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1a1a2e"/>
          <w:sz w:val="52"/>
          <w:szCs w:val="52"/>
        </w:rPr>
        <w:t xml:space="preserve">Bro_Read &amp; Bro_Write Pages</w:t>
      </w:r>
    </w:p>
    <w:p>
      <w:pPr>
        <w:spacing w:before="0" w:after="80"/>
      </w:pPr>
      <w:r>
        <w:rPr>
          <w:rFonts w:ascii="Arial" w:cs="Arial" w:eastAsia="Arial" w:hAnsi="Arial"/>
          <w:i/>
          <w:iCs/>
          <w:color w:val="444444"/>
          <w:sz w:val="28"/>
          <w:szCs w:val="28"/>
        </w:rPr>
        <w:t xml:space="preserve">A Pragmatic Protocol for Browser-Automated Data Collaboration</w:t>
      </w:r>
    </w:p>
    <w:p>
      <w:pPr>
        <w:spacing w:before="0" w:after="80"/>
      </w:pPr>
      <w:r>
        <w:rPr>
          <w:rFonts w:ascii="Arial" w:cs="Arial" w:eastAsia="Arial" w:hAnsi="Arial"/>
          <w:color w:val="888888"/>
          <w:sz w:val="20"/>
          <w:szCs w:val="20"/>
        </w:rPr>
        <w:t xml:space="preserve">Technical Stakeholder Edition  |  v2.0</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First: Understand How Tech Bro Works</w:t>
      </w:r>
    </w:p>
    <w:p>
      <w:pPr>
        <w:spacing w:before="120" w:after="120"/>
      </w:pPr>
      <w:r>
        <w:t xml:space="preserve">Tech Bro is a Chromium-based browser automation system. It logs into platforms </w:t>
      </w:r>
      <w:r>
        <w:rPr>
          <w:b/>
          <w:bCs/>
        </w:rPr>
        <w:t xml:space="preserve">as the user</w:t>
      </w:r>
      <w:r>
        <w:t xml:space="preserve">, using the user's own credentials, operating with the user's explicit consent. It navigates pages, reads data, fills forms, and submits actions — exactly as a human user would, just faster and without fatigue.</w:t>
      </w:r>
    </w:p>
    <w:p>
      <w:pPr>
        <w:spacing w:before="120" w:after="120"/>
      </w:pPr>
      <w:r>
        <w:t xml:space="preserve">This is the foundation everything else builds on. Tech Bro does not need an API. It does not need a service token. It does not need a custom integration contract. It needs a browser session and pages worth navigating to.</w:t>
      </w:r>
    </w:p>
    <w:p>
      <w:pPr>
        <w:spacing w:before="120" w:after="120"/>
      </w:pPr>
      <w:r>
        <w:t xml:space="preserve">The problem today is that those pages are not organized for automation. A user's data is spread across a dozen screens. Their available actions are buried in menus, modals, and multi-step flows. Tech Bro can navigate all of this — but it is slow, brittle, and expensive to maintain when every workflow requires mapping a dozen different pages.</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The Pattern: Give Tech Bro Two Pages to Look At</w:t>
      </w:r>
    </w:p>
    <w:p>
      <w:pPr>
        <w:spacing w:before="120" w:after="120"/>
      </w:pPr>
      <w:r>
        <w:t xml:space="preserve">The bro_read / bro_write protocol solves this by asking the organization to do one thing: </w:t>
      </w:r>
      <w:r>
        <w:rPr>
          <w:b/>
          <w:bCs/>
        </w:rPr>
        <w:t xml:space="preserve">move the meaningful data and the meaningful actions to exactly two pages per entity.</w:t>
      </w:r>
      <w:r>
        <w:t xml:space="preserve"> Not a new API. Not a new protocol. Two pages. The same session-authenticated pages the user already has access to, just reorganized for density and clarity.</w:t>
      </w:r>
    </w:p>
    <w:p>
      <w:pPr>
        <w:spacing w:before="120" w:after="120"/>
      </w:pPr>
      <w:r>
        <w:rPr>
          <w:b/>
          <w:bCs/>
        </w:rPr>
        <w:t xml:space="preserve">bro_read</w:t>
      </w:r>
      <w:r>
        <w:t xml:space="preserve"> — one page that aggregates </w:t>
      </w:r>
      <w:r>
        <w:rPr>
          <w:b/>
          <w:bCs/>
        </w:rPr>
        <w:t xml:space="preserve">all data for a given entity</w:t>
      </w:r>
      <w:r>
        <w:t xml:space="preserve">. For a user, that means their profile, every account, every policy, every claim, every order, every device, every linked asset — the entire owned graph, on one page. Plain HTML. No pagination. No tabs. Everything.</w:t>
      </w:r>
    </w:p>
    <w:p>
      <w:pPr>
        <w:spacing w:before="120" w:after="120"/>
      </w:pPr>
      <w:r>
        <w:rPr>
          <w:b/>
          <w:bCs/>
        </w:rPr>
        <w:t xml:space="preserve">bro_write</w:t>
      </w:r>
      <w:r>
        <w:t xml:space="preserve"> — one page that surfaces </w:t>
      </w:r>
      <w:r>
        <w:rPr>
          <w:b/>
          <w:bCs/>
        </w:rPr>
        <w:t xml:space="preserve">every available action for a given entity</w:t>
      </w:r>
      <w:r>
        <w:t xml:space="preserve"> as simple HTML forms. Every mutation the user is authorized to perform, colocated, with labeled fields and explicit submit targets. No buried menus. No modals. Everything actionable, in one place.</w:t>
      </w:r>
    </w:p>
    <w:p>
      <w:pPr>
        <w:spacing w:before="120" w:after="120"/>
      </w:pPr>
      <w:r>
        <w:t xml:space="preserve">For a user entity, the URLs follow a canonical pattern:</w:t>
      </w:r>
    </w:p>
    <w:p>
      <w:pPr>
        <w:pBdr>
          <w:left w:val="single" w:color="888888" w:sz="6" w:space="6"/>
        </w:pBdr>
        <w:spacing w:before="60" w:after="60"/>
        <w:ind w:left="720"/>
      </w:pPr>
      <w:r>
        <w:rPr>
          <w:rFonts w:ascii="Courier New" w:cs="Courier New" w:eastAsia="Courier New" w:hAnsi="Courier New"/>
          <w:sz w:val="20"/>
          <w:szCs w:val="20"/>
        </w:rPr>
        <w:t xml:space="preserve">https://yourplatform.com/users/:user_id/bro_read</w:t>
      </w:r>
    </w:p>
    <w:p>
      <w:pPr>
        <w:pBdr>
          <w:left w:val="single" w:color="888888" w:sz="6" w:space="6"/>
        </w:pBdr>
        <w:spacing w:before="60" w:after="60"/>
        <w:ind w:left="720"/>
      </w:pPr>
      <w:r>
        <w:rPr>
          <w:rFonts w:ascii="Courier New" w:cs="Courier New" w:eastAsia="Courier New" w:hAnsi="Courier New"/>
          <w:sz w:val="20"/>
          <w:szCs w:val="20"/>
        </w:rPr>
        <w:t xml:space="preserve">https://yourplatform.com/users/:user_id/bro_write</w:t>
      </w:r>
    </w:p>
    <w:p>
      <w:pPr>
        <w:spacing w:before="120" w:after="120"/>
      </w:pPr>
      <w:r>
        <w:t xml:space="preserve">Tech Bro navigates to bro_read, reads the complete entity state in a single page load. It navigates to bro_write, identifies the available actions, executes the right one. End to end, two pages. Compare that to navigating eight screens, waiting for modals, and parsing dynamic JavaScript — the efficiency gain is not incremental, it is structural.</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Authentication: The User's Session Is the Auth</w:t>
      </w:r>
    </w:p>
    <w:p>
      <w:pPr>
        <w:spacing w:before="120" w:after="120"/>
      </w:pPr>
      <w:r>
        <w:t xml:space="preserve">There is no separate API key. There is no OAuth client credential flow. There is no service token to provision and rotate.</w:t>
      </w:r>
    </w:p>
    <w:p>
      <w:pPr>
        <w:spacing w:before="120" w:after="120"/>
      </w:pPr>
      <w:r>
        <w:t xml:space="preserve">Tech Bro authenticates </w:t>
      </w:r>
      <w:r>
        <w:rPr>
          <w:b/>
          <w:bCs/>
        </w:rPr>
        <w:t xml:space="preserve">as the user</w:t>
      </w:r>
      <w:r>
        <w:t xml:space="preserve"> using the user's credentials. The session it operates in is the user's session. The bro_read and bro_write pages are protected by exactly the same authentication that protects every other page on your platform — if the user can see it, Tech Bro can see it. If the user cannot, Tech Bro cannot.</w:t>
      </w:r>
    </w:p>
    <w:p>
      <w:pPr>
        <w:spacing w:before="120" w:after="120"/>
      </w:pPr>
      <w:r>
        <w:t xml:space="preserve">The agreement between Tech Bro and the organization is not a technical contract — it is a </w:t>
      </w:r>
      <w:r>
        <w:rPr>
          <w:b/>
          <w:bCs/>
        </w:rPr>
        <w:t xml:space="preserve">terms-of-service consent layer</w:t>
      </w:r>
      <w:r>
        <w:t xml:space="preserve">. The user authorizes Tech Bro to act on their behalf. The organization agrees to terms governing automated access. That agreement is what gives Tech Bro the right to operate the session, and the organization's existing auth infrastructure handles all the rest.</w:t>
      </w:r>
    </w:p>
    <w:p>
      <w:pPr>
        <w:spacing w:before="120" w:after="120"/>
      </w:pPr>
      <w:r>
        <w:t xml:space="preserve">This matters because it means:</w:t>
      </w:r>
    </w:p>
    <w:p>
      <w:pPr>
        <w:pStyle w:val="ListParagraph"/>
        <w:numPr>
          <w:ilvl w:val="0"/>
          <w:numId w:val="2"/>
        </w:numPr>
        <w:spacing w:before="80" w:after="80"/>
      </w:pPr>
      <w:r>
        <w:t xml:space="preserve">No new auth infrastructure to build or maintain</w:t>
      </w:r>
    </w:p>
    <w:p>
      <w:pPr>
        <w:pStyle w:val="ListParagraph"/>
        <w:numPr>
          <w:ilvl w:val="0"/>
          <w:numId w:val="2"/>
        </w:numPr>
        <w:spacing w:before="80" w:after="80"/>
      </w:pPr>
      <w:r>
        <w:t xml:space="preserve">No credential provisioning pipeline</w:t>
      </w:r>
    </w:p>
    <w:p>
      <w:pPr>
        <w:pStyle w:val="ListParagraph"/>
        <w:numPr>
          <w:ilvl w:val="0"/>
          <w:numId w:val="2"/>
        </w:numPr>
        <w:spacing w:before="80" w:after="80"/>
      </w:pPr>
      <w:r>
        <w:t xml:space="preserve">User permissions are automatically respected — Tech Bro can only do what the user can do</w:t>
      </w:r>
    </w:p>
    <w:p>
      <w:pPr>
        <w:pStyle w:val="ListParagraph"/>
        <w:numPr>
          <w:ilvl w:val="0"/>
          <w:numId w:val="2"/>
        </w:numPr>
        <w:spacing w:before="80" w:after="80"/>
      </w:pPr>
      <w:r>
        <w:t xml:space="preserve">Session expiry and MFA flows are handled exactly as they would be for a human user</w:t>
      </w:r>
    </w:p>
    <w:p>
      <w:pPr>
        <w:pStyle w:val="ListParagraph"/>
        <w:numPr>
          <w:ilvl w:val="0"/>
          <w:numId w:val="2"/>
        </w:numPr>
        <w:spacing w:before="80" w:after="80"/>
      </w:pPr>
      <w:r>
        <w:t xml:space="preserve">Audit logs show user activity, which is accurate — it is the user's authorized agent acting</w:t>
      </w:r>
    </w:p>
    <w:p>
      <w:pPr>
        <w:spacing w:before="120" w:after="120"/>
      </w:pPr>
      <w:r>
        <w:t xml:space="preserve">The security posture is identical to a user operating their own account. Because that is precisely what is happening.</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What Goes On the Pages</w:t>
      </w:r>
    </w:p>
    <w:p>
      <w:pPr>
        <w:pStyle w:val="Heading3"/>
        <w:spacing w:before="240" w:after="120"/>
      </w:pPr>
      <w:r>
        <w:rPr>
          <w:rFonts w:ascii="Arial" w:cs="Arial" w:eastAsia="Arial" w:hAnsi="Arial"/>
          <w:b/>
          <w:bCs/>
          <w:sz w:val="24"/>
          <w:szCs w:val="24"/>
        </w:rPr>
        <w:t xml:space="preserve">bro_read: The Complete Entity Graph</w:t>
      </w:r>
    </w:p>
    <w:p>
      <w:pPr>
        <w:spacing w:before="120" w:after="120"/>
      </w:pPr>
      <w:r>
        <w:t xml:space="preserve">For a user, bro_read is not a profile page. It is the complete graph of everything the user owns or is associated with, fetched from however many internal microservices are needed, rendered once on a single page. That includes:</w:t>
      </w:r>
    </w:p>
    <w:p>
      <w:pPr>
        <w:pStyle w:val="ListParagraph"/>
        <w:numPr>
          <w:ilvl w:val="0"/>
          <w:numId w:val="2"/>
        </w:numPr>
        <w:spacing w:before="80" w:after="80"/>
      </w:pPr>
      <w:r>
        <w:t xml:space="preserve">Profile and contact data</w:t>
      </w:r>
    </w:p>
    <w:p>
      <w:pPr>
        <w:pStyle w:val="ListParagraph"/>
        <w:numPr>
          <w:ilvl w:val="0"/>
          <w:numId w:val="2"/>
        </w:numPr>
        <w:spacing w:before="80" w:after="80"/>
      </w:pPr>
      <w:r>
        <w:t xml:space="preserve">All accounts, policies, or subscriptions with current status and key terms</w:t>
      </w:r>
    </w:p>
    <w:p>
      <w:pPr>
        <w:pStyle w:val="ListParagraph"/>
        <w:numPr>
          <w:ilvl w:val="0"/>
          <w:numId w:val="2"/>
        </w:numPr>
        <w:spacing w:before="80" w:after="80"/>
      </w:pPr>
      <w:r>
        <w:t xml:space="preserve">Full transaction, claims, or order history</w:t>
      </w:r>
    </w:p>
    <w:p>
      <w:pPr>
        <w:pStyle w:val="ListParagraph"/>
        <w:numPr>
          <w:ilvl w:val="0"/>
          <w:numId w:val="2"/>
        </w:numPr>
        <w:spacing w:before="80" w:after="80"/>
      </w:pPr>
      <w:r>
        <w:t xml:space="preserve">Linked devices, properties, or other owned assets</w:t>
      </w:r>
    </w:p>
    <w:p>
      <w:pPr>
        <w:pStyle w:val="ListParagraph"/>
        <w:numPr>
          <w:ilvl w:val="0"/>
          <w:numId w:val="2"/>
        </w:numPr>
        <w:spacing w:before="80" w:after="80"/>
      </w:pPr>
      <w:r>
        <w:t xml:space="preserve">Preferences, settings, and consent flags</w:t>
      </w:r>
    </w:p>
    <w:p>
      <w:pPr>
        <w:pStyle w:val="ListParagraph"/>
        <w:numPr>
          <w:ilvl w:val="0"/>
          <w:numId w:val="2"/>
        </w:numPr>
        <w:spacing w:before="80" w:after="80"/>
      </w:pPr>
      <w:r>
        <w:t xml:space="preserve">Active sessions and recent activity</w:t>
      </w:r>
    </w:p>
    <w:p>
      <w:pPr>
        <w:pStyle w:val="ListParagraph"/>
        <w:numPr>
          <w:ilvl w:val="0"/>
          <w:numId w:val="2"/>
        </w:numPr>
        <w:spacing w:before="80" w:after="80"/>
      </w:pPr>
      <w:r>
        <w:t xml:space="preserve">Linked third-party relationships</w:t>
      </w:r>
    </w:p>
    <w:p>
      <w:pPr>
        <w:pStyle w:val="ListParagraph"/>
        <w:numPr>
          <w:ilvl w:val="0"/>
          <w:numId w:val="2"/>
        </w:numPr>
        <w:spacing w:before="80" w:after="80"/>
      </w:pPr>
      <w:r>
        <w:t xml:space="preserve">Audit trail of recent changes</w:t>
      </w:r>
    </w:p>
    <w:p>
      <w:pPr>
        <w:spacing w:before="120" w:after="120"/>
      </w:pPr>
      <w:r>
        <w:t xml:space="preserve">The internal complexity of aggregating across microservices is your problem to solve once, in the page rendering layer. Every consumer — Tech Bro, your own internal tools, a human engineer debugging — benefits from that aggregation forever after. One page load. Complete picture.</w:t>
      </w:r>
    </w:p>
    <w:p>
      <w:pPr>
        <w:pStyle w:val="Heading3"/>
        <w:spacing w:before="240" w:after="120"/>
      </w:pPr>
      <w:r>
        <w:rPr>
          <w:rFonts w:ascii="Arial" w:cs="Arial" w:eastAsia="Arial" w:hAnsi="Arial"/>
          <w:b/>
          <w:bCs/>
          <w:sz w:val="24"/>
          <w:szCs w:val="24"/>
        </w:rPr>
        <w:t xml:space="preserve">bro_write: The Full Action Surface</w:t>
      </w:r>
    </w:p>
    <w:p>
      <w:pPr>
        <w:spacing w:before="120" w:after="120"/>
      </w:pPr>
      <w:r>
        <w:t xml:space="preserve">For a user, bro_write is not a settings page. It is every action the user is authorized to take, rendered as plain HTML forms with labeled fields and explicit POST targets. That includes:</w:t>
      </w:r>
    </w:p>
    <w:p>
      <w:pPr>
        <w:pStyle w:val="ListParagraph"/>
        <w:numPr>
          <w:ilvl w:val="0"/>
          <w:numId w:val="2"/>
        </w:numPr>
        <w:spacing w:before="80" w:after="80"/>
      </w:pPr>
      <w:r>
        <w:t xml:space="preserve">Update contact information, address, communication preferences</w:t>
      </w:r>
    </w:p>
    <w:p>
      <w:pPr>
        <w:pStyle w:val="ListParagraph"/>
        <w:numPr>
          <w:ilvl w:val="0"/>
          <w:numId w:val="2"/>
        </w:numPr>
        <w:spacing w:before="80" w:after="80"/>
      </w:pPr>
      <w:r>
        <w:t xml:space="preserve">Add, remove, or modify payment instruments</w:t>
      </w:r>
    </w:p>
    <w:p>
      <w:pPr>
        <w:pStyle w:val="ListParagraph"/>
        <w:numPr>
          <w:ilvl w:val="0"/>
          <w:numId w:val="2"/>
        </w:numPr>
        <w:spacing w:before="80" w:after="80"/>
      </w:pPr>
      <w:r>
        <w:t xml:space="preserve">Initiate a claim, return, ticket, or cancellation</w:t>
      </w:r>
    </w:p>
    <w:p>
      <w:pPr>
        <w:pStyle w:val="ListParagraph"/>
        <w:numPr>
          <w:ilvl w:val="0"/>
          <w:numId w:val="2"/>
        </w:numPr>
        <w:spacing w:before="80" w:after="80"/>
      </w:pPr>
      <w:r>
        <w:t xml:space="preserve">Modify coverage, subscription tier, or plan terms</w:t>
      </w:r>
    </w:p>
    <w:p>
      <w:pPr>
        <w:pStyle w:val="ListParagraph"/>
        <w:numPr>
          <w:ilvl w:val="0"/>
          <w:numId w:val="2"/>
        </w:numPr>
        <w:spacing w:before="80" w:after="80"/>
      </w:pPr>
      <w:r>
        <w:t xml:space="preserve">Request a document, export, or data deletion</w:t>
      </w:r>
    </w:p>
    <w:p>
      <w:pPr>
        <w:pStyle w:val="ListParagraph"/>
        <w:numPr>
          <w:ilvl w:val="0"/>
          <w:numId w:val="2"/>
        </w:numPr>
        <w:spacing w:before="80" w:after="80"/>
      </w:pPr>
      <w:r>
        <w:t xml:space="preserve">Manage linked devices, beneficiaries, or third-party connections</w:t>
      </w:r>
    </w:p>
    <w:p>
      <w:pPr>
        <w:spacing w:before="120" w:after="120"/>
      </w:pPr>
      <w:r>
        <w:t xml:space="preserve">Tech Bro reads the page, identifies the correct form, populates the fields, and submits. No discovery process. No API documentation to parse. If the action exists, it is on the page. If it is not on the page, it is not available — which is itself useful information.</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The Pattern Generalizes to Every Entity Type</w:t>
      </w:r>
    </w:p>
    <w:p>
      <w:pPr>
        <w:spacing w:before="120" w:after="120"/>
      </w:pPr>
      <w:r>
        <w:t xml:space="preserve">Users are the natural starting point, and the user bro_read page should aggregate </w:t>
      </w:r>
      <w:r>
        <w:rPr>
          <w:b/>
          <w:bCs/>
        </w:rPr>
        <w:t xml:space="preserve">everything owned by that user</w:t>
      </w:r>
      <w:r>
        <w:t xml:space="preserve"> — not just profile data, but all associated entities. That user-centric aggregation is what makes Tech Bro maximally capable with a single read.</w:t>
      </w:r>
    </w:p>
    <w:p>
      <w:pPr>
        <w:spacing w:before="120" w:after="120"/>
      </w:pPr>
      <w:r>
        <w:t xml:space="preserve">But the pattern extends to every entity with its own data graph and action surface:</w:t>
      </w:r>
    </w:p>
    <w:p>
      <w:pPr>
        <w:pStyle w:val="ListParagraph"/>
        <w:numPr>
          <w:ilvl w:val="0"/>
          <w:numId w:val="2"/>
        </w:numPr>
        <w:spacing w:before="80" w:after="80"/>
      </w:pPr>
      <w:r>
        <w:rPr>
          <w:b/>
          <w:bCs/>
        </w:rPr>
        <w:t xml:space="preserve">/accounts/:id/bro_read</w:t>
      </w:r>
      <w:r>
        <w:t xml:space="preserve"> — full account state, transactions, linked instruments, status flags</w:t>
      </w:r>
    </w:p>
    <w:p>
      <w:pPr>
        <w:pStyle w:val="ListParagraph"/>
        <w:numPr>
          <w:ilvl w:val="0"/>
          <w:numId w:val="2"/>
        </w:numPr>
        <w:spacing w:before="80" w:after="80"/>
      </w:pPr>
      <w:r>
        <w:rPr>
          <w:b/>
          <w:bCs/>
        </w:rPr>
        <w:t xml:space="preserve">/policies/:id/bro_read + bro_write</w:t>
      </w:r>
      <w:r>
        <w:t xml:space="preserve"> — coverage, endorsements, documents, claims history, renewal actions</w:t>
      </w:r>
    </w:p>
    <w:p>
      <w:pPr>
        <w:pStyle w:val="ListParagraph"/>
        <w:numPr>
          <w:ilvl w:val="0"/>
          <w:numId w:val="2"/>
        </w:numPr>
        <w:spacing w:before="80" w:after="80"/>
      </w:pPr>
      <w:r>
        <w:rPr>
          <w:b/>
          <w:bCs/>
        </w:rPr>
        <w:t xml:space="preserve">/claims/:id/bro_read + bro_write</w:t>
      </w:r>
      <w:r>
        <w:t xml:space="preserve"> — claim status, documents, adjuster notes, available next-state actions</w:t>
      </w:r>
    </w:p>
    <w:p>
      <w:pPr>
        <w:pStyle w:val="ListParagraph"/>
        <w:numPr>
          <w:ilvl w:val="0"/>
          <w:numId w:val="2"/>
        </w:numPr>
        <w:spacing w:before="80" w:after="80"/>
      </w:pPr>
      <w:r>
        <w:rPr>
          <w:b/>
          <w:bCs/>
        </w:rPr>
        <w:t xml:space="preserve">/orders/:id/bro_read</w:t>
      </w:r>
      <w:r>
        <w:t xml:space="preserve"> — order state aggregated across fulfillment, shipping, billing, and inventory</w:t>
      </w:r>
    </w:p>
    <w:p>
      <w:pPr>
        <w:pStyle w:val="ListParagraph"/>
        <w:numPr>
          <w:ilvl w:val="0"/>
          <w:numId w:val="2"/>
        </w:numPr>
        <w:spacing w:before="80" w:after="80"/>
      </w:pPr>
      <w:r>
        <w:rPr>
          <w:b/>
          <w:bCs/>
        </w:rPr>
        <w:t xml:space="preserve">/devices/:id/bro_read</w:t>
      </w:r>
      <w:r>
        <w:t xml:space="preserve"> — telemetry state, firmware, ownership chain, configuration</w:t>
      </w:r>
    </w:p>
    <w:p>
      <w:pPr>
        <w:pStyle w:val="ListParagraph"/>
        <w:numPr>
          <w:ilvl w:val="0"/>
          <w:numId w:val="2"/>
        </w:numPr>
        <w:spacing w:before="80" w:after="80"/>
      </w:pPr>
      <w:r>
        <w:rPr>
          <w:b/>
          <w:bCs/>
        </w:rPr>
        <w:t xml:space="preserve">/properties/:id/bro_read</w:t>
      </w:r>
      <w:r>
        <w:t xml:space="preserve"> — property details, valuations, inspection history, linked policies</w:t>
      </w:r>
    </w:p>
    <w:p>
      <w:pPr>
        <w:pStyle w:val="ListParagraph"/>
        <w:numPr>
          <w:ilvl w:val="0"/>
          <w:numId w:val="2"/>
        </w:numPr>
        <w:spacing w:before="80" w:after="80"/>
      </w:pPr>
      <w:r>
        <w:rPr>
          <w:b/>
          <w:bCs/>
        </w:rPr>
        <w:t xml:space="preserve">/orgs/:id/bro_read</w:t>
      </w:r>
      <w:r>
        <w:t xml:space="preserve"> — full B2B graph: accounts, users, contracts, and billing under an organization</w:t>
      </w:r>
    </w:p>
    <w:p>
      <w:pPr>
        <w:spacing w:before="120" w:after="120"/>
      </w:pPr>
      <w:r>
        <w:t xml:space="preserve">A </w:t>
      </w:r>
      <w:r>
        <w:rPr>
          <w:b/>
          <w:bCs/>
        </w:rPr>
        <w:t xml:space="preserve">bro_index</w:t>
      </w:r>
      <w:r>
        <w:t xml:space="preserve"> on the user page — a linked table of all entities owned by the user — lets Tech Bro traverse the full graph when a task requires it, without any prior knowledge of what entities exist.</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Implementation: Low Ceremony, High Value</w:t>
      </w:r>
    </w:p>
    <w:p>
      <w:pPr>
        <w:pStyle w:val="Heading3"/>
        <w:spacing w:before="240" w:after="120"/>
      </w:pPr>
      <w:r>
        <w:rPr>
          <w:rFonts w:ascii="Arial" w:cs="Arial" w:eastAsia="Arial" w:hAnsi="Arial"/>
          <w:b/>
          <w:bCs/>
          <w:sz w:val="24"/>
          <w:szCs w:val="24"/>
        </w:rPr>
        <w:t xml:space="preserve">The Build Pipeline Package</w:t>
      </w:r>
    </w:p>
    <w:p>
      <w:pPr>
        <w:spacing w:before="120" w:after="120"/>
      </w:pPr>
      <w:r>
        <w:t xml:space="preserve">bro_read and bro_write pages are mechanical enough to be largely generated. A build pipeline package for your stack (Java Spring, Python Django/FastAPI, Ruby on Rails, Node.js/Express, or similar) can:</w:t>
      </w:r>
    </w:p>
    <w:p>
      <w:pPr>
        <w:pStyle w:val="ListParagraph"/>
        <w:numPr>
          <w:ilvl w:val="0"/>
          <w:numId w:val="2"/>
        </w:numPr>
        <w:spacing w:before="80" w:after="80"/>
      </w:pPr>
      <w:r>
        <w:t xml:space="preserve">Scan entity models and route definitions</w:t>
      </w:r>
    </w:p>
    <w:p>
      <w:pPr>
        <w:pStyle w:val="ListParagraph"/>
        <w:numPr>
          <w:ilvl w:val="0"/>
          <w:numId w:val="2"/>
        </w:numPr>
        <w:spacing w:before="80" w:after="80"/>
      </w:pPr>
      <w:r>
        <w:t xml:space="preserve">Generate the aggregation layer that fans out to internal services and assembles the read page</w:t>
      </w:r>
    </w:p>
    <w:p>
      <w:pPr>
        <w:pStyle w:val="ListParagraph"/>
        <w:numPr>
          <w:ilvl w:val="0"/>
          <w:numId w:val="2"/>
        </w:numPr>
        <w:spacing w:before="80" w:after="80"/>
      </w:pPr>
      <w:r>
        <w:t xml:space="preserve">Generate the write page from your existing controller actions and form definitions</w:t>
      </w:r>
    </w:p>
    <w:p>
      <w:pPr>
        <w:pStyle w:val="ListParagraph"/>
        <w:numPr>
          <w:ilvl w:val="0"/>
          <w:numId w:val="2"/>
        </w:numPr>
        <w:spacing w:before="80" w:after="80"/>
      </w:pPr>
      <w:r>
        <w:t xml:space="preserve">Register both routes under the canonical URL pattern</w:t>
      </w:r>
    </w:p>
    <w:p>
      <w:pPr>
        <w:pStyle w:val="ListParagraph"/>
        <w:numPr>
          <w:ilvl w:val="0"/>
          <w:numId w:val="2"/>
        </w:numPr>
        <w:spacing w:before="80" w:after="80"/>
      </w:pPr>
      <w:r>
        <w:t xml:space="preserve">Regenerate on each build, keeping pages automatically in sync with the codebase</w:t>
      </w:r>
    </w:p>
    <w:p>
      <w:pPr>
        <w:spacing w:before="120" w:after="120"/>
      </w:pPr>
      <w:r>
        <w:t xml:space="preserve">Three lines in your dependency file, a generator run, and the pages exist. From that point, they are self-maintaining.</w:t>
      </w:r>
    </w:p>
    <w:p>
      <w:pPr>
        <w:pStyle w:val="Heading3"/>
        <w:spacing w:before="240" w:after="120"/>
      </w:pPr>
      <w:r>
        <w:rPr>
          <w:rFonts w:ascii="Arial" w:cs="Arial" w:eastAsia="Arial" w:hAnsi="Arial"/>
          <w:b/>
          <w:bCs/>
          <w:sz w:val="24"/>
          <w:szCs w:val="24"/>
        </w:rPr>
        <w:t xml:space="preserve">Why Plain HTML</w:t>
      </w:r>
    </w:p>
    <w:p>
      <w:pPr>
        <w:spacing w:before="120" w:after="120"/>
      </w:pPr>
      <w:r>
        <w:t xml:space="preserve">The pages are intentionally plain. No JavaScript framework, no component library, no pagination, no dynamic loading. This is not a limitation — it is the specification. Plain HTML is:</w:t>
      </w:r>
    </w:p>
    <w:p>
      <w:pPr>
        <w:pStyle w:val="ListParagraph"/>
        <w:numPr>
          <w:ilvl w:val="0"/>
          <w:numId w:val="2"/>
        </w:numPr>
        <w:spacing w:before="80" w:after="80"/>
      </w:pPr>
      <w:r>
        <w:rPr>
          <w:b/>
          <w:bCs/>
        </w:rPr>
        <w:t xml:space="preserve">Instantly parseable</w:t>
      </w:r>
      <w:r>
        <w:t xml:space="preserve"> by any Chromium automation without waiting for JS hydration</w:t>
      </w:r>
    </w:p>
    <w:p>
      <w:pPr>
        <w:pStyle w:val="ListParagraph"/>
        <w:numPr>
          <w:ilvl w:val="0"/>
          <w:numId w:val="2"/>
        </w:numPr>
        <w:spacing w:before="80" w:after="80"/>
      </w:pPr>
      <w:r>
        <w:rPr>
          <w:b/>
          <w:bCs/>
        </w:rPr>
        <w:t xml:space="preserve">Diffable</w:t>
      </w:r>
      <w:r>
        <w:t xml:space="preserve"> — snapshot bro_read over time to detect unexpected data changes</w:t>
      </w:r>
    </w:p>
    <w:p>
      <w:pPr>
        <w:pStyle w:val="ListParagraph"/>
        <w:numPr>
          <w:ilvl w:val="0"/>
          <w:numId w:val="2"/>
        </w:numPr>
        <w:spacing w:before="80" w:after="80"/>
      </w:pPr>
      <w:r>
        <w:rPr>
          <w:b/>
          <w:bCs/>
        </w:rPr>
        <w:t xml:space="preserve">Zero maintenance</w:t>
      </w:r>
      <w:r>
        <w:t xml:space="preserve"> from a frontend perspective — no build tooling, no dependencies</w:t>
      </w:r>
    </w:p>
    <w:p>
      <w:pPr>
        <w:pStyle w:val="ListParagraph"/>
        <w:numPr>
          <w:ilvl w:val="0"/>
          <w:numId w:val="2"/>
        </w:numPr>
        <w:spacing w:before="80" w:after="80"/>
      </w:pPr>
      <w:r>
        <w:rPr>
          <w:b/>
          <w:bCs/>
        </w:rPr>
        <w:t xml:space="preserve">Self-documenting</w:t>
      </w:r>
      <w:r>
        <w:t xml:space="preserve"> — the page is the contract. If it renders, it is accurate.</w:t>
      </w:r>
    </w:p>
    <w:p>
      <w:pPr>
        <w:spacing w:before="120" w:after="120"/>
      </w:pPr>
      <w:r>
        <w:t xml:space="preserve">The ugliness is a feature. It signals clearly: this page is infrastructure, not product.</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The Organizational Agreement</w:t>
      </w:r>
    </w:p>
    <w:p>
      <w:pPr>
        <w:spacing w:before="120" w:after="120"/>
      </w:pPr>
      <w:r>
        <w:t xml:space="preserve">Tech Bro's relationship with an organization partner has two components. The first is the user's consent — the user authorizes Tech Bro to operate on their behalf, which is a relationship between Tech Bro and the user. The second is the organization's agreement to the terms under which automated access is permitted — acceptable use, rate limits, audit cooperation, and the commitment to maintain bro_read and bro_write pages as the canonical interface.</w:t>
      </w:r>
    </w:p>
    <w:p>
      <w:pPr>
        <w:spacing w:before="120" w:after="120"/>
      </w:pPr>
      <w:r>
        <w:t xml:space="preserve">Neither component requires building new authentication infrastructure. The technical implementation on the organization's side is: build the pages, maintain the pages, honor the user's session. That is it.</w:t>
      </w:r>
    </w:p>
    <w:p>
      <w:pPr>
        <w:spacing w:before="120" w:after="120"/>
      </w:pPr>
      <w:r>
        <w:t xml:space="preserve">The value exchange is clear: the organization gets a capable, user-authorized automation layer operating on structured pages rather than scraping fragile production UI. Tech Bro gets a stable, dense, predictable surface to automate against. The user gets their tasks done without navigating eight screens.</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Compliance Upside</w:t>
      </w:r>
    </w:p>
    <w:p>
      <w:pPr>
        <w:spacing w:before="120" w:after="120"/>
      </w:pPr>
      <w:r>
        <w:t xml:space="preserve">The aggregation layer built to power bro_read pages is the same infrastructure needed to respond to GDPR Article 15 data subject access requests and CCPA right-to-know requests. The deletion action on bro_write is the technical implementation of right to erasure. Building bro_read and bro_write is partly a compliance investment that legal and privacy teams should already be asking for.</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The Bottom Line</w:t>
      </w:r>
    </w:p>
    <w:p>
      <w:pPr>
        <w:spacing w:before="120" w:after="120"/>
      </w:pPr>
      <w:r>
        <w:t xml:space="preserve">Tech Bro does not need a new API. It needs two pages per entity that a logged-in user session can access: one that shows everything, one that enables everything. The organization's job is to build those pages and keep them current. Tech Bro's job is to operate them on the user's behalf under agreed terms.</w:t>
      </w:r>
    </w:p>
    <w:p>
      <w:pPr>
        <w:spacing w:before="120" w:after="120"/>
      </w:pPr>
      <w:r>
        <w:t xml:space="preserve">The result is end-to-end process automation that works with any platform's existing auth infrastructure, degrades gracefully (a human can always navigate the same pages), is self-documenting, and is as secure as the user's own session. That is the Tech Bro Two Step.</w:t>
      </w:r>
    </w:p>
    <w:p>
      <w:pPr>
        <w:pBdr>
          <w:bottom w:val="single" w:color="CCCCCC" w:sz="4" w:space="1"/>
        </w:pBdr>
        <w:spacing w:before="160" w:after="160"/>
      </w:pPr>
    </w:p>
    <w:p>
      <w:pPr>
        <w:spacing w:before="240"/>
        <w:jc w:val="center"/>
      </w:pPr>
      <w:r>
        <w:rPr>
          <w:rFonts w:ascii="Arial" w:cs="Arial" w:eastAsia="Arial" w:hAnsi="Arial"/>
          <w:i/>
          <w:iCs/>
          <w:color w:val="aaaaaa"/>
          <w:sz w:val="18"/>
          <w:szCs w:val="18"/>
        </w:rPr>
        <w:t xml:space="preserve">Tech Bro Two Step Protocol  |  bro_read + bro_write  |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2026-02-27T08:08:49.887Z</dcterms:created>
  <dcterms:modified xsi:type="dcterms:W3CDTF">2026-02-27T08:08:49.889Z</dcterms:modified>
</cp:coreProperties>
</file>

<file path=docProps/custom.xml><?xml version="1.0" encoding="utf-8"?>
<Properties xmlns="http://schemas.openxmlformats.org/officeDocument/2006/custom-properties" xmlns:vt="http://schemas.openxmlformats.org/officeDocument/2006/docPropsVTypes"/>
</file>