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2D56B" w14:textId="783C7F0E" w:rsidR="004077BF" w:rsidRPr="008B2A16" w:rsidRDefault="004077BF" w:rsidP="004077BF">
      <w:pPr>
        <w:spacing w:line="360" w:lineRule="auto"/>
        <w:rPr>
          <w:color w:val="000000" w:themeColor="text1"/>
          <w:lang w:val="en-US"/>
        </w:rPr>
      </w:pPr>
      <w:r w:rsidRPr="008B2A16">
        <w:rPr>
          <w:b/>
          <w:bCs/>
          <w:color w:val="000000" w:themeColor="text1"/>
          <w:lang w:val="en-US"/>
        </w:rPr>
        <w:t xml:space="preserve">Supplemental Table S1. </w:t>
      </w:r>
      <w:r w:rsidRPr="008B2A16">
        <w:rPr>
          <w:color w:val="000000" w:themeColor="text1"/>
          <w:lang w:val="en-US"/>
        </w:rPr>
        <w:t>Genes and exons included in</w:t>
      </w:r>
      <w:r w:rsidR="00BD37FF" w:rsidRPr="008B2A16">
        <w:rPr>
          <w:color w:val="000000" w:themeColor="text1"/>
          <w:lang w:val="en-US"/>
        </w:rPr>
        <w:t>to</w:t>
      </w:r>
      <w:r w:rsidRPr="008B2A16">
        <w:rPr>
          <w:color w:val="000000" w:themeColor="text1"/>
          <w:lang w:val="en-US"/>
        </w:rPr>
        <w:t xml:space="preserve"> the solid tumor panel analysis </w:t>
      </w:r>
    </w:p>
    <w:tbl>
      <w:tblPr>
        <w:tblW w:w="6951" w:type="dxa"/>
        <w:tblInd w:w="-5" w:type="dxa"/>
        <w:tblCellMar>
          <w:left w:w="70" w:type="dxa"/>
          <w:right w:w="70" w:type="dxa"/>
        </w:tblCellMar>
        <w:tblLook w:val="04A0" w:firstRow="1" w:lastRow="0" w:firstColumn="1" w:lastColumn="0" w:noHBand="0" w:noVBand="1"/>
      </w:tblPr>
      <w:tblGrid>
        <w:gridCol w:w="2617"/>
        <w:gridCol w:w="4252"/>
        <w:gridCol w:w="82"/>
      </w:tblGrid>
      <w:tr w:rsidR="008B2A16" w:rsidRPr="008B2A16" w14:paraId="06A2EE7F" w14:textId="77777777" w:rsidTr="00612F01">
        <w:trPr>
          <w:gridAfter w:val="1"/>
          <w:wAfter w:w="82" w:type="dxa"/>
          <w:trHeight w:val="298"/>
        </w:trPr>
        <w:tc>
          <w:tcPr>
            <w:tcW w:w="2617" w:type="dxa"/>
            <w:tcBorders>
              <w:bottom w:val="single" w:sz="4" w:space="0" w:color="auto"/>
              <w:right w:val="single" w:sz="4" w:space="0" w:color="auto"/>
            </w:tcBorders>
            <w:shd w:val="clear" w:color="auto" w:fill="auto"/>
            <w:noWrap/>
            <w:vAlign w:val="bottom"/>
            <w:hideMark/>
          </w:tcPr>
          <w:p w14:paraId="373F4DCE" w14:textId="77777777" w:rsidR="004077BF" w:rsidRPr="008B2A16" w:rsidRDefault="004077BF" w:rsidP="001469D0">
            <w:pPr>
              <w:jc w:val="center"/>
              <w:rPr>
                <w:b/>
                <w:bCs/>
                <w:color w:val="000000" w:themeColor="text1"/>
                <w:lang w:eastAsia="de-DE"/>
              </w:rPr>
            </w:pPr>
            <w:r w:rsidRPr="008B2A16">
              <w:rPr>
                <w:b/>
                <w:bCs/>
                <w:color w:val="000000" w:themeColor="text1"/>
                <w:lang w:eastAsia="de-DE"/>
              </w:rPr>
              <w:t>Gene</w:t>
            </w:r>
          </w:p>
        </w:tc>
        <w:tc>
          <w:tcPr>
            <w:tcW w:w="4252" w:type="dxa"/>
            <w:tcBorders>
              <w:left w:val="nil"/>
              <w:bottom w:val="single" w:sz="4" w:space="0" w:color="auto"/>
            </w:tcBorders>
            <w:shd w:val="clear" w:color="auto" w:fill="auto"/>
            <w:noWrap/>
            <w:vAlign w:val="bottom"/>
            <w:hideMark/>
          </w:tcPr>
          <w:p w14:paraId="1298AFF4" w14:textId="136E7107" w:rsidR="004077BF" w:rsidRPr="008B2A16" w:rsidRDefault="004077BF" w:rsidP="001469D0">
            <w:pPr>
              <w:jc w:val="center"/>
              <w:rPr>
                <w:b/>
                <w:bCs/>
                <w:color w:val="000000" w:themeColor="text1"/>
                <w:lang w:eastAsia="de-DE"/>
              </w:rPr>
            </w:pPr>
            <w:r w:rsidRPr="008B2A16">
              <w:rPr>
                <w:b/>
                <w:bCs/>
                <w:color w:val="000000" w:themeColor="text1"/>
                <w:lang w:eastAsia="de-DE"/>
              </w:rPr>
              <w:t>Exons</w:t>
            </w:r>
          </w:p>
        </w:tc>
      </w:tr>
      <w:tr w:rsidR="008B2A16" w:rsidRPr="008B2A16" w14:paraId="6A269E72"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33A44339" w14:textId="77777777" w:rsidR="004077BF" w:rsidRPr="008B2A16" w:rsidRDefault="004077BF" w:rsidP="001469D0">
            <w:pPr>
              <w:rPr>
                <w:color w:val="000000" w:themeColor="text1"/>
                <w:lang w:eastAsia="de-DE"/>
              </w:rPr>
            </w:pPr>
            <w:r w:rsidRPr="008B2A16">
              <w:rPr>
                <w:color w:val="000000" w:themeColor="text1"/>
                <w:lang w:eastAsia="de-DE"/>
              </w:rPr>
              <w:t>AKT1</w:t>
            </w:r>
          </w:p>
        </w:tc>
        <w:tc>
          <w:tcPr>
            <w:tcW w:w="4252" w:type="dxa"/>
            <w:tcBorders>
              <w:top w:val="single" w:sz="4" w:space="0" w:color="auto"/>
              <w:left w:val="nil"/>
              <w:bottom w:val="single" w:sz="4" w:space="0" w:color="auto"/>
            </w:tcBorders>
            <w:shd w:val="clear" w:color="auto" w:fill="auto"/>
            <w:noWrap/>
            <w:vAlign w:val="bottom"/>
            <w:hideMark/>
          </w:tcPr>
          <w:p w14:paraId="3FB3A751" w14:textId="719D7908" w:rsidR="004077BF" w:rsidRPr="008B2A16" w:rsidRDefault="004077BF" w:rsidP="001469D0">
            <w:pPr>
              <w:rPr>
                <w:color w:val="000000" w:themeColor="text1"/>
                <w:lang w:eastAsia="de-DE"/>
              </w:rPr>
            </w:pPr>
            <w:r w:rsidRPr="008B2A16">
              <w:rPr>
                <w:color w:val="000000" w:themeColor="text1"/>
                <w:lang w:eastAsia="de-DE"/>
              </w:rPr>
              <w:t>all</w:t>
            </w:r>
          </w:p>
        </w:tc>
      </w:tr>
      <w:tr w:rsidR="008B2A16" w:rsidRPr="008B2A16" w14:paraId="4C629A5E"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66997B51" w14:textId="77777777" w:rsidR="004077BF" w:rsidRPr="008B2A16" w:rsidRDefault="004077BF" w:rsidP="001469D0">
            <w:pPr>
              <w:rPr>
                <w:color w:val="000000" w:themeColor="text1"/>
                <w:lang w:eastAsia="de-DE"/>
              </w:rPr>
            </w:pPr>
            <w:r w:rsidRPr="008B2A16">
              <w:rPr>
                <w:color w:val="000000" w:themeColor="text1"/>
                <w:lang w:eastAsia="de-DE"/>
              </w:rPr>
              <w:t>APC</w:t>
            </w:r>
          </w:p>
        </w:tc>
        <w:tc>
          <w:tcPr>
            <w:tcW w:w="4252" w:type="dxa"/>
            <w:tcBorders>
              <w:top w:val="single" w:sz="4" w:space="0" w:color="auto"/>
              <w:left w:val="nil"/>
              <w:bottom w:val="single" w:sz="4" w:space="0" w:color="auto"/>
            </w:tcBorders>
            <w:shd w:val="clear" w:color="auto" w:fill="auto"/>
            <w:noWrap/>
            <w:vAlign w:val="bottom"/>
            <w:hideMark/>
          </w:tcPr>
          <w:p w14:paraId="291CAE97" w14:textId="4CFB4F4F" w:rsidR="004077BF" w:rsidRPr="008B2A16" w:rsidRDefault="004077BF" w:rsidP="001469D0">
            <w:pPr>
              <w:rPr>
                <w:color w:val="000000" w:themeColor="text1"/>
                <w:lang w:eastAsia="de-DE"/>
              </w:rPr>
            </w:pPr>
            <w:r w:rsidRPr="008B2A16">
              <w:rPr>
                <w:color w:val="000000" w:themeColor="text1"/>
                <w:lang w:eastAsia="de-DE"/>
              </w:rPr>
              <w:t>all</w:t>
            </w:r>
          </w:p>
        </w:tc>
      </w:tr>
      <w:tr w:rsidR="008B2A16" w:rsidRPr="008B2A16" w14:paraId="120662BB"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7DC8D4DF" w14:textId="77777777" w:rsidR="004077BF" w:rsidRPr="008B2A16" w:rsidRDefault="004077BF" w:rsidP="001469D0">
            <w:pPr>
              <w:rPr>
                <w:color w:val="000000" w:themeColor="text1"/>
                <w:lang w:eastAsia="de-DE"/>
              </w:rPr>
            </w:pPr>
            <w:r w:rsidRPr="008B2A16">
              <w:rPr>
                <w:color w:val="000000" w:themeColor="text1"/>
                <w:lang w:eastAsia="de-DE"/>
              </w:rPr>
              <w:t>BRAF</w:t>
            </w:r>
          </w:p>
        </w:tc>
        <w:tc>
          <w:tcPr>
            <w:tcW w:w="4252" w:type="dxa"/>
            <w:tcBorders>
              <w:top w:val="single" w:sz="4" w:space="0" w:color="auto"/>
              <w:left w:val="nil"/>
              <w:bottom w:val="single" w:sz="4" w:space="0" w:color="auto"/>
            </w:tcBorders>
            <w:shd w:val="clear" w:color="auto" w:fill="auto"/>
            <w:noWrap/>
            <w:vAlign w:val="bottom"/>
            <w:hideMark/>
          </w:tcPr>
          <w:p w14:paraId="1C9B6F37" w14:textId="77777777" w:rsidR="004077BF" w:rsidRPr="008B2A16" w:rsidRDefault="004077BF" w:rsidP="001469D0">
            <w:pPr>
              <w:rPr>
                <w:color w:val="000000" w:themeColor="text1"/>
                <w:lang w:eastAsia="de-DE"/>
              </w:rPr>
            </w:pPr>
            <w:r w:rsidRPr="008B2A16">
              <w:rPr>
                <w:color w:val="000000" w:themeColor="text1"/>
                <w:lang w:eastAsia="de-DE"/>
              </w:rPr>
              <w:t>11, 15</w:t>
            </w:r>
          </w:p>
        </w:tc>
      </w:tr>
      <w:tr w:rsidR="008B2A16" w:rsidRPr="008B2A16" w14:paraId="32A58BCE"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1A0659EE" w14:textId="77777777" w:rsidR="004077BF" w:rsidRPr="008B2A16" w:rsidRDefault="004077BF" w:rsidP="001469D0">
            <w:pPr>
              <w:rPr>
                <w:color w:val="000000" w:themeColor="text1"/>
                <w:lang w:eastAsia="de-DE"/>
              </w:rPr>
            </w:pPr>
            <w:r w:rsidRPr="008B2A16">
              <w:rPr>
                <w:color w:val="000000" w:themeColor="text1"/>
                <w:lang w:eastAsia="de-DE"/>
              </w:rPr>
              <w:t>CDKN2A</w:t>
            </w:r>
          </w:p>
        </w:tc>
        <w:tc>
          <w:tcPr>
            <w:tcW w:w="4252" w:type="dxa"/>
            <w:tcBorders>
              <w:top w:val="single" w:sz="4" w:space="0" w:color="auto"/>
              <w:left w:val="nil"/>
              <w:bottom w:val="single" w:sz="4" w:space="0" w:color="auto"/>
            </w:tcBorders>
            <w:shd w:val="clear" w:color="auto" w:fill="auto"/>
            <w:noWrap/>
            <w:vAlign w:val="bottom"/>
            <w:hideMark/>
          </w:tcPr>
          <w:p w14:paraId="00B4C992" w14:textId="77777777" w:rsidR="004077BF" w:rsidRPr="008B2A16" w:rsidRDefault="004077BF" w:rsidP="001469D0">
            <w:pPr>
              <w:rPr>
                <w:color w:val="000000" w:themeColor="text1"/>
                <w:lang w:eastAsia="de-DE"/>
              </w:rPr>
            </w:pPr>
            <w:r w:rsidRPr="008B2A16">
              <w:rPr>
                <w:color w:val="000000" w:themeColor="text1"/>
                <w:lang w:eastAsia="de-DE"/>
              </w:rPr>
              <w:t>2</w:t>
            </w:r>
          </w:p>
        </w:tc>
      </w:tr>
      <w:tr w:rsidR="008B2A16" w:rsidRPr="008B2A16" w14:paraId="11504239"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13F1264C" w14:textId="77777777" w:rsidR="004077BF" w:rsidRPr="008B2A16" w:rsidRDefault="004077BF" w:rsidP="001469D0">
            <w:pPr>
              <w:rPr>
                <w:color w:val="000000" w:themeColor="text1"/>
                <w:lang w:eastAsia="de-DE"/>
              </w:rPr>
            </w:pPr>
            <w:r w:rsidRPr="008B2A16">
              <w:rPr>
                <w:color w:val="000000" w:themeColor="text1"/>
                <w:lang w:eastAsia="de-DE"/>
              </w:rPr>
              <w:t>CTNNB1</w:t>
            </w:r>
          </w:p>
        </w:tc>
        <w:tc>
          <w:tcPr>
            <w:tcW w:w="4252" w:type="dxa"/>
            <w:tcBorders>
              <w:top w:val="single" w:sz="4" w:space="0" w:color="auto"/>
              <w:left w:val="nil"/>
              <w:bottom w:val="single" w:sz="4" w:space="0" w:color="auto"/>
            </w:tcBorders>
            <w:shd w:val="clear" w:color="auto" w:fill="auto"/>
            <w:noWrap/>
            <w:vAlign w:val="bottom"/>
            <w:hideMark/>
          </w:tcPr>
          <w:p w14:paraId="2556E307" w14:textId="098FAECA" w:rsidR="004077BF" w:rsidRPr="008B2A16" w:rsidRDefault="004077BF" w:rsidP="001469D0">
            <w:pPr>
              <w:rPr>
                <w:color w:val="000000" w:themeColor="text1"/>
                <w:lang w:eastAsia="de-DE"/>
              </w:rPr>
            </w:pPr>
            <w:r w:rsidRPr="008B2A16">
              <w:rPr>
                <w:color w:val="000000" w:themeColor="text1"/>
                <w:lang w:eastAsia="de-DE"/>
              </w:rPr>
              <w:t>all</w:t>
            </w:r>
          </w:p>
        </w:tc>
      </w:tr>
      <w:tr w:rsidR="008B2A16" w:rsidRPr="008B2A16" w14:paraId="19EA0D0D"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4F094927" w14:textId="77777777" w:rsidR="004077BF" w:rsidRPr="008B2A16" w:rsidRDefault="004077BF" w:rsidP="001469D0">
            <w:pPr>
              <w:rPr>
                <w:color w:val="000000" w:themeColor="text1"/>
                <w:lang w:eastAsia="de-DE"/>
              </w:rPr>
            </w:pPr>
            <w:r w:rsidRPr="008B2A16">
              <w:rPr>
                <w:color w:val="000000" w:themeColor="text1"/>
                <w:lang w:eastAsia="de-DE"/>
              </w:rPr>
              <w:t>DICER1</w:t>
            </w:r>
          </w:p>
        </w:tc>
        <w:tc>
          <w:tcPr>
            <w:tcW w:w="4252" w:type="dxa"/>
            <w:tcBorders>
              <w:top w:val="single" w:sz="4" w:space="0" w:color="auto"/>
              <w:left w:val="nil"/>
              <w:bottom w:val="single" w:sz="4" w:space="0" w:color="auto"/>
            </w:tcBorders>
            <w:shd w:val="clear" w:color="auto" w:fill="auto"/>
            <w:noWrap/>
            <w:vAlign w:val="bottom"/>
            <w:hideMark/>
          </w:tcPr>
          <w:p w14:paraId="32484774" w14:textId="43C269DE" w:rsidR="004077BF" w:rsidRPr="008B2A16" w:rsidRDefault="004077BF" w:rsidP="001469D0">
            <w:pPr>
              <w:rPr>
                <w:color w:val="000000" w:themeColor="text1"/>
                <w:lang w:eastAsia="de-DE"/>
              </w:rPr>
            </w:pPr>
            <w:r w:rsidRPr="008B2A16">
              <w:rPr>
                <w:color w:val="000000" w:themeColor="text1"/>
                <w:lang w:eastAsia="de-DE"/>
              </w:rPr>
              <w:t>all</w:t>
            </w:r>
          </w:p>
        </w:tc>
      </w:tr>
      <w:tr w:rsidR="008B2A16" w:rsidRPr="008B2A16" w14:paraId="3D39D6ED"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43037261" w14:textId="77777777" w:rsidR="004077BF" w:rsidRPr="008B2A16" w:rsidRDefault="004077BF" w:rsidP="001469D0">
            <w:pPr>
              <w:rPr>
                <w:color w:val="000000" w:themeColor="text1"/>
                <w:lang w:eastAsia="de-DE"/>
              </w:rPr>
            </w:pPr>
            <w:r w:rsidRPr="008B2A16">
              <w:rPr>
                <w:color w:val="000000" w:themeColor="text1"/>
                <w:lang w:eastAsia="de-DE"/>
              </w:rPr>
              <w:t>EGFR</w:t>
            </w:r>
          </w:p>
        </w:tc>
        <w:tc>
          <w:tcPr>
            <w:tcW w:w="4252" w:type="dxa"/>
            <w:tcBorders>
              <w:top w:val="single" w:sz="4" w:space="0" w:color="auto"/>
              <w:left w:val="nil"/>
              <w:bottom w:val="single" w:sz="4" w:space="0" w:color="auto"/>
            </w:tcBorders>
            <w:shd w:val="clear" w:color="auto" w:fill="auto"/>
            <w:noWrap/>
            <w:vAlign w:val="bottom"/>
            <w:hideMark/>
          </w:tcPr>
          <w:p w14:paraId="7647D817" w14:textId="77777777" w:rsidR="004077BF" w:rsidRPr="008B2A16" w:rsidRDefault="004077BF" w:rsidP="001469D0">
            <w:pPr>
              <w:rPr>
                <w:color w:val="000000" w:themeColor="text1"/>
                <w:lang w:eastAsia="de-DE"/>
              </w:rPr>
            </w:pPr>
            <w:r w:rsidRPr="008B2A16">
              <w:rPr>
                <w:color w:val="000000" w:themeColor="text1"/>
                <w:lang w:eastAsia="de-DE"/>
              </w:rPr>
              <w:t>18, 19, 20, 21</w:t>
            </w:r>
          </w:p>
        </w:tc>
      </w:tr>
      <w:tr w:rsidR="008B2A16" w:rsidRPr="008B2A16" w14:paraId="5D97DD28" w14:textId="77777777" w:rsidTr="00612F01">
        <w:trPr>
          <w:trHeight w:val="313"/>
        </w:trPr>
        <w:tc>
          <w:tcPr>
            <w:tcW w:w="2617" w:type="dxa"/>
            <w:tcBorders>
              <w:top w:val="single" w:sz="4" w:space="0" w:color="auto"/>
              <w:bottom w:val="single" w:sz="4" w:space="0" w:color="auto"/>
              <w:right w:val="single" w:sz="4" w:space="0" w:color="auto"/>
            </w:tcBorders>
            <w:shd w:val="clear" w:color="auto" w:fill="auto"/>
            <w:noWrap/>
            <w:vAlign w:val="bottom"/>
            <w:hideMark/>
          </w:tcPr>
          <w:p w14:paraId="6EF72394" w14:textId="77777777" w:rsidR="004077BF" w:rsidRPr="008B2A16" w:rsidRDefault="004077BF" w:rsidP="001469D0">
            <w:pPr>
              <w:rPr>
                <w:color w:val="000000" w:themeColor="text1"/>
                <w:lang w:eastAsia="de-DE"/>
              </w:rPr>
            </w:pPr>
            <w:r w:rsidRPr="008B2A16">
              <w:rPr>
                <w:color w:val="000000" w:themeColor="text1"/>
                <w:lang w:eastAsia="de-DE"/>
              </w:rPr>
              <w:t>ERBB2</w:t>
            </w:r>
          </w:p>
        </w:tc>
        <w:tc>
          <w:tcPr>
            <w:tcW w:w="4334" w:type="dxa"/>
            <w:gridSpan w:val="2"/>
            <w:tcBorders>
              <w:top w:val="single" w:sz="4" w:space="0" w:color="auto"/>
              <w:left w:val="nil"/>
              <w:bottom w:val="single" w:sz="4" w:space="0" w:color="auto"/>
            </w:tcBorders>
            <w:shd w:val="clear" w:color="auto" w:fill="auto"/>
            <w:noWrap/>
            <w:vAlign w:val="bottom"/>
            <w:hideMark/>
          </w:tcPr>
          <w:p w14:paraId="1A1CCAAC" w14:textId="77777777" w:rsidR="004077BF" w:rsidRPr="008B2A16" w:rsidRDefault="004077BF" w:rsidP="001469D0">
            <w:pPr>
              <w:rPr>
                <w:color w:val="000000" w:themeColor="text1"/>
                <w:lang w:eastAsia="de-DE"/>
              </w:rPr>
            </w:pPr>
            <w:r w:rsidRPr="008B2A16">
              <w:rPr>
                <w:color w:val="000000" w:themeColor="text1"/>
                <w:lang w:eastAsia="de-DE"/>
              </w:rPr>
              <w:t>5, 6, 15, 20, 23, 29</w:t>
            </w:r>
          </w:p>
        </w:tc>
      </w:tr>
      <w:tr w:rsidR="008B2A16" w:rsidRPr="008B2A16" w14:paraId="5683BAA6"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260C3BF9" w14:textId="77777777" w:rsidR="004077BF" w:rsidRPr="008B2A16" w:rsidRDefault="004077BF" w:rsidP="001469D0">
            <w:pPr>
              <w:rPr>
                <w:color w:val="000000" w:themeColor="text1"/>
                <w:lang w:eastAsia="de-DE"/>
              </w:rPr>
            </w:pPr>
            <w:r w:rsidRPr="008B2A16">
              <w:rPr>
                <w:color w:val="000000" w:themeColor="text1"/>
                <w:lang w:eastAsia="de-DE"/>
              </w:rPr>
              <w:t>FGFR1</w:t>
            </w:r>
          </w:p>
        </w:tc>
        <w:tc>
          <w:tcPr>
            <w:tcW w:w="4252" w:type="dxa"/>
            <w:tcBorders>
              <w:top w:val="single" w:sz="4" w:space="0" w:color="auto"/>
              <w:left w:val="nil"/>
              <w:bottom w:val="single" w:sz="4" w:space="0" w:color="auto"/>
            </w:tcBorders>
            <w:shd w:val="clear" w:color="auto" w:fill="auto"/>
            <w:noWrap/>
            <w:vAlign w:val="bottom"/>
            <w:hideMark/>
          </w:tcPr>
          <w:p w14:paraId="3E657D46" w14:textId="77777777" w:rsidR="004077BF" w:rsidRPr="008B2A16" w:rsidRDefault="004077BF" w:rsidP="001469D0">
            <w:pPr>
              <w:rPr>
                <w:color w:val="000000" w:themeColor="text1"/>
                <w:lang w:eastAsia="de-DE"/>
              </w:rPr>
            </w:pPr>
            <w:r w:rsidRPr="008B2A16">
              <w:rPr>
                <w:color w:val="000000" w:themeColor="text1"/>
                <w:lang w:eastAsia="de-DE"/>
              </w:rPr>
              <w:t>3, 7, 13, 17</w:t>
            </w:r>
          </w:p>
        </w:tc>
      </w:tr>
      <w:tr w:rsidR="008B2A16" w:rsidRPr="008B2A16" w14:paraId="327965BE"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169C5271" w14:textId="77777777" w:rsidR="004077BF" w:rsidRPr="008B2A16" w:rsidRDefault="004077BF" w:rsidP="001469D0">
            <w:pPr>
              <w:rPr>
                <w:color w:val="000000" w:themeColor="text1"/>
                <w:lang w:eastAsia="de-DE"/>
              </w:rPr>
            </w:pPr>
            <w:r w:rsidRPr="008B2A16">
              <w:rPr>
                <w:color w:val="000000" w:themeColor="text1"/>
                <w:lang w:eastAsia="de-DE"/>
              </w:rPr>
              <w:t>FGFR3</w:t>
            </w:r>
          </w:p>
        </w:tc>
        <w:tc>
          <w:tcPr>
            <w:tcW w:w="4252" w:type="dxa"/>
            <w:tcBorders>
              <w:top w:val="single" w:sz="4" w:space="0" w:color="auto"/>
              <w:left w:val="nil"/>
              <w:bottom w:val="single" w:sz="4" w:space="0" w:color="auto"/>
            </w:tcBorders>
            <w:shd w:val="clear" w:color="auto" w:fill="auto"/>
            <w:noWrap/>
            <w:vAlign w:val="bottom"/>
            <w:hideMark/>
          </w:tcPr>
          <w:p w14:paraId="06136E41" w14:textId="77777777" w:rsidR="004077BF" w:rsidRPr="008B2A16" w:rsidRDefault="004077BF" w:rsidP="001469D0">
            <w:pPr>
              <w:rPr>
                <w:color w:val="000000" w:themeColor="text1"/>
                <w:lang w:eastAsia="de-DE"/>
              </w:rPr>
            </w:pPr>
            <w:r w:rsidRPr="008B2A16">
              <w:rPr>
                <w:color w:val="000000" w:themeColor="text1"/>
                <w:lang w:eastAsia="de-DE"/>
              </w:rPr>
              <w:t>7, 9</w:t>
            </w:r>
          </w:p>
        </w:tc>
      </w:tr>
      <w:tr w:rsidR="008B2A16" w:rsidRPr="008B2A16" w14:paraId="7BAD9379"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7640F15A" w14:textId="77777777" w:rsidR="004077BF" w:rsidRPr="008B2A16" w:rsidRDefault="004077BF" w:rsidP="001469D0">
            <w:pPr>
              <w:rPr>
                <w:color w:val="000000" w:themeColor="text1"/>
                <w:lang w:eastAsia="de-DE"/>
              </w:rPr>
            </w:pPr>
            <w:r w:rsidRPr="008B2A16">
              <w:rPr>
                <w:color w:val="000000" w:themeColor="text1"/>
                <w:lang w:eastAsia="de-DE"/>
              </w:rPr>
              <w:t>HRAS</w:t>
            </w:r>
          </w:p>
        </w:tc>
        <w:tc>
          <w:tcPr>
            <w:tcW w:w="4252" w:type="dxa"/>
            <w:tcBorders>
              <w:top w:val="single" w:sz="4" w:space="0" w:color="auto"/>
              <w:left w:val="nil"/>
              <w:bottom w:val="single" w:sz="4" w:space="0" w:color="auto"/>
            </w:tcBorders>
            <w:shd w:val="clear" w:color="auto" w:fill="auto"/>
            <w:noWrap/>
            <w:vAlign w:val="bottom"/>
            <w:hideMark/>
          </w:tcPr>
          <w:p w14:paraId="347806E7" w14:textId="77777777" w:rsidR="004077BF" w:rsidRPr="008B2A16" w:rsidRDefault="004077BF" w:rsidP="001469D0">
            <w:pPr>
              <w:rPr>
                <w:color w:val="000000" w:themeColor="text1"/>
                <w:lang w:eastAsia="de-DE"/>
              </w:rPr>
            </w:pPr>
            <w:r w:rsidRPr="008B2A16">
              <w:rPr>
                <w:color w:val="000000" w:themeColor="text1"/>
                <w:lang w:eastAsia="de-DE"/>
              </w:rPr>
              <w:t>2-4</w:t>
            </w:r>
          </w:p>
        </w:tc>
      </w:tr>
      <w:tr w:rsidR="008B2A16" w:rsidRPr="008B2A16" w14:paraId="7C4056A7"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4CFF74B4" w14:textId="77777777" w:rsidR="004077BF" w:rsidRPr="008B2A16" w:rsidRDefault="004077BF" w:rsidP="001469D0">
            <w:pPr>
              <w:rPr>
                <w:color w:val="000000" w:themeColor="text1"/>
                <w:lang w:eastAsia="de-DE"/>
              </w:rPr>
            </w:pPr>
            <w:r w:rsidRPr="008B2A16">
              <w:rPr>
                <w:color w:val="000000" w:themeColor="text1"/>
                <w:lang w:eastAsia="de-DE"/>
              </w:rPr>
              <w:t>KRAS</w:t>
            </w:r>
          </w:p>
        </w:tc>
        <w:tc>
          <w:tcPr>
            <w:tcW w:w="4252" w:type="dxa"/>
            <w:tcBorders>
              <w:top w:val="single" w:sz="4" w:space="0" w:color="auto"/>
              <w:left w:val="nil"/>
              <w:bottom w:val="single" w:sz="4" w:space="0" w:color="auto"/>
            </w:tcBorders>
            <w:shd w:val="clear" w:color="auto" w:fill="auto"/>
            <w:noWrap/>
            <w:vAlign w:val="bottom"/>
            <w:hideMark/>
          </w:tcPr>
          <w:p w14:paraId="7F2CFF05" w14:textId="77777777" w:rsidR="004077BF" w:rsidRPr="008B2A16" w:rsidRDefault="004077BF" w:rsidP="001469D0">
            <w:pPr>
              <w:rPr>
                <w:color w:val="000000" w:themeColor="text1"/>
                <w:lang w:eastAsia="de-DE"/>
              </w:rPr>
            </w:pPr>
            <w:r w:rsidRPr="008B2A16">
              <w:rPr>
                <w:color w:val="000000" w:themeColor="text1"/>
                <w:lang w:eastAsia="de-DE"/>
              </w:rPr>
              <w:t>2-4</w:t>
            </w:r>
          </w:p>
        </w:tc>
      </w:tr>
      <w:tr w:rsidR="008B2A16" w:rsidRPr="008B2A16" w14:paraId="264A14E5"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4B493DFA" w14:textId="77777777" w:rsidR="004077BF" w:rsidRPr="008B2A16" w:rsidRDefault="004077BF" w:rsidP="001469D0">
            <w:pPr>
              <w:rPr>
                <w:color w:val="000000" w:themeColor="text1"/>
                <w:lang w:eastAsia="de-DE"/>
              </w:rPr>
            </w:pPr>
            <w:r w:rsidRPr="008B2A16">
              <w:rPr>
                <w:color w:val="000000" w:themeColor="text1"/>
                <w:lang w:eastAsia="de-DE"/>
              </w:rPr>
              <w:t>MET</w:t>
            </w:r>
          </w:p>
        </w:tc>
        <w:tc>
          <w:tcPr>
            <w:tcW w:w="4252" w:type="dxa"/>
            <w:tcBorders>
              <w:top w:val="single" w:sz="4" w:space="0" w:color="auto"/>
              <w:left w:val="nil"/>
              <w:bottom w:val="single" w:sz="4" w:space="0" w:color="auto"/>
            </w:tcBorders>
            <w:shd w:val="clear" w:color="auto" w:fill="auto"/>
            <w:noWrap/>
            <w:vAlign w:val="bottom"/>
            <w:hideMark/>
          </w:tcPr>
          <w:p w14:paraId="53DB7CA8" w14:textId="77777777" w:rsidR="004077BF" w:rsidRPr="008B2A16" w:rsidRDefault="004077BF" w:rsidP="001469D0">
            <w:pPr>
              <w:rPr>
                <w:color w:val="000000" w:themeColor="text1"/>
                <w:lang w:eastAsia="de-DE"/>
              </w:rPr>
            </w:pPr>
            <w:r w:rsidRPr="008B2A16">
              <w:rPr>
                <w:color w:val="000000" w:themeColor="text1"/>
                <w:lang w:eastAsia="de-DE"/>
              </w:rPr>
              <w:t>3, 8, 11, 14, 19</w:t>
            </w:r>
          </w:p>
        </w:tc>
      </w:tr>
      <w:tr w:rsidR="008B2A16" w:rsidRPr="008B2A16" w14:paraId="4F37476F"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03106332" w14:textId="77777777" w:rsidR="004077BF" w:rsidRPr="008B2A16" w:rsidRDefault="004077BF" w:rsidP="001469D0">
            <w:pPr>
              <w:rPr>
                <w:color w:val="000000" w:themeColor="text1"/>
                <w:lang w:eastAsia="de-DE"/>
              </w:rPr>
            </w:pPr>
            <w:r w:rsidRPr="008B2A16">
              <w:rPr>
                <w:color w:val="000000" w:themeColor="text1"/>
                <w:lang w:eastAsia="de-DE"/>
              </w:rPr>
              <w:t>MTOR</w:t>
            </w:r>
          </w:p>
        </w:tc>
        <w:tc>
          <w:tcPr>
            <w:tcW w:w="4252" w:type="dxa"/>
            <w:tcBorders>
              <w:top w:val="single" w:sz="4" w:space="0" w:color="auto"/>
              <w:left w:val="nil"/>
              <w:bottom w:val="single" w:sz="4" w:space="0" w:color="auto"/>
            </w:tcBorders>
            <w:shd w:val="clear" w:color="auto" w:fill="auto"/>
            <w:noWrap/>
            <w:vAlign w:val="bottom"/>
            <w:hideMark/>
          </w:tcPr>
          <w:p w14:paraId="26BA2C03" w14:textId="77777777" w:rsidR="004077BF" w:rsidRPr="008B2A16" w:rsidRDefault="004077BF" w:rsidP="001469D0">
            <w:pPr>
              <w:rPr>
                <w:color w:val="000000" w:themeColor="text1"/>
                <w:lang w:eastAsia="de-DE"/>
              </w:rPr>
            </w:pPr>
            <w:r w:rsidRPr="008B2A16">
              <w:rPr>
                <w:color w:val="000000" w:themeColor="text1"/>
                <w:lang w:eastAsia="de-DE"/>
              </w:rPr>
              <w:t>45</w:t>
            </w:r>
          </w:p>
        </w:tc>
      </w:tr>
      <w:tr w:rsidR="008B2A16" w:rsidRPr="008B2A16" w14:paraId="53E050A0"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16BC3DBA" w14:textId="77777777" w:rsidR="004077BF" w:rsidRPr="008B2A16" w:rsidRDefault="004077BF" w:rsidP="001469D0">
            <w:pPr>
              <w:rPr>
                <w:color w:val="000000" w:themeColor="text1"/>
                <w:lang w:eastAsia="de-DE"/>
              </w:rPr>
            </w:pPr>
            <w:r w:rsidRPr="008B2A16">
              <w:rPr>
                <w:color w:val="000000" w:themeColor="text1"/>
                <w:lang w:eastAsia="de-DE"/>
              </w:rPr>
              <w:t>NF1</w:t>
            </w:r>
          </w:p>
        </w:tc>
        <w:tc>
          <w:tcPr>
            <w:tcW w:w="4252" w:type="dxa"/>
            <w:tcBorders>
              <w:top w:val="single" w:sz="4" w:space="0" w:color="auto"/>
              <w:left w:val="nil"/>
              <w:bottom w:val="single" w:sz="4" w:space="0" w:color="auto"/>
            </w:tcBorders>
            <w:shd w:val="clear" w:color="auto" w:fill="auto"/>
            <w:noWrap/>
            <w:vAlign w:val="bottom"/>
            <w:hideMark/>
          </w:tcPr>
          <w:p w14:paraId="4E98B839" w14:textId="77777777" w:rsidR="004077BF" w:rsidRPr="008B2A16" w:rsidRDefault="004077BF" w:rsidP="001469D0">
            <w:pPr>
              <w:rPr>
                <w:color w:val="000000" w:themeColor="text1"/>
                <w:lang w:eastAsia="de-DE"/>
              </w:rPr>
            </w:pPr>
            <w:r w:rsidRPr="008B2A16">
              <w:rPr>
                <w:color w:val="000000" w:themeColor="text1"/>
                <w:lang w:eastAsia="de-DE"/>
              </w:rPr>
              <w:t>7-10, 12, 18, 21, 24, 34, 37, 39</w:t>
            </w:r>
          </w:p>
        </w:tc>
      </w:tr>
      <w:tr w:rsidR="008B2A16" w:rsidRPr="008B2A16" w14:paraId="1423C0AE"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5F81F5DF" w14:textId="77777777" w:rsidR="004077BF" w:rsidRPr="008B2A16" w:rsidRDefault="004077BF" w:rsidP="001469D0">
            <w:pPr>
              <w:rPr>
                <w:color w:val="000000" w:themeColor="text1"/>
                <w:lang w:eastAsia="de-DE"/>
              </w:rPr>
            </w:pPr>
            <w:r w:rsidRPr="008B2A16">
              <w:rPr>
                <w:color w:val="000000" w:themeColor="text1"/>
                <w:lang w:eastAsia="de-DE"/>
              </w:rPr>
              <w:t>NRAS</w:t>
            </w:r>
          </w:p>
        </w:tc>
        <w:tc>
          <w:tcPr>
            <w:tcW w:w="4252" w:type="dxa"/>
            <w:tcBorders>
              <w:top w:val="single" w:sz="4" w:space="0" w:color="auto"/>
              <w:left w:val="nil"/>
              <w:bottom w:val="single" w:sz="4" w:space="0" w:color="auto"/>
            </w:tcBorders>
            <w:shd w:val="clear" w:color="auto" w:fill="auto"/>
            <w:noWrap/>
            <w:vAlign w:val="bottom"/>
            <w:hideMark/>
          </w:tcPr>
          <w:p w14:paraId="17C24D7F" w14:textId="77777777" w:rsidR="004077BF" w:rsidRPr="008B2A16" w:rsidRDefault="004077BF" w:rsidP="001469D0">
            <w:pPr>
              <w:rPr>
                <w:color w:val="000000" w:themeColor="text1"/>
                <w:lang w:eastAsia="de-DE"/>
              </w:rPr>
            </w:pPr>
            <w:r w:rsidRPr="008B2A16">
              <w:rPr>
                <w:color w:val="000000" w:themeColor="text1"/>
                <w:lang w:eastAsia="de-DE"/>
              </w:rPr>
              <w:t>2-4</w:t>
            </w:r>
          </w:p>
        </w:tc>
      </w:tr>
      <w:tr w:rsidR="008B2A16" w:rsidRPr="008B2A16" w14:paraId="6C5FDB4F"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3AA387E3" w14:textId="77777777" w:rsidR="004077BF" w:rsidRPr="008B2A16" w:rsidRDefault="004077BF" w:rsidP="001469D0">
            <w:pPr>
              <w:rPr>
                <w:color w:val="000000" w:themeColor="text1"/>
                <w:lang w:eastAsia="de-DE"/>
              </w:rPr>
            </w:pPr>
            <w:proofErr w:type="spellStart"/>
            <w:r w:rsidRPr="008B2A16">
              <w:rPr>
                <w:color w:val="000000" w:themeColor="text1"/>
                <w:lang w:eastAsia="de-DE"/>
              </w:rPr>
              <w:t>PDGFRa</w:t>
            </w:r>
            <w:proofErr w:type="spellEnd"/>
          </w:p>
        </w:tc>
        <w:tc>
          <w:tcPr>
            <w:tcW w:w="4252" w:type="dxa"/>
            <w:tcBorders>
              <w:top w:val="single" w:sz="4" w:space="0" w:color="auto"/>
              <w:left w:val="nil"/>
              <w:bottom w:val="single" w:sz="4" w:space="0" w:color="auto"/>
            </w:tcBorders>
            <w:shd w:val="clear" w:color="auto" w:fill="auto"/>
            <w:noWrap/>
            <w:vAlign w:val="bottom"/>
            <w:hideMark/>
          </w:tcPr>
          <w:p w14:paraId="2EA0DD8B" w14:textId="77777777" w:rsidR="004077BF" w:rsidRPr="008B2A16" w:rsidRDefault="004077BF" w:rsidP="001469D0">
            <w:pPr>
              <w:rPr>
                <w:color w:val="000000" w:themeColor="text1"/>
                <w:lang w:eastAsia="de-DE"/>
              </w:rPr>
            </w:pPr>
            <w:r w:rsidRPr="008B2A16">
              <w:rPr>
                <w:color w:val="000000" w:themeColor="text1"/>
                <w:lang w:eastAsia="de-DE"/>
              </w:rPr>
              <w:t>12, 14, 18</w:t>
            </w:r>
          </w:p>
        </w:tc>
      </w:tr>
      <w:tr w:rsidR="008B2A16" w:rsidRPr="008B2A16" w14:paraId="7FAD1471"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346D6048" w14:textId="77777777" w:rsidR="004077BF" w:rsidRPr="008B2A16" w:rsidRDefault="004077BF" w:rsidP="001469D0">
            <w:pPr>
              <w:rPr>
                <w:color w:val="000000" w:themeColor="text1"/>
                <w:lang w:eastAsia="de-DE"/>
              </w:rPr>
            </w:pPr>
            <w:r w:rsidRPr="008B2A16">
              <w:rPr>
                <w:color w:val="000000" w:themeColor="text1"/>
                <w:lang w:eastAsia="de-DE"/>
              </w:rPr>
              <w:t>PIK3CA</w:t>
            </w:r>
          </w:p>
        </w:tc>
        <w:tc>
          <w:tcPr>
            <w:tcW w:w="4252" w:type="dxa"/>
            <w:tcBorders>
              <w:top w:val="single" w:sz="4" w:space="0" w:color="auto"/>
              <w:left w:val="nil"/>
              <w:bottom w:val="single" w:sz="4" w:space="0" w:color="auto"/>
            </w:tcBorders>
            <w:shd w:val="clear" w:color="auto" w:fill="auto"/>
            <w:noWrap/>
            <w:vAlign w:val="bottom"/>
            <w:hideMark/>
          </w:tcPr>
          <w:p w14:paraId="63138A4A" w14:textId="77777777" w:rsidR="004077BF" w:rsidRPr="008B2A16" w:rsidRDefault="004077BF" w:rsidP="001469D0">
            <w:pPr>
              <w:rPr>
                <w:color w:val="000000" w:themeColor="text1"/>
                <w:lang w:eastAsia="de-DE"/>
              </w:rPr>
            </w:pPr>
            <w:r w:rsidRPr="008B2A16">
              <w:rPr>
                <w:color w:val="000000" w:themeColor="text1"/>
                <w:lang w:eastAsia="de-DE"/>
              </w:rPr>
              <w:t>3, 5, 10, 16, 21</w:t>
            </w:r>
          </w:p>
        </w:tc>
      </w:tr>
      <w:tr w:rsidR="008B2A16" w:rsidRPr="008B2A16" w14:paraId="718835BF"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2DF631E8" w14:textId="77777777" w:rsidR="004077BF" w:rsidRPr="008B2A16" w:rsidRDefault="004077BF" w:rsidP="001469D0">
            <w:pPr>
              <w:rPr>
                <w:color w:val="000000" w:themeColor="text1"/>
                <w:lang w:eastAsia="de-DE"/>
              </w:rPr>
            </w:pPr>
            <w:r w:rsidRPr="008B2A16">
              <w:rPr>
                <w:color w:val="000000" w:themeColor="text1"/>
                <w:lang w:eastAsia="de-DE"/>
              </w:rPr>
              <w:t>PTEN</w:t>
            </w:r>
          </w:p>
        </w:tc>
        <w:tc>
          <w:tcPr>
            <w:tcW w:w="4252" w:type="dxa"/>
            <w:tcBorders>
              <w:top w:val="single" w:sz="4" w:space="0" w:color="auto"/>
              <w:left w:val="nil"/>
              <w:bottom w:val="single" w:sz="4" w:space="0" w:color="auto"/>
            </w:tcBorders>
            <w:shd w:val="clear" w:color="auto" w:fill="auto"/>
            <w:noWrap/>
            <w:vAlign w:val="bottom"/>
            <w:hideMark/>
          </w:tcPr>
          <w:p w14:paraId="58E558B0" w14:textId="61836617" w:rsidR="004077BF" w:rsidRPr="008B2A16" w:rsidRDefault="004077BF" w:rsidP="001469D0">
            <w:pPr>
              <w:rPr>
                <w:color w:val="000000" w:themeColor="text1"/>
                <w:lang w:eastAsia="de-DE"/>
              </w:rPr>
            </w:pPr>
            <w:r w:rsidRPr="008B2A16">
              <w:rPr>
                <w:color w:val="000000" w:themeColor="text1"/>
                <w:lang w:eastAsia="de-DE"/>
              </w:rPr>
              <w:t>all</w:t>
            </w:r>
          </w:p>
        </w:tc>
      </w:tr>
      <w:tr w:rsidR="008B2A16" w:rsidRPr="008B2A16" w14:paraId="7E8E271A"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1182CA1D" w14:textId="77777777" w:rsidR="004077BF" w:rsidRPr="008B2A16" w:rsidRDefault="004077BF" w:rsidP="001469D0">
            <w:pPr>
              <w:rPr>
                <w:color w:val="000000" w:themeColor="text1"/>
                <w:lang w:eastAsia="de-DE"/>
              </w:rPr>
            </w:pPr>
            <w:r w:rsidRPr="008B2A16">
              <w:rPr>
                <w:color w:val="000000" w:themeColor="text1"/>
                <w:lang w:eastAsia="de-DE"/>
              </w:rPr>
              <w:t>RB1</w:t>
            </w:r>
          </w:p>
        </w:tc>
        <w:tc>
          <w:tcPr>
            <w:tcW w:w="4252" w:type="dxa"/>
            <w:tcBorders>
              <w:top w:val="single" w:sz="4" w:space="0" w:color="auto"/>
              <w:left w:val="nil"/>
              <w:bottom w:val="single" w:sz="4" w:space="0" w:color="auto"/>
            </w:tcBorders>
            <w:shd w:val="clear" w:color="auto" w:fill="auto"/>
            <w:noWrap/>
            <w:vAlign w:val="bottom"/>
            <w:hideMark/>
          </w:tcPr>
          <w:p w14:paraId="61907966" w14:textId="77777777" w:rsidR="004077BF" w:rsidRPr="008B2A16" w:rsidRDefault="004077BF" w:rsidP="001469D0">
            <w:pPr>
              <w:rPr>
                <w:color w:val="000000" w:themeColor="text1"/>
                <w:lang w:eastAsia="de-DE"/>
              </w:rPr>
            </w:pPr>
            <w:r w:rsidRPr="008B2A16">
              <w:rPr>
                <w:color w:val="000000" w:themeColor="text1"/>
                <w:lang w:eastAsia="de-DE"/>
              </w:rPr>
              <w:t>18</w:t>
            </w:r>
          </w:p>
        </w:tc>
      </w:tr>
      <w:tr w:rsidR="008B2A16" w:rsidRPr="008B2A16" w14:paraId="5CE4141B"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2E7F039D" w14:textId="77777777" w:rsidR="004077BF" w:rsidRPr="008B2A16" w:rsidRDefault="004077BF" w:rsidP="001469D0">
            <w:pPr>
              <w:rPr>
                <w:color w:val="000000" w:themeColor="text1"/>
                <w:lang w:eastAsia="de-DE"/>
              </w:rPr>
            </w:pPr>
            <w:r w:rsidRPr="008B2A16">
              <w:rPr>
                <w:color w:val="000000" w:themeColor="text1"/>
                <w:lang w:eastAsia="de-DE"/>
              </w:rPr>
              <w:t>RET</w:t>
            </w:r>
          </w:p>
        </w:tc>
        <w:tc>
          <w:tcPr>
            <w:tcW w:w="4252" w:type="dxa"/>
            <w:tcBorders>
              <w:top w:val="single" w:sz="4" w:space="0" w:color="auto"/>
              <w:left w:val="nil"/>
              <w:bottom w:val="single" w:sz="4" w:space="0" w:color="auto"/>
            </w:tcBorders>
            <w:shd w:val="clear" w:color="auto" w:fill="auto"/>
            <w:noWrap/>
            <w:vAlign w:val="bottom"/>
            <w:hideMark/>
          </w:tcPr>
          <w:p w14:paraId="59BA588E" w14:textId="77777777" w:rsidR="004077BF" w:rsidRPr="008B2A16" w:rsidRDefault="004077BF" w:rsidP="001469D0">
            <w:pPr>
              <w:rPr>
                <w:color w:val="000000" w:themeColor="text1"/>
                <w:lang w:eastAsia="de-DE"/>
              </w:rPr>
            </w:pPr>
            <w:r w:rsidRPr="008B2A16">
              <w:rPr>
                <w:color w:val="000000" w:themeColor="text1"/>
                <w:lang w:eastAsia="de-DE"/>
              </w:rPr>
              <w:t>7, 10, 11, 13-16</w:t>
            </w:r>
          </w:p>
        </w:tc>
      </w:tr>
      <w:tr w:rsidR="008B2A16" w:rsidRPr="008B2A16" w14:paraId="012BA456"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34E42574" w14:textId="77777777" w:rsidR="004077BF" w:rsidRPr="008B2A16" w:rsidRDefault="004077BF" w:rsidP="001469D0">
            <w:pPr>
              <w:rPr>
                <w:color w:val="000000" w:themeColor="text1"/>
                <w:lang w:eastAsia="de-DE"/>
              </w:rPr>
            </w:pPr>
            <w:r w:rsidRPr="008B2A16">
              <w:rPr>
                <w:color w:val="000000" w:themeColor="text1"/>
                <w:lang w:eastAsia="de-DE"/>
              </w:rPr>
              <w:t>SLC16A2</w:t>
            </w:r>
          </w:p>
        </w:tc>
        <w:tc>
          <w:tcPr>
            <w:tcW w:w="4252" w:type="dxa"/>
            <w:tcBorders>
              <w:top w:val="single" w:sz="4" w:space="0" w:color="auto"/>
              <w:left w:val="nil"/>
              <w:bottom w:val="single" w:sz="4" w:space="0" w:color="auto"/>
            </w:tcBorders>
            <w:shd w:val="clear" w:color="auto" w:fill="auto"/>
            <w:noWrap/>
            <w:vAlign w:val="bottom"/>
            <w:hideMark/>
          </w:tcPr>
          <w:p w14:paraId="2F7D9E38" w14:textId="77777777" w:rsidR="004077BF" w:rsidRPr="008B2A16" w:rsidRDefault="004077BF" w:rsidP="001469D0">
            <w:pPr>
              <w:rPr>
                <w:color w:val="000000" w:themeColor="text1"/>
                <w:lang w:eastAsia="de-DE"/>
              </w:rPr>
            </w:pPr>
            <w:r w:rsidRPr="008B2A16">
              <w:rPr>
                <w:color w:val="000000" w:themeColor="text1"/>
                <w:lang w:eastAsia="de-DE"/>
              </w:rPr>
              <w:t>1-4</w:t>
            </w:r>
          </w:p>
        </w:tc>
      </w:tr>
      <w:tr w:rsidR="008B2A16" w:rsidRPr="008B2A16" w14:paraId="01A1D46D"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024C307E" w14:textId="77777777" w:rsidR="004077BF" w:rsidRPr="008B2A16" w:rsidRDefault="004077BF" w:rsidP="001469D0">
            <w:pPr>
              <w:rPr>
                <w:color w:val="000000" w:themeColor="text1"/>
                <w:lang w:eastAsia="de-DE"/>
              </w:rPr>
            </w:pPr>
            <w:r w:rsidRPr="008B2A16">
              <w:rPr>
                <w:color w:val="000000" w:themeColor="text1"/>
                <w:lang w:eastAsia="de-DE"/>
              </w:rPr>
              <w:t>SLC5A5</w:t>
            </w:r>
          </w:p>
        </w:tc>
        <w:tc>
          <w:tcPr>
            <w:tcW w:w="4252" w:type="dxa"/>
            <w:tcBorders>
              <w:top w:val="single" w:sz="4" w:space="0" w:color="auto"/>
              <w:left w:val="nil"/>
              <w:bottom w:val="single" w:sz="4" w:space="0" w:color="auto"/>
            </w:tcBorders>
            <w:shd w:val="clear" w:color="auto" w:fill="auto"/>
            <w:noWrap/>
            <w:vAlign w:val="bottom"/>
            <w:hideMark/>
          </w:tcPr>
          <w:p w14:paraId="3FECFC8F" w14:textId="77777777" w:rsidR="004077BF" w:rsidRPr="008B2A16" w:rsidRDefault="004077BF" w:rsidP="001469D0">
            <w:pPr>
              <w:rPr>
                <w:color w:val="000000" w:themeColor="text1"/>
                <w:lang w:eastAsia="de-DE"/>
              </w:rPr>
            </w:pPr>
            <w:r w:rsidRPr="008B2A16">
              <w:rPr>
                <w:color w:val="000000" w:themeColor="text1"/>
                <w:lang w:eastAsia="de-DE"/>
              </w:rPr>
              <w:t>2, 3, 6, 11</w:t>
            </w:r>
          </w:p>
        </w:tc>
      </w:tr>
      <w:tr w:rsidR="008B2A16" w:rsidRPr="008B2A16" w14:paraId="28051C3F"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385F15FE" w14:textId="5BCA3D7B" w:rsidR="004077BF" w:rsidRPr="008B2A16" w:rsidRDefault="004077BF" w:rsidP="001469D0">
            <w:pPr>
              <w:rPr>
                <w:color w:val="000000" w:themeColor="text1"/>
                <w:lang w:eastAsia="de-DE"/>
              </w:rPr>
            </w:pPr>
            <w:r w:rsidRPr="008B2A16">
              <w:rPr>
                <w:color w:val="000000" w:themeColor="text1"/>
                <w:lang w:eastAsia="de-DE"/>
              </w:rPr>
              <w:t>TERT</w:t>
            </w:r>
            <w:r w:rsidR="008B2A16" w:rsidRPr="008B2A16">
              <w:rPr>
                <w:color w:val="000000" w:themeColor="text1"/>
                <w:lang w:eastAsia="de-DE"/>
              </w:rPr>
              <w:t xml:space="preserve"> </w:t>
            </w:r>
            <w:r w:rsidRPr="008B2A16">
              <w:rPr>
                <w:color w:val="000000" w:themeColor="text1"/>
                <w:lang w:eastAsia="de-DE"/>
              </w:rPr>
              <w:t>Promot</w:t>
            </w:r>
            <w:r w:rsidR="00130B2C" w:rsidRPr="008B2A16">
              <w:rPr>
                <w:color w:val="000000" w:themeColor="text1"/>
                <w:lang w:eastAsia="de-DE"/>
              </w:rPr>
              <w:t>e</w:t>
            </w:r>
            <w:r w:rsidRPr="008B2A16">
              <w:rPr>
                <w:color w:val="000000" w:themeColor="text1"/>
                <w:lang w:eastAsia="de-DE"/>
              </w:rPr>
              <w:t>r</w:t>
            </w:r>
          </w:p>
        </w:tc>
        <w:tc>
          <w:tcPr>
            <w:tcW w:w="4252" w:type="dxa"/>
            <w:tcBorders>
              <w:top w:val="single" w:sz="4" w:space="0" w:color="auto"/>
              <w:left w:val="nil"/>
              <w:bottom w:val="single" w:sz="4" w:space="0" w:color="auto"/>
            </w:tcBorders>
            <w:shd w:val="clear" w:color="auto" w:fill="auto"/>
            <w:noWrap/>
            <w:vAlign w:val="bottom"/>
            <w:hideMark/>
          </w:tcPr>
          <w:p w14:paraId="32DB7430" w14:textId="77777777" w:rsidR="004077BF" w:rsidRPr="008B2A16" w:rsidRDefault="004077BF" w:rsidP="001469D0">
            <w:pPr>
              <w:rPr>
                <w:color w:val="000000" w:themeColor="text1"/>
                <w:lang w:eastAsia="de-DE"/>
              </w:rPr>
            </w:pPr>
            <w:r w:rsidRPr="008B2A16">
              <w:rPr>
                <w:color w:val="000000" w:themeColor="text1"/>
                <w:lang w:eastAsia="de-DE"/>
              </w:rPr>
              <w:t xml:space="preserve">Hotspots (1295228 C&gt;T; 1295250 C&gt;T) </w:t>
            </w:r>
          </w:p>
        </w:tc>
      </w:tr>
      <w:tr w:rsidR="008B2A16" w:rsidRPr="008B2A16" w14:paraId="31040C7C"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67196950" w14:textId="77777777" w:rsidR="004077BF" w:rsidRPr="008B2A16" w:rsidRDefault="004077BF" w:rsidP="001469D0">
            <w:pPr>
              <w:rPr>
                <w:color w:val="000000" w:themeColor="text1"/>
                <w:lang w:eastAsia="de-DE"/>
              </w:rPr>
            </w:pPr>
            <w:r w:rsidRPr="008B2A16">
              <w:rPr>
                <w:color w:val="000000" w:themeColor="text1"/>
                <w:lang w:eastAsia="de-DE"/>
              </w:rPr>
              <w:t>TP53</w:t>
            </w:r>
          </w:p>
        </w:tc>
        <w:tc>
          <w:tcPr>
            <w:tcW w:w="4252" w:type="dxa"/>
            <w:tcBorders>
              <w:top w:val="single" w:sz="4" w:space="0" w:color="auto"/>
              <w:left w:val="nil"/>
              <w:bottom w:val="single" w:sz="4" w:space="0" w:color="auto"/>
            </w:tcBorders>
            <w:shd w:val="clear" w:color="auto" w:fill="auto"/>
            <w:noWrap/>
            <w:vAlign w:val="bottom"/>
            <w:hideMark/>
          </w:tcPr>
          <w:p w14:paraId="54EA0664" w14:textId="08F06FA1" w:rsidR="004077BF" w:rsidRPr="008B2A16" w:rsidRDefault="004077BF" w:rsidP="001469D0">
            <w:pPr>
              <w:rPr>
                <w:color w:val="000000" w:themeColor="text1"/>
                <w:lang w:eastAsia="de-DE"/>
              </w:rPr>
            </w:pPr>
            <w:r w:rsidRPr="008B2A16">
              <w:rPr>
                <w:color w:val="000000" w:themeColor="text1"/>
                <w:lang w:eastAsia="de-DE"/>
              </w:rPr>
              <w:t>all</w:t>
            </w:r>
          </w:p>
        </w:tc>
      </w:tr>
      <w:tr w:rsidR="008B2A16" w:rsidRPr="008B2A16" w14:paraId="500AAEF2" w14:textId="77777777" w:rsidTr="00612F01">
        <w:trPr>
          <w:gridAfter w:val="1"/>
          <w:wAfter w:w="82" w:type="dxa"/>
          <w:trHeight w:val="298"/>
        </w:trPr>
        <w:tc>
          <w:tcPr>
            <w:tcW w:w="2617" w:type="dxa"/>
            <w:tcBorders>
              <w:top w:val="single" w:sz="4" w:space="0" w:color="auto"/>
              <w:bottom w:val="single" w:sz="4" w:space="0" w:color="auto"/>
              <w:right w:val="single" w:sz="4" w:space="0" w:color="auto"/>
            </w:tcBorders>
            <w:shd w:val="clear" w:color="auto" w:fill="auto"/>
            <w:noWrap/>
            <w:vAlign w:val="bottom"/>
            <w:hideMark/>
          </w:tcPr>
          <w:p w14:paraId="035FC8F1" w14:textId="77777777" w:rsidR="004077BF" w:rsidRPr="008B2A16" w:rsidRDefault="004077BF" w:rsidP="001469D0">
            <w:pPr>
              <w:rPr>
                <w:color w:val="000000" w:themeColor="text1"/>
                <w:lang w:eastAsia="de-DE"/>
              </w:rPr>
            </w:pPr>
            <w:r w:rsidRPr="008B2A16">
              <w:rPr>
                <w:color w:val="000000" w:themeColor="text1"/>
                <w:lang w:eastAsia="de-DE"/>
              </w:rPr>
              <w:t>TSHR</w:t>
            </w:r>
          </w:p>
        </w:tc>
        <w:tc>
          <w:tcPr>
            <w:tcW w:w="4252" w:type="dxa"/>
            <w:tcBorders>
              <w:top w:val="single" w:sz="4" w:space="0" w:color="auto"/>
              <w:left w:val="nil"/>
              <w:bottom w:val="single" w:sz="4" w:space="0" w:color="auto"/>
            </w:tcBorders>
            <w:shd w:val="clear" w:color="auto" w:fill="auto"/>
            <w:noWrap/>
            <w:vAlign w:val="bottom"/>
            <w:hideMark/>
          </w:tcPr>
          <w:p w14:paraId="0CAC7B81" w14:textId="0AF71CDA" w:rsidR="004077BF" w:rsidRPr="008B2A16" w:rsidRDefault="004077BF" w:rsidP="001469D0">
            <w:pPr>
              <w:rPr>
                <w:color w:val="000000" w:themeColor="text1"/>
                <w:lang w:eastAsia="de-DE"/>
              </w:rPr>
            </w:pPr>
            <w:r w:rsidRPr="008B2A16">
              <w:rPr>
                <w:color w:val="000000" w:themeColor="text1"/>
                <w:lang w:eastAsia="de-DE"/>
              </w:rPr>
              <w:t>all</w:t>
            </w:r>
          </w:p>
        </w:tc>
      </w:tr>
      <w:tr w:rsidR="008B2A16" w:rsidRPr="008B2A16" w14:paraId="04F0B198" w14:textId="77777777" w:rsidTr="00612F01">
        <w:trPr>
          <w:gridAfter w:val="1"/>
          <w:wAfter w:w="82" w:type="dxa"/>
          <w:trHeight w:val="298"/>
        </w:trPr>
        <w:tc>
          <w:tcPr>
            <w:tcW w:w="2617" w:type="dxa"/>
            <w:tcBorders>
              <w:top w:val="single" w:sz="4" w:space="0" w:color="auto"/>
              <w:right w:val="nil"/>
            </w:tcBorders>
            <w:shd w:val="clear" w:color="auto" w:fill="auto"/>
            <w:noWrap/>
            <w:vAlign w:val="bottom"/>
            <w:hideMark/>
          </w:tcPr>
          <w:p w14:paraId="44E664C3" w14:textId="77777777" w:rsidR="004077BF" w:rsidRPr="008B2A16" w:rsidRDefault="004077BF" w:rsidP="001469D0">
            <w:pPr>
              <w:rPr>
                <w:color w:val="000000" w:themeColor="text1"/>
                <w:lang w:eastAsia="de-DE"/>
              </w:rPr>
            </w:pPr>
          </w:p>
        </w:tc>
        <w:tc>
          <w:tcPr>
            <w:tcW w:w="4252" w:type="dxa"/>
            <w:tcBorders>
              <w:top w:val="single" w:sz="4" w:space="0" w:color="auto"/>
              <w:left w:val="nil"/>
            </w:tcBorders>
            <w:shd w:val="clear" w:color="auto" w:fill="auto"/>
            <w:noWrap/>
            <w:vAlign w:val="bottom"/>
            <w:hideMark/>
          </w:tcPr>
          <w:p w14:paraId="55B4676D" w14:textId="77777777" w:rsidR="004077BF" w:rsidRPr="008B2A16" w:rsidRDefault="004077BF" w:rsidP="001469D0">
            <w:pPr>
              <w:rPr>
                <w:color w:val="000000" w:themeColor="text1"/>
                <w:lang w:eastAsia="de-DE"/>
              </w:rPr>
            </w:pPr>
          </w:p>
        </w:tc>
      </w:tr>
    </w:tbl>
    <w:p w14:paraId="45A9A25B" w14:textId="637AEF2B" w:rsidR="00796C34" w:rsidRPr="008B2A16" w:rsidRDefault="00796C34">
      <w:pPr>
        <w:rPr>
          <w:color w:val="000000" w:themeColor="text1"/>
          <w:lang w:val="en-US" w:eastAsia="en-US" w:bidi="ar-EG"/>
        </w:rPr>
      </w:pPr>
      <w:r w:rsidRPr="008B2A16">
        <w:rPr>
          <w:color w:val="000000" w:themeColor="text1"/>
          <w:lang w:val="en-US" w:eastAsia="en-US" w:bidi="ar-EG"/>
        </w:rPr>
        <w:br w:type="page"/>
      </w:r>
    </w:p>
    <w:p w14:paraId="1CCFDD2A" w14:textId="117519E7" w:rsidR="00A36CB8" w:rsidRPr="008B2A16" w:rsidRDefault="00796C34" w:rsidP="00796C34">
      <w:pPr>
        <w:spacing w:line="360" w:lineRule="auto"/>
        <w:rPr>
          <w:color w:val="000000" w:themeColor="text1"/>
          <w:lang w:val="en-US" w:eastAsia="en-US" w:bidi="ar-EG"/>
        </w:rPr>
      </w:pPr>
      <w:r w:rsidRPr="008B2A16">
        <w:rPr>
          <w:b/>
          <w:bCs/>
          <w:color w:val="000000" w:themeColor="text1"/>
          <w:lang w:val="en-US" w:eastAsia="en-US" w:bidi="ar-EG"/>
        </w:rPr>
        <w:lastRenderedPageBreak/>
        <w:t xml:space="preserve">Appendix. </w:t>
      </w:r>
      <w:r w:rsidRPr="008B2A16">
        <w:rPr>
          <w:color w:val="000000" w:themeColor="text1"/>
          <w:lang w:val="en-US" w:eastAsia="en-US" w:bidi="ar-EG"/>
        </w:rPr>
        <w:t>Full list of inclusion and exclusion criteria</w:t>
      </w:r>
      <w:bookmarkStart w:id="0" w:name="_Toc469506277"/>
    </w:p>
    <w:p w14:paraId="50DAC582" w14:textId="6310F690" w:rsidR="00796C34" w:rsidRPr="008B2A16" w:rsidRDefault="00796C34" w:rsidP="00796C34">
      <w:pPr>
        <w:spacing w:line="360" w:lineRule="auto"/>
        <w:rPr>
          <w:b/>
          <w:bCs/>
          <w:color w:val="000000" w:themeColor="text1"/>
          <w:lang w:val="en-US" w:eastAsia="en-US" w:bidi="ar-EG"/>
        </w:rPr>
      </w:pPr>
      <w:r w:rsidRPr="008B2A16">
        <w:rPr>
          <w:b/>
          <w:bCs/>
          <w:color w:val="000000" w:themeColor="text1"/>
          <w:lang w:val="en-US" w:eastAsia="en-US" w:bidi="ar-EG"/>
        </w:rPr>
        <w:t>Subject Inclusion Criteria</w:t>
      </w:r>
      <w:bookmarkEnd w:id="0"/>
    </w:p>
    <w:p w14:paraId="3E5F77CD" w14:textId="0EF562AD"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Patients must have histologically or cytologically confirmed radioiodine refractory metastatic thyroid carcinoma of follicular origin (including papillary and its respective variants).  </w:t>
      </w:r>
    </w:p>
    <w:p w14:paraId="305C713C" w14:textId="1784E6BA"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x-none" w:eastAsia="en-US" w:bidi="ar-EG"/>
        </w:rPr>
      </w:pPr>
      <w:r w:rsidRPr="008B2A16">
        <w:rPr>
          <w:rFonts w:ascii="Times New Roman" w:hAnsi="Times New Roman" w:cs="Times New Roman"/>
          <w:color w:val="000000" w:themeColor="text1"/>
          <w:sz w:val="24"/>
          <w:szCs w:val="24"/>
          <w:lang w:val="x-none" w:eastAsia="en-US" w:bidi="ar-EG"/>
        </w:rPr>
        <w:t xml:space="preserve">Confirmation in a certified laboratory of the mutation status of </w:t>
      </w:r>
      <w:r w:rsidRPr="008B2A16">
        <w:rPr>
          <w:rFonts w:ascii="Times New Roman" w:hAnsi="Times New Roman" w:cs="Times New Roman"/>
          <w:i/>
          <w:color w:val="000000" w:themeColor="text1"/>
          <w:sz w:val="24"/>
          <w:szCs w:val="24"/>
          <w:lang w:val="x-none" w:eastAsia="en-US" w:bidi="ar-EG"/>
        </w:rPr>
        <w:t>BRAF</w:t>
      </w:r>
      <w:r w:rsidRPr="008B2A16">
        <w:rPr>
          <w:rFonts w:ascii="Times New Roman" w:hAnsi="Times New Roman" w:cs="Times New Roman"/>
          <w:color w:val="000000" w:themeColor="text1"/>
          <w:sz w:val="24"/>
          <w:szCs w:val="24"/>
          <w:lang w:val="x-none" w:eastAsia="en-US" w:bidi="ar-EG"/>
        </w:rPr>
        <w:t xml:space="preserve"> gene (primary tumor, recurrent tumor, or metastasis) .</w:t>
      </w:r>
    </w:p>
    <w:p w14:paraId="32F54172" w14:textId="7B1D8F15"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x-none" w:eastAsia="en-US" w:bidi="ar-EG"/>
        </w:rPr>
      </w:pPr>
      <w:r w:rsidRPr="008B2A16">
        <w:rPr>
          <w:rFonts w:ascii="Times New Roman" w:hAnsi="Times New Roman" w:cs="Times New Roman"/>
          <w:color w:val="000000" w:themeColor="text1"/>
          <w:sz w:val="24"/>
          <w:szCs w:val="24"/>
          <w:lang w:val="x-none" w:eastAsia="en-US" w:bidi="ar-EG"/>
        </w:rPr>
        <w:t xml:space="preserve">Patients who do not undergo a systemic treatment with sorafenib or </w:t>
      </w:r>
      <w:proofErr w:type="spellStart"/>
      <w:r w:rsidRPr="008B2A16">
        <w:rPr>
          <w:rFonts w:ascii="Times New Roman" w:hAnsi="Times New Roman" w:cs="Times New Roman"/>
          <w:color w:val="000000" w:themeColor="text1"/>
          <w:sz w:val="24"/>
          <w:szCs w:val="24"/>
          <w:lang w:val="x-none" w:eastAsia="en-US" w:bidi="ar-EG"/>
        </w:rPr>
        <w:t>lenvatinib</w:t>
      </w:r>
      <w:proofErr w:type="spellEnd"/>
      <w:r w:rsidRPr="008B2A16">
        <w:rPr>
          <w:rFonts w:ascii="Times New Roman" w:hAnsi="Times New Roman" w:cs="Times New Roman"/>
          <w:color w:val="000000" w:themeColor="text1"/>
          <w:sz w:val="24"/>
          <w:szCs w:val="24"/>
          <w:lang w:val="x-none" w:eastAsia="en-US" w:bidi="ar-EG"/>
        </w:rPr>
        <w:t xml:space="preserve"> or chemotherapy or with other TKIs or other investigational drugs. </w:t>
      </w:r>
    </w:p>
    <w:p w14:paraId="770941C9" w14:textId="28C4CF1F"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Patients must have measurable disease, defined as at least one lesion that can be accurately measured in at least one dimension (longest diameter to be recorded for non-nodal lesions and short axis for nodal lesions) as ≥ 15 mm with CT scan, MRI, or calipers by clinical exam. Tumors in previously irradiated fields may be considered measurable if there is evidence of tumor progression after radiation treatment. </w:t>
      </w:r>
    </w:p>
    <w:p w14:paraId="28C33DAA" w14:textId="3106C968"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RAI-refractory disease on structural imaging, defined as following:</w:t>
      </w:r>
    </w:p>
    <w:p w14:paraId="4F7C795A" w14:textId="2FD66780" w:rsidR="00796C34" w:rsidRPr="008B2A16" w:rsidRDefault="00796C34" w:rsidP="00157DE3">
      <w:pPr>
        <w:pStyle w:val="ListParagraph"/>
        <w:numPr>
          <w:ilvl w:val="0"/>
          <w:numId w:val="34"/>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A metastatic lesion that is not radioiodine-avid on a diagnostic or therapeutic radioiodine scan performed less than 1 year prior to enrollment in the current study, </w:t>
      </w:r>
    </w:p>
    <w:p w14:paraId="0EF0E377" w14:textId="5E47C269" w:rsidR="00796C34" w:rsidRPr="008B2A16" w:rsidRDefault="00796C34" w:rsidP="00157DE3">
      <w:pPr>
        <w:pStyle w:val="ListParagraph"/>
        <w:numPr>
          <w:ilvl w:val="0"/>
          <w:numId w:val="34"/>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There are no size limitations for the index lesion used to satisfy this entry criterion.  </w:t>
      </w:r>
    </w:p>
    <w:p w14:paraId="6F44FC1C" w14:textId="1454235B"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No recent treatment for thyroid cancer as defined as:  </w:t>
      </w:r>
    </w:p>
    <w:p w14:paraId="4488B66F" w14:textId="77777777" w:rsidR="00796C34" w:rsidRPr="008B2A16" w:rsidRDefault="00796C34" w:rsidP="00157DE3">
      <w:pPr>
        <w:pStyle w:val="ListParagraph"/>
        <w:numPr>
          <w:ilvl w:val="0"/>
          <w:numId w:val="35"/>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No prior </w:t>
      </w:r>
      <w:r w:rsidRPr="008B2A16">
        <w:rPr>
          <w:rFonts w:ascii="Times New Roman" w:hAnsi="Times New Roman" w:cs="Times New Roman"/>
          <w:color w:val="000000" w:themeColor="text1"/>
          <w:sz w:val="24"/>
          <w:szCs w:val="24"/>
          <w:vertAlign w:val="superscript"/>
          <w:lang w:val="en-US" w:eastAsia="en-US" w:bidi="ar-EG"/>
        </w:rPr>
        <w:t>131</w:t>
      </w:r>
      <w:r w:rsidRPr="008B2A16">
        <w:rPr>
          <w:rFonts w:ascii="Times New Roman" w:hAnsi="Times New Roman" w:cs="Times New Roman"/>
          <w:color w:val="000000" w:themeColor="text1"/>
          <w:sz w:val="24"/>
          <w:szCs w:val="24"/>
          <w:lang w:val="en-US" w:eastAsia="en-US" w:bidi="ar-EG"/>
        </w:rPr>
        <w:t xml:space="preserve">I therapy is allowed &lt; 6 months prior to initiation of therapy on this protocol. A diagnostic study using </w:t>
      </w:r>
      <w:r w:rsidRPr="008B2A16">
        <w:rPr>
          <w:rFonts w:ascii="Times New Roman" w:hAnsi="Times New Roman" w:cs="Times New Roman"/>
          <w:color w:val="000000" w:themeColor="text1"/>
          <w:sz w:val="24"/>
          <w:szCs w:val="24"/>
          <w:u w:val="single"/>
          <w:lang w:val="en-US" w:eastAsia="en-US" w:bidi="ar-EG"/>
        </w:rPr>
        <w:t>&lt;</w:t>
      </w:r>
      <w:r w:rsidRPr="008B2A16">
        <w:rPr>
          <w:rFonts w:ascii="Times New Roman" w:hAnsi="Times New Roman" w:cs="Times New Roman"/>
          <w:color w:val="000000" w:themeColor="text1"/>
          <w:sz w:val="24"/>
          <w:szCs w:val="24"/>
          <w:lang w:val="en-US" w:eastAsia="en-US" w:bidi="ar-EG"/>
        </w:rPr>
        <w:t xml:space="preserve"> 400 MBq of </w:t>
      </w:r>
      <w:r w:rsidRPr="008B2A16">
        <w:rPr>
          <w:rFonts w:ascii="Times New Roman" w:hAnsi="Times New Roman" w:cs="Times New Roman"/>
          <w:color w:val="000000" w:themeColor="text1"/>
          <w:sz w:val="24"/>
          <w:szCs w:val="24"/>
          <w:vertAlign w:val="superscript"/>
          <w:lang w:val="en-US" w:eastAsia="en-US" w:bidi="ar-EG"/>
        </w:rPr>
        <w:t>131</w:t>
      </w:r>
      <w:r w:rsidRPr="008B2A16">
        <w:rPr>
          <w:rFonts w:ascii="Times New Roman" w:hAnsi="Times New Roman" w:cs="Times New Roman"/>
          <w:color w:val="000000" w:themeColor="text1"/>
          <w:sz w:val="24"/>
          <w:szCs w:val="24"/>
          <w:lang w:val="en-US" w:eastAsia="en-US" w:bidi="ar-EG"/>
        </w:rPr>
        <w:t>I</w:t>
      </w:r>
      <w:r w:rsidRPr="008B2A16">
        <w:rPr>
          <w:rFonts w:ascii="Times New Roman" w:hAnsi="Times New Roman" w:cs="Times New Roman"/>
          <w:b/>
          <w:color w:val="000000" w:themeColor="text1"/>
          <w:sz w:val="24"/>
          <w:szCs w:val="24"/>
          <w:lang w:val="en-US" w:eastAsia="en-US" w:bidi="ar-EG"/>
        </w:rPr>
        <w:t xml:space="preserve"> </w:t>
      </w:r>
      <w:r w:rsidRPr="008B2A16">
        <w:rPr>
          <w:rFonts w:ascii="Times New Roman" w:hAnsi="Times New Roman" w:cs="Times New Roman"/>
          <w:color w:val="000000" w:themeColor="text1"/>
          <w:sz w:val="24"/>
          <w:szCs w:val="24"/>
          <w:lang w:val="en-US" w:eastAsia="en-US" w:bidi="ar-EG"/>
        </w:rPr>
        <w:t xml:space="preserve">is not considered </w:t>
      </w:r>
      <w:r w:rsidRPr="008B2A16">
        <w:rPr>
          <w:rFonts w:ascii="Times New Roman" w:hAnsi="Times New Roman" w:cs="Times New Roman"/>
          <w:color w:val="000000" w:themeColor="text1"/>
          <w:sz w:val="24"/>
          <w:szCs w:val="24"/>
          <w:vertAlign w:val="superscript"/>
          <w:lang w:val="en-US" w:eastAsia="en-US" w:bidi="ar-EG"/>
        </w:rPr>
        <w:t>131</w:t>
      </w:r>
      <w:r w:rsidRPr="008B2A16">
        <w:rPr>
          <w:rFonts w:ascii="Times New Roman" w:hAnsi="Times New Roman" w:cs="Times New Roman"/>
          <w:color w:val="000000" w:themeColor="text1"/>
          <w:sz w:val="24"/>
          <w:szCs w:val="24"/>
          <w:lang w:val="en-US" w:eastAsia="en-US" w:bidi="ar-EG"/>
        </w:rPr>
        <w:t>I</w:t>
      </w:r>
      <w:r w:rsidRPr="008B2A16">
        <w:rPr>
          <w:rFonts w:ascii="Times New Roman" w:hAnsi="Times New Roman" w:cs="Times New Roman"/>
          <w:b/>
          <w:color w:val="000000" w:themeColor="text1"/>
          <w:sz w:val="24"/>
          <w:szCs w:val="24"/>
          <w:lang w:val="en-US" w:eastAsia="en-US" w:bidi="ar-EG"/>
        </w:rPr>
        <w:t xml:space="preserve"> </w:t>
      </w:r>
      <w:r w:rsidRPr="008B2A16">
        <w:rPr>
          <w:rFonts w:ascii="Times New Roman" w:hAnsi="Times New Roman" w:cs="Times New Roman"/>
          <w:color w:val="000000" w:themeColor="text1"/>
          <w:sz w:val="24"/>
          <w:szCs w:val="24"/>
          <w:lang w:val="en-US" w:eastAsia="en-US" w:bidi="ar-EG"/>
        </w:rPr>
        <w:t xml:space="preserve">therapy.  </w:t>
      </w:r>
    </w:p>
    <w:p w14:paraId="5A39EDB5" w14:textId="77777777" w:rsidR="00796C34" w:rsidRPr="008B2A16" w:rsidRDefault="00796C34" w:rsidP="00157DE3">
      <w:pPr>
        <w:pStyle w:val="ListParagraph"/>
        <w:numPr>
          <w:ilvl w:val="0"/>
          <w:numId w:val="35"/>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No external beam radiation therapy &lt; 4 weeks prior to initiation of therapy on this protocol. (Previous treatment with radiation for any indication is allowed if the investigator judges that the previous radiation does not significantly compromise patient safety on this protocol.)  </w:t>
      </w:r>
    </w:p>
    <w:p w14:paraId="59437E29" w14:textId="77777777" w:rsidR="00796C34" w:rsidRPr="008B2A16" w:rsidRDefault="00796C34" w:rsidP="00157DE3">
      <w:pPr>
        <w:pStyle w:val="ListParagraph"/>
        <w:numPr>
          <w:ilvl w:val="0"/>
          <w:numId w:val="35"/>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No chemotherapy or targeted therapy (e.g., tyrosine kinase inhibitor) is allowed &lt; 4 weeks prior to the initiation of therapy on this protocol.  </w:t>
      </w:r>
    </w:p>
    <w:p w14:paraId="319011E6"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Age ≥ 18 years </w:t>
      </w:r>
      <w:r w:rsidRPr="008B2A16">
        <w:rPr>
          <w:rFonts w:ascii="Times New Roman" w:hAnsi="Times New Roman" w:cs="Times New Roman"/>
          <w:color w:val="000000" w:themeColor="text1"/>
          <w:sz w:val="24"/>
          <w:szCs w:val="24"/>
          <w:u w:val="single"/>
          <w:lang w:val="en-US" w:eastAsia="en-US" w:bidi="ar-EG"/>
        </w:rPr>
        <w:t>&lt;</w:t>
      </w:r>
      <w:r w:rsidRPr="008B2A16">
        <w:rPr>
          <w:rFonts w:ascii="Times New Roman" w:hAnsi="Times New Roman" w:cs="Times New Roman"/>
          <w:color w:val="000000" w:themeColor="text1"/>
          <w:sz w:val="24"/>
          <w:szCs w:val="24"/>
          <w:lang w:val="en-US" w:eastAsia="en-US" w:bidi="ar-EG"/>
        </w:rPr>
        <w:t xml:space="preserve"> 85 years. </w:t>
      </w:r>
    </w:p>
    <w:p w14:paraId="733CA58E"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ECOG performance status ≤ 2.  </w:t>
      </w:r>
    </w:p>
    <w:p w14:paraId="67D3F7EC"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Life expectancy of greater than 3 months.  </w:t>
      </w:r>
    </w:p>
    <w:p w14:paraId="72562384"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Able to swallow and retain orally-administered medication and does not have any clinically significant gastrointestinal abnormalities that may alter absorption such as malabsorption syndrome or major resection of the stomach or bowels. </w:t>
      </w:r>
    </w:p>
    <w:p w14:paraId="38DDA3B1"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Patients must have normal organ and bone marrow function as defined below:    </w:t>
      </w:r>
    </w:p>
    <w:p w14:paraId="33050862" w14:textId="77777777" w:rsidR="00796C34" w:rsidRPr="008B2A16" w:rsidRDefault="00796C34" w:rsidP="00A36CB8">
      <w:pPr>
        <w:pStyle w:val="ListParagraph"/>
        <w:numPr>
          <w:ilvl w:val="1"/>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Absolute neutrophil count (ANC) </w:t>
      </w:r>
      <w:r w:rsidRPr="008B2A16">
        <w:rPr>
          <w:rFonts w:ascii="Times New Roman" w:hAnsi="Times New Roman" w:cs="Times New Roman"/>
          <w:color w:val="000000" w:themeColor="text1"/>
          <w:sz w:val="24"/>
          <w:szCs w:val="24"/>
          <w:u w:val="single"/>
          <w:lang w:val="en-US" w:eastAsia="en-US" w:bidi="ar-EG"/>
        </w:rPr>
        <w:t>&gt;</w:t>
      </w:r>
      <w:r w:rsidRPr="008B2A16">
        <w:rPr>
          <w:rFonts w:ascii="Times New Roman" w:hAnsi="Times New Roman" w:cs="Times New Roman"/>
          <w:color w:val="000000" w:themeColor="text1"/>
          <w:sz w:val="24"/>
          <w:szCs w:val="24"/>
          <w:lang w:val="en-US" w:eastAsia="en-US" w:bidi="ar-EG"/>
        </w:rPr>
        <w:t xml:space="preserve"> 1.5x10</w:t>
      </w:r>
      <w:r w:rsidRPr="008B2A16">
        <w:rPr>
          <w:rFonts w:ascii="Times New Roman" w:hAnsi="Times New Roman" w:cs="Times New Roman"/>
          <w:color w:val="000000" w:themeColor="text1"/>
          <w:sz w:val="24"/>
          <w:szCs w:val="24"/>
          <w:vertAlign w:val="superscript"/>
          <w:lang w:val="en-US" w:eastAsia="en-US" w:bidi="ar-EG"/>
        </w:rPr>
        <w:t>9</w:t>
      </w:r>
      <w:r w:rsidRPr="008B2A16">
        <w:rPr>
          <w:rFonts w:ascii="Times New Roman" w:hAnsi="Times New Roman" w:cs="Times New Roman"/>
          <w:color w:val="000000" w:themeColor="text1"/>
          <w:sz w:val="24"/>
          <w:szCs w:val="24"/>
          <w:lang w:val="en-US" w:eastAsia="en-US" w:bidi="ar-EG"/>
        </w:rPr>
        <w:t xml:space="preserve">/L  </w:t>
      </w:r>
    </w:p>
    <w:p w14:paraId="47167BD2" w14:textId="77777777" w:rsidR="00796C34" w:rsidRPr="008B2A16" w:rsidRDefault="00796C34" w:rsidP="00A36CB8">
      <w:pPr>
        <w:pStyle w:val="ListParagraph"/>
        <w:numPr>
          <w:ilvl w:val="1"/>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lastRenderedPageBreak/>
        <w:t xml:space="preserve">Hemoglobin ≥ 9 g/dL </w:t>
      </w:r>
    </w:p>
    <w:p w14:paraId="5FC8AFBB" w14:textId="765B74AA" w:rsidR="00796C34" w:rsidRPr="008B2A16" w:rsidRDefault="00796C34" w:rsidP="00A36CB8">
      <w:pPr>
        <w:pStyle w:val="ListParagraph"/>
        <w:numPr>
          <w:ilvl w:val="1"/>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Platelets ≥ 100 x 10</w:t>
      </w:r>
      <w:r w:rsidRPr="008B2A16">
        <w:rPr>
          <w:rFonts w:ascii="Times New Roman" w:hAnsi="Times New Roman" w:cs="Times New Roman"/>
          <w:color w:val="000000" w:themeColor="text1"/>
          <w:sz w:val="24"/>
          <w:szCs w:val="24"/>
          <w:vertAlign w:val="superscript"/>
          <w:lang w:val="en-US" w:eastAsia="en-US" w:bidi="ar-EG"/>
        </w:rPr>
        <w:t>9</w:t>
      </w:r>
      <w:r w:rsidRPr="008B2A16">
        <w:rPr>
          <w:rFonts w:ascii="Times New Roman" w:hAnsi="Times New Roman" w:cs="Times New Roman"/>
          <w:color w:val="000000" w:themeColor="text1"/>
          <w:sz w:val="24"/>
          <w:szCs w:val="24"/>
          <w:lang w:val="en-US" w:eastAsia="en-US" w:bidi="ar-EG"/>
        </w:rPr>
        <w:t xml:space="preserve">/L </w:t>
      </w:r>
    </w:p>
    <w:p w14:paraId="310A79D1" w14:textId="77777777" w:rsidR="00796C34" w:rsidRPr="008B2A16" w:rsidRDefault="00796C34" w:rsidP="00A36CB8">
      <w:pPr>
        <w:pStyle w:val="ListParagraph"/>
        <w:numPr>
          <w:ilvl w:val="1"/>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Albumin ≥ 2.5 g/dL </w:t>
      </w:r>
    </w:p>
    <w:p w14:paraId="0B59BA10" w14:textId="77777777" w:rsidR="00796C34" w:rsidRPr="008B2A16" w:rsidRDefault="00796C34" w:rsidP="00A36CB8">
      <w:pPr>
        <w:pStyle w:val="ListParagraph"/>
        <w:numPr>
          <w:ilvl w:val="1"/>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Total bilirubin ≤ 1.5x institutional ULN </w:t>
      </w:r>
    </w:p>
    <w:p w14:paraId="18DBA0E8" w14:textId="77777777" w:rsidR="00796C34" w:rsidRPr="008B2A16" w:rsidRDefault="00796C34" w:rsidP="00A36CB8">
      <w:pPr>
        <w:pStyle w:val="ListParagraph"/>
        <w:numPr>
          <w:ilvl w:val="1"/>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Aspartate aminotransferase (AST) and alanine aminotransferase (ALT) ≤ 2x institutional ULN unless it is related to the primary disease</w:t>
      </w:r>
    </w:p>
    <w:p w14:paraId="10E1FC4E" w14:textId="77777777" w:rsidR="00796C34" w:rsidRPr="008B2A16" w:rsidRDefault="00796C34" w:rsidP="00A36CB8">
      <w:pPr>
        <w:pStyle w:val="ListParagraph"/>
        <w:numPr>
          <w:ilvl w:val="1"/>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creatinine ≤ 1.5 mg/dL </w:t>
      </w:r>
      <w:r w:rsidRPr="008B2A16">
        <w:rPr>
          <w:rFonts w:ascii="Times New Roman" w:hAnsi="Times New Roman" w:cs="Times New Roman"/>
          <w:i/>
          <w:color w:val="000000" w:themeColor="text1"/>
          <w:sz w:val="24"/>
          <w:szCs w:val="24"/>
          <w:lang w:val="en-US" w:eastAsia="en-US" w:bidi="ar-EG"/>
        </w:rPr>
        <w:t>OR</w:t>
      </w:r>
      <w:r w:rsidRPr="008B2A16">
        <w:rPr>
          <w:rFonts w:ascii="Times New Roman" w:hAnsi="Times New Roman" w:cs="Times New Roman"/>
          <w:color w:val="000000" w:themeColor="text1"/>
          <w:sz w:val="24"/>
          <w:szCs w:val="24"/>
          <w:lang w:val="en-US" w:eastAsia="en-US" w:bidi="ar-EG"/>
        </w:rPr>
        <w:t xml:space="preserve"> calculated creatinine clearance (Cockcroft-Gault formula) ≥ 50 mL/min </w:t>
      </w:r>
      <w:r w:rsidRPr="008B2A16">
        <w:rPr>
          <w:rFonts w:ascii="Times New Roman" w:hAnsi="Times New Roman" w:cs="Times New Roman"/>
          <w:i/>
          <w:color w:val="000000" w:themeColor="text1"/>
          <w:sz w:val="24"/>
          <w:szCs w:val="24"/>
          <w:lang w:val="en-US" w:eastAsia="en-US" w:bidi="ar-EG"/>
        </w:rPr>
        <w:t>OR</w:t>
      </w:r>
      <w:r w:rsidRPr="008B2A16">
        <w:rPr>
          <w:rFonts w:ascii="Times New Roman" w:hAnsi="Times New Roman" w:cs="Times New Roman"/>
          <w:color w:val="000000" w:themeColor="text1"/>
          <w:sz w:val="24"/>
          <w:szCs w:val="24"/>
          <w:lang w:val="en-US" w:eastAsia="en-US" w:bidi="ar-EG"/>
        </w:rPr>
        <w:t xml:space="preserve"> 24-hour urine creatinine clearance ≥ 50 mL/min </w:t>
      </w:r>
    </w:p>
    <w:p w14:paraId="31CCA6DA"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Negative pregnancy test within 7 days prior to starting the study premenopausal women.  Women of non-childbearing potential may be included without pregnancy test if they are either surgically sterile or have been postmenopausal for ≥ 1 year.</w:t>
      </w:r>
    </w:p>
    <w:p w14:paraId="4458AB8C"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Fertile men and women must use an effective method of contraception during treatment and for at least 6 months after completion of treatment as directed by their physician.  Effective methods of contraception are defined as those, which result in a low failure rate (i.e., less than 1% per year) when used consistently and correctly (for example implants, injectables, combined oral contraception or intra-uterine devices).  At the discretion of the investigator, acceptable methods of contraception may include total abstinence in cases where the lifestyle of the patient ensures compliance.  (Periodic abstinence [e.g., calendar, ovulation, </w:t>
      </w:r>
      <w:proofErr w:type="spellStart"/>
      <w:r w:rsidRPr="008B2A16">
        <w:rPr>
          <w:rFonts w:ascii="Times New Roman" w:hAnsi="Times New Roman" w:cs="Times New Roman"/>
          <w:color w:val="000000" w:themeColor="text1"/>
          <w:sz w:val="24"/>
          <w:szCs w:val="24"/>
          <w:lang w:val="en-US" w:eastAsia="en-US" w:bidi="ar-EG"/>
        </w:rPr>
        <w:t>symptothermal</w:t>
      </w:r>
      <w:proofErr w:type="spellEnd"/>
      <w:r w:rsidRPr="008B2A16">
        <w:rPr>
          <w:rFonts w:ascii="Times New Roman" w:hAnsi="Times New Roman" w:cs="Times New Roman"/>
          <w:color w:val="000000" w:themeColor="text1"/>
          <w:sz w:val="24"/>
          <w:szCs w:val="24"/>
          <w:lang w:val="en-US" w:eastAsia="en-US" w:bidi="ar-EG"/>
        </w:rPr>
        <w:t xml:space="preserve">, </w:t>
      </w:r>
      <w:proofErr w:type="spellStart"/>
      <w:r w:rsidRPr="008B2A16">
        <w:rPr>
          <w:rFonts w:ascii="Times New Roman" w:hAnsi="Times New Roman" w:cs="Times New Roman"/>
          <w:color w:val="000000" w:themeColor="text1"/>
          <w:sz w:val="24"/>
          <w:szCs w:val="24"/>
          <w:lang w:val="en-US" w:eastAsia="en-US" w:bidi="ar-EG"/>
        </w:rPr>
        <w:t>postovulation</w:t>
      </w:r>
      <w:proofErr w:type="spellEnd"/>
      <w:r w:rsidRPr="008B2A16">
        <w:rPr>
          <w:rFonts w:ascii="Times New Roman" w:hAnsi="Times New Roman" w:cs="Times New Roman"/>
          <w:color w:val="000000" w:themeColor="text1"/>
          <w:sz w:val="24"/>
          <w:szCs w:val="24"/>
          <w:lang w:val="en-US" w:eastAsia="en-US" w:bidi="ar-EG"/>
        </w:rPr>
        <w:t xml:space="preserve"> methods] and withdrawal are not acceptable methods of contraception.)</w:t>
      </w:r>
    </w:p>
    <w:p w14:paraId="32425AA1"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Ability to understand and the willingness to sign a written informed consent document.</w:t>
      </w:r>
    </w:p>
    <w:p w14:paraId="0C1530DD"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Patients must agree to undergo to research biopsy of a malignant lesion if the mutation status cannot be proven through archival tissue specimen. </w:t>
      </w:r>
    </w:p>
    <w:p w14:paraId="3BDE855F" w14:textId="77777777" w:rsidR="00796C34" w:rsidRPr="008B2A16" w:rsidRDefault="00796C34" w:rsidP="00A36CB8">
      <w:pPr>
        <w:pStyle w:val="ListParagraph"/>
        <w:numPr>
          <w:ilvl w:val="0"/>
          <w:numId w:val="30"/>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Availability of archival tumor tissue from the thyroid cancer primary or metastasis (a tissue block or a minimum of 30 unstained slides would be required. Patients with less archival tissue available may still be eligible for the study after discussion with the Principal Investigator). This does not apply to patients who undergo a biopsy.  </w:t>
      </w:r>
    </w:p>
    <w:p w14:paraId="62AF591D" w14:textId="77777777" w:rsidR="00796C34" w:rsidRPr="008B2A16" w:rsidRDefault="00796C34" w:rsidP="00A36CB8">
      <w:pPr>
        <w:spacing w:line="360" w:lineRule="auto"/>
        <w:jc w:val="both"/>
        <w:rPr>
          <w:color w:val="000000" w:themeColor="text1"/>
          <w:lang w:val="en-US" w:eastAsia="en-US" w:bidi="ar-EG"/>
        </w:rPr>
      </w:pPr>
    </w:p>
    <w:p w14:paraId="7BFA91F0" w14:textId="703932D6" w:rsidR="00796C34" w:rsidRPr="008B2A16" w:rsidRDefault="00796C34" w:rsidP="00A36CB8">
      <w:pPr>
        <w:spacing w:line="360" w:lineRule="auto"/>
        <w:jc w:val="both"/>
        <w:rPr>
          <w:b/>
          <w:bCs/>
          <w:color w:val="000000" w:themeColor="text1"/>
          <w:lang w:val="en-US" w:eastAsia="en-US" w:bidi="ar-EG"/>
        </w:rPr>
      </w:pPr>
      <w:bookmarkStart w:id="1" w:name="_Toc469506278"/>
      <w:r w:rsidRPr="008B2A16">
        <w:rPr>
          <w:b/>
          <w:bCs/>
          <w:color w:val="000000" w:themeColor="text1"/>
          <w:lang w:val="en-US" w:eastAsia="en-US" w:bidi="ar-EG"/>
        </w:rPr>
        <w:t>Subject Exclusion Criteria</w:t>
      </w:r>
      <w:bookmarkEnd w:id="1"/>
    </w:p>
    <w:p w14:paraId="56BD8D50"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x-none" w:eastAsia="en-US" w:bidi="ar-EG"/>
        </w:rPr>
      </w:pPr>
      <w:r w:rsidRPr="008B2A16">
        <w:rPr>
          <w:rFonts w:ascii="Times New Roman" w:hAnsi="Times New Roman" w:cs="Times New Roman"/>
          <w:color w:val="000000" w:themeColor="text1"/>
          <w:sz w:val="24"/>
          <w:szCs w:val="24"/>
          <w:lang w:val="x-none" w:eastAsia="en-US" w:bidi="ar-EG"/>
        </w:rPr>
        <w:t>Concomitant malignancies or previous malignancies within the last 3 years.</w:t>
      </w:r>
    </w:p>
    <w:p w14:paraId="60FFECEF"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x-none" w:eastAsia="en-US" w:bidi="ar-EG"/>
        </w:rPr>
      </w:pPr>
      <w:r w:rsidRPr="008B2A16">
        <w:rPr>
          <w:rFonts w:ascii="Times New Roman" w:hAnsi="Times New Roman" w:cs="Times New Roman"/>
          <w:color w:val="000000" w:themeColor="text1"/>
          <w:sz w:val="24"/>
          <w:szCs w:val="24"/>
          <w:lang w:val="x-none" w:eastAsia="en-US" w:bidi="ar-EG"/>
        </w:rPr>
        <w:t>Use of other investigational drugs within 28 days preceding the first dose of drug treatment during this study.</w:t>
      </w:r>
    </w:p>
    <w:p w14:paraId="6694F2E3"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x-none" w:eastAsia="en-US" w:bidi="ar-EG"/>
        </w:rPr>
      </w:pPr>
      <w:r w:rsidRPr="008B2A16">
        <w:rPr>
          <w:rFonts w:ascii="Times New Roman" w:hAnsi="Times New Roman" w:cs="Times New Roman"/>
          <w:color w:val="000000" w:themeColor="text1"/>
          <w:sz w:val="24"/>
          <w:szCs w:val="24"/>
          <w:lang w:val="en-US" w:eastAsia="en-US" w:bidi="ar-EG"/>
        </w:rPr>
        <w:t>Known l</w:t>
      </w:r>
      <w:proofErr w:type="spellStart"/>
      <w:r w:rsidRPr="008B2A16">
        <w:rPr>
          <w:rFonts w:ascii="Times New Roman" w:hAnsi="Times New Roman" w:cs="Times New Roman"/>
          <w:color w:val="000000" w:themeColor="text1"/>
          <w:sz w:val="24"/>
          <w:szCs w:val="24"/>
          <w:lang w:val="x-none" w:eastAsia="en-US" w:bidi="ar-EG"/>
        </w:rPr>
        <w:t>eptomeningeal</w:t>
      </w:r>
      <w:proofErr w:type="spellEnd"/>
      <w:r w:rsidRPr="008B2A16">
        <w:rPr>
          <w:rFonts w:ascii="Times New Roman" w:hAnsi="Times New Roman" w:cs="Times New Roman"/>
          <w:color w:val="000000" w:themeColor="text1"/>
          <w:sz w:val="24"/>
          <w:szCs w:val="24"/>
          <w:lang w:val="x-none" w:eastAsia="en-US" w:bidi="ar-EG"/>
        </w:rPr>
        <w:t xml:space="preserve"> or brain metastases or spinal metastases.</w:t>
      </w:r>
    </w:p>
    <w:p w14:paraId="054C6959"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x-none" w:eastAsia="en-US" w:bidi="ar-EG"/>
        </w:rPr>
      </w:pPr>
      <w:r w:rsidRPr="008B2A16">
        <w:rPr>
          <w:rFonts w:ascii="Times New Roman" w:hAnsi="Times New Roman" w:cs="Times New Roman"/>
          <w:color w:val="000000" w:themeColor="text1"/>
          <w:sz w:val="24"/>
          <w:szCs w:val="24"/>
          <w:lang w:val="x-none" w:eastAsia="en-US" w:bidi="ar-EG"/>
        </w:rPr>
        <w:lastRenderedPageBreak/>
        <w:t>Have a known immediate or delayed hypersensitivity reaction or idiosyncrasy to drugs chemically related to trametinib</w:t>
      </w:r>
      <w:r w:rsidRPr="008B2A16">
        <w:rPr>
          <w:rFonts w:ascii="Times New Roman" w:hAnsi="Times New Roman" w:cs="Times New Roman"/>
          <w:color w:val="000000" w:themeColor="text1"/>
          <w:sz w:val="24"/>
          <w:szCs w:val="24"/>
          <w:lang w:val="en-US" w:eastAsia="en-US" w:bidi="ar-EG"/>
        </w:rPr>
        <w:t xml:space="preserve"> and/or to </w:t>
      </w:r>
      <w:r w:rsidRPr="008B2A16">
        <w:rPr>
          <w:rFonts w:ascii="Times New Roman" w:hAnsi="Times New Roman" w:cs="Times New Roman"/>
          <w:color w:val="000000" w:themeColor="text1"/>
          <w:sz w:val="24"/>
          <w:szCs w:val="24"/>
          <w:lang w:val="x-none" w:eastAsia="en-US" w:bidi="ar-EG"/>
        </w:rPr>
        <w:t>dabrafenib</w:t>
      </w:r>
      <w:r w:rsidRPr="008B2A16">
        <w:rPr>
          <w:rFonts w:ascii="Times New Roman" w:hAnsi="Times New Roman" w:cs="Times New Roman"/>
          <w:color w:val="000000" w:themeColor="text1"/>
          <w:sz w:val="24"/>
          <w:szCs w:val="24"/>
          <w:lang w:val="en-US" w:eastAsia="en-US" w:bidi="ar-EG"/>
        </w:rPr>
        <w:t xml:space="preserve"> or other known contents of the two investigational drugs</w:t>
      </w:r>
      <w:r w:rsidRPr="008B2A16">
        <w:rPr>
          <w:rFonts w:ascii="Times New Roman" w:hAnsi="Times New Roman" w:cs="Times New Roman"/>
          <w:color w:val="000000" w:themeColor="text1"/>
          <w:sz w:val="24"/>
          <w:szCs w:val="24"/>
          <w:lang w:val="x-none" w:eastAsia="en-US" w:bidi="ar-EG"/>
        </w:rPr>
        <w:t>.</w:t>
      </w:r>
    </w:p>
    <w:p w14:paraId="3C187A40"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x-none" w:eastAsia="en-US" w:bidi="ar-EG"/>
        </w:rPr>
      </w:pPr>
      <w:bookmarkStart w:id="2" w:name="cyp"/>
      <w:bookmarkEnd w:id="2"/>
      <w:r w:rsidRPr="008B2A16">
        <w:rPr>
          <w:rFonts w:ascii="Times New Roman" w:hAnsi="Times New Roman" w:cs="Times New Roman"/>
          <w:color w:val="000000" w:themeColor="text1"/>
          <w:sz w:val="24"/>
          <w:szCs w:val="24"/>
          <w:lang w:val="x-none" w:eastAsia="en-US" w:bidi="ar-EG"/>
        </w:rPr>
        <w:t>History or evidence of cardiovascular risk including any of the following:</w:t>
      </w:r>
    </w:p>
    <w:p w14:paraId="0B83FAD8"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History or evidence of current, clinically significant uncontrolled arrhythmias (</w:t>
      </w:r>
      <w:r w:rsidRPr="008B2A16">
        <w:rPr>
          <w:rFonts w:ascii="Times New Roman" w:hAnsi="Times New Roman" w:cs="Times New Roman"/>
          <w:color w:val="000000" w:themeColor="text1"/>
          <w:sz w:val="24"/>
          <w:szCs w:val="24"/>
          <w:u w:val="single"/>
          <w:lang w:val="en-US" w:eastAsia="en-US" w:bidi="ar-EG"/>
        </w:rPr>
        <w:t>exception</w:t>
      </w:r>
      <w:r w:rsidRPr="008B2A16">
        <w:rPr>
          <w:rFonts w:ascii="Times New Roman" w:hAnsi="Times New Roman" w:cs="Times New Roman"/>
          <w:color w:val="000000" w:themeColor="text1"/>
          <w:sz w:val="24"/>
          <w:szCs w:val="24"/>
          <w:lang w:val="en-US" w:eastAsia="en-US" w:bidi="ar-EG"/>
        </w:rPr>
        <w:t>:  patients with controlled atrial fibrillation for &gt; 30 days prior to the initiation of therapy on this protocol are eligible).</w:t>
      </w:r>
    </w:p>
    <w:p w14:paraId="2DA8F12C"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History of acute coronary syndromes (specifically, myocardial infarction and unstable angina), severe/unstable angina, coronary angioplasty, or stenting within 6 months prior to the initiation of therapy on this protocol.</w:t>
      </w:r>
    </w:p>
    <w:p w14:paraId="32112A50"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History of symptomatic congestive heart failure within 6 months prior to the initiation of therapy on this protocol.</w:t>
      </w:r>
    </w:p>
    <w:p w14:paraId="75721C35"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History of cerebrovascular attack or transient ischemic attack within 6 months prior to the initiation of therapy on this protocol.</w:t>
      </w:r>
    </w:p>
    <w:p w14:paraId="6417C207"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Uncontrolled intercurrent illness including, but not limited to, ongoing or active infection or psychiatric illness/social situations that would limit compliance with study requirements.</w:t>
      </w:r>
    </w:p>
    <w:p w14:paraId="62691084" w14:textId="323C2F2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Pregnant, lactating, or breast</w:t>
      </w:r>
      <w:r w:rsidR="00A36CB8" w:rsidRPr="008B2A16">
        <w:rPr>
          <w:rFonts w:ascii="Times New Roman" w:hAnsi="Times New Roman" w:cs="Times New Roman"/>
          <w:color w:val="000000" w:themeColor="text1"/>
          <w:sz w:val="24"/>
          <w:szCs w:val="24"/>
          <w:lang w:val="en-US" w:eastAsia="en-US" w:bidi="ar-EG"/>
        </w:rPr>
        <w:t>-</w:t>
      </w:r>
      <w:r w:rsidRPr="008B2A16">
        <w:rPr>
          <w:rFonts w:ascii="Times New Roman" w:hAnsi="Times New Roman" w:cs="Times New Roman"/>
          <w:color w:val="000000" w:themeColor="text1"/>
          <w:sz w:val="24"/>
          <w:szCs w:val="24"/>
          <w:lang w:val="en-US" w:eastAsia="en-US" w:bidi="ar-EG"/>
        </w:rPr>
        <w:t>feeding women.</w:t>
      </w:r>
    </w:p>
    <w:p w14:paraId="160DA9D5"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bookmarkStart w:id="3" w:name="hiv"/>
      <w:bookmarkEnd w:id="3"/>
      <w:r w:rsidRPr="008B2A16">
        <w:rPr>
          <w:rFonts w:ascii="Times New Roman" w:hAnsi="Times New Roman" w:cs="Times New Roman"/>
          <w:color w:val="000000" w:themeColor="text1"/>
          <w:sz w:val="24"/>
          <w:szCs w:val="24"/>
          <w:lang w:val="en-US" w:eastAsia="en-US" w:bidi="ar-EG"/>
        </w:rPr>
        <w:t>Patients unable to follow a low iodine diet or requiring medication with high content in iodide (amiodarone).</w:t>
      </w:r>
    </w:p>
    <w:p w14:paraId="16E2BF68"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Patients who received iodinated intravenous contrast as part of a radiographic procedure within 3 months of study registration. Those that have had iodinated intravenous contrast within this time frame may still be eligible if a urinary iodine analysis reveals that the excess iodine has been adequately cleared after the last intravenous contrast administration.</w:t>
      </w:r>
    </w:p>
    <w:p w14:paraId="00DB8552" w14:textId="77777777" w:rsidR="00612F01"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Unwillingness or inability to comply with study and follow-up procedures.</w:t>
      </w:r>
    </w:p>
    <w:p w14:paraId="1BD8E67F" w14:textId="75A2C7E5"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Disorders of eye background. </w:t>
      </w:r>
    </w:p>
    <w:p w14:paraId="45DB0E72" w14:textId="77777777"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 xml:space="preserve">Patients with pancreatitis, prolonged QTc-time on EKG, uncontrolled hypertension, thrombosis or high risk of bleedings. </w:t>
      </w:r>
    </w:p>
    <w:p w14:paraId="52579325" w14:textId="64ADAB8A" w:rsidR="00796C34" w:rsidRPr="008B2A16" w:rsidRDefault="00796C34" w:rsidP="00A36CB8">
      <w:pPr>
        <w:pStyle w:val="ListParagraph"/>
        <w:numPr>
          <w:ilvl w:val="0"/>
          <w:numId w:val="31"/>
        </w:numPr>
        <w:spacing w:line="360" w:lineRule="auto"/>
        <w:rPr>
          <w:rFonts w:ascii="Times New Roman" w:hAnsi="Times New Roman" w:cs="Times New Roman"/>
          <w:color w:val="000000" w:themeColor="text1"/>
          <w:sz w:val="24"/>
          <w:szCs w:val="24"/>
          <w:lang w:val="en-US" w:eastAsia="en-US" w:bidi="ar-EG"/>
        </w:rPr>
      </w:pPr>
      <w:r w:rsidRPr="008B2A16">
        <w:rPr>
          <w:rFonts w:ascii="Times New Roman" w:hAnsi="Times New Roman" w:cs="Times New Roman"/>
          <w:color w:val="000000" w:themeColor="text1"/>
          <w:sz w:val="24"/>
          <w:szCs w:val="24"/>
          <w:lang w:val="en-US" w:eastAsia="en-US" w:bidi="ar-EG"/>
        </w:rPr>
        <w:t>Condition of patient which is critical to participate in this study in the discretion of the PI.</w:t>
      </w:r>
    </w:p>
    <w:sectPr w:rsidR="00796C34" w:rsidRPr="008B2A16" w:rsidSect="008C76C1">
      <w:pgSz w:w="11900" w:h="16840"/>
      <w:pgMar w:top="1276" w:right="1134" w:bottom="1134" w:left="1127" w:header="709" w:footer="403"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809473" w14:textId="77777777" w:rsidR="00DE6CF8" w:rsidRDefault="00DE6CF8">
      <w:r>
        <w:separator/>
      </w:r>
    </w:p>
  </w:endnote>
  <w:endnote w:type="continuationSeparator" w:id="0">
    <w:p w14:paraId="1F8AD285" w14:textId="77777777" w:rsidR="00DE6CF8" w:rsidRDefault="00DE6C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20B0600040502020204"/>
    <w:charset w:val="00"/>
    <w:family w:val="swiss"/>
    <w:pitch w:val="variable"/>
    <w:sig w:usb0="E1000AEF" w:usb1="5000A1FF" w:usb2="00000000" w:usb3="00000000" w:csb0="000001BF" w:csb1="00000000"/>
  </w:font>
  <w:font w:name="PMingLiU">
    <w:altName w:val="新細明體"/>
    <w:panose1 w:val="02020500000000000000"/>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636B0" w14:textId="77777777" w:rsidR="00DE6CF8" w:rsidRDefault="00DE6CF8">
      <w:r>
        <w:separator/>
      </w:r>
    </w:p>
  </w:footnote>
  <w:footnote w:type="continuationSeparator" w:id="0">
    <w:p w14:paraId="3AB5AD61" w14:textId="77777777" w:rsidR="00DE6CF8" w:rsidRDefault="00DE6C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F580DC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31320F7"/>
    <w:multiLevelType w:val="hybridMultilevel"/>
    <w:tmpl w:val="3FBA2E60"/>
    <w:lvl w:ilvl="0" w:tplc="0FCC57EA">
      <w:start w:val="1"/>
      <w:numFmt w:val="bullet"/>
      <w:lvlText w:val="-"/>
      <w:lvlJc w:val="left"/>
      <w:pPr>
        <w:ind w:left="1068" w:hanging="360"/>
      </w:pPr>
      <w:rPr>
        <w:rFonts w:ascii="Arial" w:eastAsia="Times New Roman" w:hAnsi="Arial" w:cs="Arial" w:hint="default"/>
      </w:rPr>
    </w:lvl>
    <w:lvl w:ilvl="1" w:tplc="20000003" w:tentative="1">
      <w:start w:val="1"/>
      <w:numFmt w:val="bullet"/>
      <w:lvlText w:val="o"/>
      <w:lvlJc w:val="left"/>
      <w:pPr>
        <w:ind w:left="1788" w:hanging="360"/>
      </w:pPr>
      <w:rPr>
        <w:rFonts w:ascii="Courier New" w:hAnsi="Courier New" w:cs="Courier New" w:hint="default"/>
      </w:rPr>
    </w:lvl>
    <w:lvl w:ilvl="2" w:tplc="20000005" w:tentative="1">
      <w:start w:val="1"/>
      <w:numFmt w:val="bullet"/>
      <w:lvlText w:val=""/>
      <w:lvlJc w:val="left"/>
      <w:pPr>
        <w:ind w:left="2508" w:hanging="360"/>
      </w:pPr>
      <w:rPr>
        <w:rFonts w:ascii="Wingdings" w:hAnsi="Wingdings" w:hint="default"/>
      </w:rPr>
    </w:lvl>
    <w:lvl w:ilvl="3" w:tplc="20000001" w:tentative="1">
      <w:start w:val="1"/>
      <w:numFmt w:val="bullet"/>
      <w:lvlText w:val=""/>
      <w:lvlJc w:val="left"/>
      <w:pPr>
        <w:ind w:left="3228" w:hanging="360"/>
      </w:pPr>
      <w:rPr>
        <w:rFonts w:ascii="Symbol" w:hAnsi="Symbol" w:hint="default"/>
      </w:rPr>
    </w:lvl>
    <w:lvl w:ilvl="4" w:tplc="20000003" w:tentative="1">
      <w:start w:val="1"/>
      <w:numFmt w:val="bullet"/>
      <w:lvlText w:val="o"/>
      <w:lvlJc w:val="left"/>
      <w:pPr>
        <w:ind w:left="3948" w:hanging="360"/>
      </w:pPr>
      <w:rPr>
        <w:rFonts w:ascii="Courier New" w:hAnsi="Courier New" w:cs="Courier New" w:hint="default"/>
      </w:rPr>
    </w:lvl>
    <w:lvl w:ilvl="5" w:tplc="20000005" w:tentative="1">
      <w:start w:val="1"/>
      <w:numFmt w:val="bullet"/>
      <w:lvlText w:val=""/>
      <w:lvlJc w:val="left"/>
      <w:pPr>
        <w:ind w:left="4668" w:hanging="360"/>
      </w:pPr>
      <w:rPr>
        <w:rFonts w:ascii="Wingdings" w:hAnsi="Wingdings" w:hint="default"/>
      </w:rPr>
    </w:lvl>
    <w:lvl w:ilvl="6" w:tplc="20000001" w:tentative="1">
      <w:start w:val="1"/>
      <w:numFmt w:val="bullet"/>
      <w:lvlText w:val=""/>
      <w:lvlJc w:val="left"/>
      <w:pPr>
        <w:ind w:left="5388" w:hanging="360"/>
      </w:pPr>
      <w:rPr>
        <w:rFonts w:ascii="Symbol" w:hAnsi="Symbol" w:hint="default"/>
      </w:rPr>
    </w:lvl>
    <w:lvl w:ilvl="7" w:tplc="20000003" w:tentative="1">
      <w:start w:val="1"/>
      <w:numFmt w:val="bullet"/>
      <w:lvlText w:val="o"/>
      <w:lvlJc w:val="left"/>
      <w:pPr>
        <w:ind w:left="6108" w:hanging="360"/>
      </w:pPr>
      <w:rPr>
        <w:rFonts w:ascii="Courier New" w:hAnsi="Courier New" w:cs="Courier New" w:hint="default"/>
      </w:rPr>
    </w:lvl>
    <w:lvl w:ilvl="8" w:tplc="20000005" w:tentative="1">
      <w:start w:val="1"/>
      <w:numFmt w:val="bullet"/>
      <w:lvlText w:val=""/>
      <w:lvlJc w:val="left"/>
      <w:pPr>
        <w:ind w:left="6828" w:hanging="360"/>
      </w:pPr>
      <w:rPr>
        <w:rFonts w:ascii="Wingdings" w:hAnsi="Wingdings" w:hint="default"/>
      </w:rPr>
    </w:lvl>
  </w:abstractNum>
  <w:abstractNum w:abstractNumId="2" w15:restartNumberingAfterBreak="0">
    <w:nsid w:val="08AA2181"/>
    <w:multiLevelType w:val="hybridMultilevel"/>
    <w:tmpl w:val="005C2F2A"/>
    <w:lvl w:ilvl="0" w:tplc="20000019">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D20A65"/>
    <w:multiLevelType w:val="hybridMultilevel"/>
    <w:tmpl w:val="D2ACB574"/>
    <w:lvl w:ilvl="0" w:tplc="20000019">
      <w:start w:val="1"/>
      <w:numFmt w:val="lowerLetter"/>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1369E7"/>
    <w:multiLevelType w:val="hybridMultilevel"/>
    <w:tmpl w:val="FAAEA354"/>
    <w:lvl w:ilvl="0" w:tplc="4BF45BA2">
      <w:start w:val="1"/>
      <w:numFmt w:val="bullet"/>
      <w:lvlText w:val=""/>
      <w:lvlJc w:val="left"/>
      <w:pPr>
        <w:ind w:left="720" w:hanging="360"/>
      </w:pPr>
      <w:rPr>
        <w:rFonts w:ascii="Symbol" w:hAnsi="Symbol" w:hint="default"/>
        <w:sz w:val="18"/>
      </w:rPr>
    </w:lvl>
    <w:lvl w:ilvl="1" w:tplc="65A61BE8">
      <w:start w:val="1"/>
      <w:numFmt w:val="bullet"/>
      <w:lvlText w:val=""/>
      <w:lvlJc w:val="left"/>
      <w:pPr>
        <w:ind w:left="1440" w:hanging="360"/>
      </w:pPr>
      <w:rPr>
        <w:rFonts w:ascii="Symbol" w:hAnsi="Symbol" w:hint="default"/>
        <w:color w:val="auto"/>
        <w:sz w:val="22"/>
      </w:rPr>
    </w:lvl>
    <w:lvl w:ilvl="2" w:tplc="641A9EAA">
      <w:start w:val="17"/>
      <w:numFmt w:val="bullet"/>
      <w:lvlText w:val="-"/>
      <w:lvlJc w:val="left"/>
      <w:pPr>
        <w:ind w:left="2160" w:hanging="36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A92CC2"/>
    <w:multiLevelType w:val="hybridMultilevel"/>
    <w:tmpl w:val="A548499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13A31A74"/>
    <w:multiLevelType w:val="singleLevel"/>
    <w:tmpl w:val="0407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1548180C"/>
    <w:multiLevelType w:val="hybridMultilevel"/>
    <w:tmpl w:val="B912A19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249818AF"/>
    <w:multiLevelType w:val="hybridMultilevel"/>
    <w:tmpl w:val="5A9C6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4F210F6"/>
    <w:multiLevelType w:val="hybridMultilevel"/>
    <w:tmpl w:val="3034AC1A"/>
    <w:lvl w:ilvl="0" w:tplc="2A0C85B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E010E4"/>
    <w:multiLevelType w:val="hybridMultilevel"/>
    <w:tmpl w:val="70F014E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7AF7F8E"/>
    <w:multiLevelType w:val="hybridMultilevel"/>
    <w:tmpl w:val="52EA63A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720" w:hanging="360"/>
      </w:pPr>
      <w:rPr>
        <w:rFonts w:ascii="Courier New" w:hAnsi="Courier New" w:cs="Courier New" w:hint="default"/>
      </w:rPr>
    </w:lvl>
    <w:lvl w:ilvl="2" w:tplc="04070005" w:tentative="1">
      <w:start w:val="1"/>
      <w:numFmt w:val="bullet"/>
      <w:lvlText w:val=""/>
      <w:lvlJc w:val="left"/>
      <w:pPr>
        <w:ind w:left="1440" w:hanging="360"/>
      </w:pPr>
      <w:rPr>
        <w:rFonts w:ascii="Wingdings" w:hAnsi="Wingdings" w:hint="default"/>
      </w:rPr>
    </w:lvl>
    <w:lvl w:ilvl="3" w:tplc="04070001" w:tentative="1">
      <w:start w:val="1"/>
      <w:numFmt w:val="bullet"/>
      <w:lvlText w:val=""/>
      <w:lvlJc w:val="left"/>
      <w:pPr>
        <w:ind w:left="2160" w:hanging="360"/>
      </w:pPr>
      <w:rPr>
        <w:rFonts w:ascii="Symbol" w:hAnsi="Symbol" w:hint="default"/>
      </w:rPr>
    </w:lvl>
    <w:lvl w:ilvl="4" w:tplc="04070003" w:tentative="1">
      <w:start w:val="1"/>
      <w:numFmt w:val="bullet"/>
      <w:lvlText w:val="o"/>
      <w:lvlJc w:val="left"/>
      <w:pPr>
        <w:ind w:left="2880" w:hanging="360"/>
      </w:pPr>
      <w:rPr>
        <w:rFonts w:ascii="Courier New" w:hAnsi="Courier New" w:cs="Courier New" w:hint="default"/>
      </w:rPr>
    </w:lvl>
    <w:lvl w:ilvl="5" w:tplc="04070005" w:tentative="1">
      <w:start w:val="1"/>
      <w:numFmt w:val="bullet"/>
      <w:lvlText w:val=""/>
      <w:lvlJc w:val="left"/>
      <w:pPr>
        <w:ind w:left="3600" w:hanging="360"/>
      </w:pPr>
      <w:rPr>
        <w:rFonts w:ascii="Wingdings" w:hAnsi="Wingdings" w:hint="default"/>
      </w:rPr>
    </w:lvl>
    <w:lvl w:ilvl="6" w:tplc="04070001" w:tentative="1">
      <w:start w:val="1"/>
      <w:numFmt w:val="bullet"/>
      <w:lvlText w:val=""/>
      <w:lvlJc w:val="left"/>
      <w:pPr>
        <w:ind w:left="4320" w:hanging="360"/>
      </w:pPr>
      <w:rPr>
        <w:rFonts w:ascii="Symbol" w:hAnsi="Symbol" w:hint="default"/>
      </w:rPr>
    </w:lvl>
    <w:lvl w:ilvl="7" w:tplc="04070003" w:tentative="1">
      <w:start w:val="1"/>
      <w:numFmt w:val="bullet"/>
      <w:lvlText w:val="o"/>
      <w:lvlJc w:val="left"/>
      <w:pPr>
        <w:ind w:left="5040" w:hanging="360"/>
      </w:pPr>
      <w:rPr>
        <w:rFonts w:ascii="Courier New" w:hAnsi="Courier New" w:cs="Courier New" w:hint="default"/>
      </w:rPr>
    </w:lvl>
    <w:lvl w:ilvl="8" w:tplc="04070005" w:tentative="1">
      <w:start w:val="1"/>
      <w:numFmt w:val="bullet"/>
      <w:lvlText w:val=""/>
      <w:lvlJc w:val="left"/>
      <w:pPr>
        <w:ind w:left="5760" w:hanging="360"/>
      </w:pPr>
      <w:rPr>
        <w:rFonts w:ascii="Wingdings" w:hAnsi="Wingdings" w:hint="default"/>
      </w:rPr>
    </w:lvl>
  </w:abstractNum>
  <w:abstractNum w:abstractNumId="12" w15:restartNumberingAfterBreak="0">
    <w:nsid w:val="39F23633"/>
    <w:multiLevelType w:val="hybridMultilevel"/>
    <w:tmpl w:val="1F4022A0"/>
    <w:lvl w:ilvl="0" w:tplc="20000003">
      <w:start w:val="1"/>
      <w:numFmt w:val="bullet"/>
      <w:lvlText w:val="o"/>
      <w:lvlJc w:val="left"/>
      <w:pPr>
        <w:ind w:left="1068" w:hanging="360"/>
      </w:pPr>
      <w:rPr>
        <w:rFonts w:ascii="Courier New" w:hAnsi="Courier New" w:cs="Courier New"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3" w15:restartNumberingAfterBreak="0">
    <w:nsid w:val="3A691844"/>
    <w:multiLevelType w:val="hybridMultilevel"/>
    <w:tmpl w:val="2698FEB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F7E7533"/>
    <w:multiLevelType w:val="hybridMultilevel"/>
    <w:tmpl w:val="EF60E7A2"/>
    <w:lvl w:ilvl="0" w:tplc="446674D0">
      <w:start w:val="1"/>
      <w:numFmt w:val="bullet"/>
      <w:lvlText w:val=""/>
      <w:lvlJc w:val="left"/>
      <w:pPr>
        <w:ind w:left="1440" w:hanging="360"/>
      </w:pPr>
      <w:rPr>
        <w:rFonts w:ascii="Symbol" w:hAnsi="Symbol" w:hint="default"/>
      </w:rPr>
    </w:lvl>
    <w:lvl w:ilvl="1" w:tplc="B4B62FFE" w:tentative="1">
      <w:start w:val="1"/>
      <w:numFmt w:val="bullet"/>
      <w:lvlText w:val="o"/>
      <w:lvlJc w:val="left"/>
      <w:pPr>
        <w:ind w:left="2160" w:hanging="360"/>
      </w:pPr>
      <w:rPr>
        <w:rFonts w:ascii="Courier New" w:hAnsi="Courier New" w:cs="Courier New" w:hint="default"/>
      </w:rPr>
    </w:lvl>
    <w:lvl w:ilvl="2" w:tplc="6C8463CA" w:tentative="1">
      <w:start w:val="1"/>
      <w:numFmt w:val="bullet"/>
      <w:lvlText w:val=""/>
      <w:lvlJc w:val="left"/>
      <w:pPr>
        <w:ind w:left="2880" w:hanging="360"/>
      </w:pPr>
      <w:rPr>
        <w:rFonts w:ascii="Wingdings" w:hAnsi="Wingdings" w:hint="default"/>
      </w:rPr>
    </w:lvl>
    <w:lvl w:ilvl="3" w:tplc="C7AA7BB6" w:tentative="1">
      <w:start w:val="1"/>
      <w:numFmt w:val="bullet"/>
      <w:lvlText w:val=""/>
      <w:lvlJc w:val="left"/>
      <w:pPr>
        <w:ind w:left="3600" w:hanging="360"/>
      </w:pPr>
      <w:rPr>
        <w:rFonts w:ascii="Symbol" w:hAnsi="Symbol" w:hint="default"/>
      </w:rPr>
    </w:lvl>
    <w:lvl w:ilvl="4" w:tplc="7CB6D03C" w:tentative="1">
      <w:start w:val="1"/>
      <w:numFmt w:val="bullet"/>
      <w:lvlText w:val="o"/>
      <w:lvlJc w:val="left"/>
      <w:pPr>
        <w:ind w:left="4320" w:hanging="360"/>
      </w:pPr>
      <w:rPr>
        <w:rFonts w:ascii="Courier New" w:hAnsi="Courier New" w:cs="Courier New" w:hint="default"/>
      </w:rPr>
    </w:lvl>
    <w:lvl w:ilvl="5" w:tplc="4AF649D4" w:tentative="1">
      <w:start w:val="1"/>
      <w:numFmt w:val="bullet"/>
      <w:lvlText w:val=""/>
      <w:lvlJc w:val="left"/>
      <w:pPr>
        <w:ind w:left="5040" w:hanging="360"/>
      </w:pPr>
      <w:rPr>
        <w:rFonts w:ascii="Wingdings" w:hAnsi="Wingdings" w:hint="default"/>
      </w:rPr>
    </w:lvl>
    <w:lvl w:ilvl="6" w:tplc="D334F096" w:tentative="1">
      <w:start w:val="1"/>
      <w:numFmt w:val="bullet"/>
      <w:lvlText w:val=""/>
      <w:lvlJc w:val="left"/>
      <w:pPr>
        <w:ind w:left="5760" w:hanging="360"/>
      </w:pPr>
      <w:rPr>
        <w:rFonts w:ascii="Symbol" w:hAnsi="Symbol" w:hint="default"/>
      </w:rPr>
    </w:lvl>
    <w:lvl w:ilvl="7" w:tplc="38661F34" w:tentative="1">
      <w:start w:val="1"/>
      <w:numFmt w:val="bullet"/>
      <w:lvlText w:val="o"/>
      <w:lvlJc w:val="left"/>
      <w:pPr>
        <w:ind w:left="6480" w:hanging="360"/>
      </w:pPr>
      <w:rPr>
        <w:rFonts w:ascii="Courier New" w:hAnsi="Courier New" w:cs="Courier New" w:hint="default"/>
      </w:rPr>
    </w:lvl>
    <w:lvl w:ilvl="8" w:tplc="631EE820" w:tentative="1">
      <w:start w:val="1"/>
      <w:numFmt w:val="bullet"/>
      <w:lvlText w:val=""/>
      <w:lvlJc w:val="left"/>
      <w:pPr>
        <w:ind w:left="7200" w:hanging="360"/>
      </w:pPr>
      <w:rPr>
        <w:rFonts w:ascii="Wingdings" w:hAnsi="Wingdings" w:hint="default"/>
      </w:rPr>
    </w:lvl>
  </w:abstractNum>
  <w:abstractNum w:abstractNumId="15" w15:restartNumberingAfterBreak="0">
    <w:nsid w:val="3FAC71B0"/>
    <w:multiLevelType w:val="hybridMultilevel"/>
    <w:tmpl w:val="63DEAF0C"/>
    <w:lvl w:ilvl="0" w:tplc="01BA9AE8">
      <w:start w:val="1"/>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50D41D2"/>
    <w:multiLevelType w:val="hybridMultilevel"/>
    <w:tmpl w:val="C68677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E3B6F54"/>
    <w:multiLevelType w:val="hybridMultilevel"/>
    <w:tmpl w:val="6C4E5CB4"/>
    <w:lvl w:ilvl="0" w:tplc="D290612C">
      <w:start w:val="1"/>
      <w:numFmt w:val="decimal"/>
      <w:lvlText w:val="%1)"/>
      <w:lvlJc w:val="left"/>
      <w:pPr>
        <w:ind w:left="1800" w:hanging="360"/>
      </w:pPr>
      <w:rPr>
        <w:rFonts w:hint="default"/>
      </w:rPr>
    </w:lvl>
    <w:lvl w:ilvl="1" w:tplc="04090003" w:tentative="1">
      <w:start w:val="1"/>
      <w:numFmt w:val="lowerLetter"/>
      <w:lvlText w:val="%2."/>
      <w:lvlJc w:val="left"/>
      <w:pPr>
        <w:ind w:left="2520" w:hanging="360"/>
      </w:pPr>
    </w:lvl>
    <w:lvl w:ilvl="2" w:tplc="04090005" w:tentative="1">
      <w:start w:val="1"/>
      <w:numFmt w:val="lowerRoman"/>
      <w:lvlText w:val="%3."/>
      <w:lvlJc w:val="right"/>
      <w:pPr>
        <w:ind w:left="3240" w:hanging="180"/>
      </w:pPr>
    </w:lvl>
    <w:lvl w:ilvl="3" w:tplc="04090001" w:tentative="1">
      <w:start w:val="1"/>
      <w:numFmt w:val="decimal"/>
      <w:lvlText w:val="%4."/>
      <w:lvlJc w:val="left"/>
      <w:pPr>
        <w:ind w:left="3960" w:hanging="360"/>
      </w:pPr>
    </w:lvl>
    <w:lvl w:ilvl="4" w:tplc="04090003" w:tentative="1">
      <w:start w:val="1"/>
      <w:numFmt w:val="lowerLetter"/>
      <w:lvlText w:val="%5."/>
      <w:lvlJc w:val="left"/>
      <w:pPr>
        <w:ind w:left="4680" w:hanging="360"/>
      </w:pPr>
    </w:lvl>
    <w:lvl w:ilvl="5" w:tplc="04090005" w:tentative="1">
      <w:start w:val="1"/>
      <w:numFmt w:val="lowerRoman"/>
      <w:lvlText w:val="%6."/>
      <w:lvlJc w:val="right"/>
      <w:pPr>
        <w:ind w:left="5400" w:hanging="180"/>
      </w:pPr>
    </w:lvl>
    <w:lvl w:ilvl="6" w:tplc="04090001" w:tentative="1">
      <w:start w:val="1"/>
      <w:numFmt w:val="decimal"/>
      <w:lvlText w:val="%7."/>
      <w:lvlJc w:val="left"/>
      <w:pPr>
        <w:ind w:left="6120" w:hanging="360"/>
      </w:pPr>
    </w:lvl>
    <w:lvl w:ilvl="7" w:tplc="04090003" w:tentative="1">
      <w:start w:val="1"/>
      <w:numFmt w:val="lowerLetter"/>
      <w:lvlText w:val="%8."/>
      <w:lvlJc w:val="left"/>
      <w:pPr>
        <w:ind w:left="6840" w:hanging="360"/>
      </w:pPr>
    </w:lvl>
    <w:lvl w:ilvl="8" w:tplc="04090005" w:tentative="1">
      <w:start w:val="1"/>
      <w:numFmt w:val="lowerRoman"/>
      <w:lvlText w:val="%9."/>
      <w:lvlJc w:val="right"/>
      <w:pPr>
        <w:ind w:left="7560" w:hanging="180"/>
      </w:pPr>
    </w:lvl>
  </w:abstractNum>
  <w:abstractNum w:abstractNumId="18" w15:restartNumberingAfterBreak="0">
    <w:nsid w:val="508B1F2C"/>
    <w:multiLevelType w:val="hybridMultilevel"/>
    <w:tmpl w:val="27C2C8E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53077A15"/>
    <w:multiLevelType w:val="hybridMultilevel"/>
    <w:tmpl w:val="9C9EF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157C6E"/>
    <w:multiLevelType w:val="hybridMultilevel"/>
    <w:tmpl w:val="4C667DF8"/>
    <w:lvl w:ilvl="0" w:tplc="4DC88568">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1" w15:restartNumberingAfterBreak="0">
    <w:nsid w:val="57065B1A"/>
    <w:multiLevelType w:val="hybridMultilevel"/>
    <w:tmpl w:val="9EA8007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B3308FD"/>
    <w:multiLevelType w:val="hybridMultilevel"/>
    <w:tmpl w:val="6B9005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E6C1F5F"/>
    <w:multiLevelType w:val="hybridMultilevel"/>
    <w:tmpl w:val="689ECC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17E7CE2"/>
    <w:multiLevelType w:val="hybridMultilevel"/>
    <w:tmpl w:val="79F676E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94834AC"/>
    <w:multiLevelType w:val="hybridMultilevel"/>
    <w:tmpl w:val="BFE8D0C4"/>
    <w:lvl w:ilvl="0" w:tplc="A0E26C70">
      <w:start w:val="1"/>
      <w:numFmt w:val="bullet"/>
      <w:lvlText w:val="§"/>
      <w:lvlJc w:val="left"/>
      <w:pPr>
        <w:tabs>
          <w:tab w:val="num" w:pos="720"/>
        </w:tabs>
        <w:ind w:left="720" w:hanging="360"/>
      </w:pPr>
      <w:rPr>
        <w:rFonts w:ascii="Wingdings" w:hAnsi="Wingdings" w:hint="default"/>
      </w:rPr>
    </w:lvl>
    <w:lvl w:ilvl="1" w:tplc="78749A98" w:tentative="1">
      <w:start w:val="1"/>
      <w:numFmt w:val="bullet"/>
      <w:lvlText w:val="§"/>
      <w:lvlJc w:val="left"/>
      <w:pPr>
        <w:tabs>
          <w:tab w:val="num" w:pos="1440"/>
        </w:tabs>
        <w:ind w:left="1440" w:hanging="360"/>
      </w:pPr>
      <w:rPr>
        <w:rFonts w:ascii="Wingdings" w:hAnsi="Wingdings" w:hint="default"/>
      </w:rPr>
    </w:lvl>
    <w:lvl w:ilvl="2" w:tplc="376211FE" w:tentative="1">
      <w:start w:val="1"/>
      <w:numFmt w:val="bullet"/>
      <w:lvlText w:val="§"/>
      <w:lvlJc w:val="left"/>
      <w:pPr>
        <w:tabs>
          <w:tab w:val="num" w:pos="2160"/>
        </w:tabs>
        <w:ind w:left="2160" w:hanging="360"/>
      </w:pPr>
      <w:rPr>
        <w:rFonts w:ascii="Wingdings" w:hAnsi="Wingdings" w:hint="default"/>
      </w:rPr>
    </w:lvl>
    <w:lvl w:ilvl="3" w:tplc="A704EF48" w:tentative="1">
      <w:start w:val="1"/>
      <w:numFmt w:val="bullet"/>
      <w:lvlText w:val="§"/>
      <w:lvlJc w:val="left"/>
      <w:pPr>
        <w:tabs>
          <w:tab w:val="num" w:pos="2880"/>
        </w:tabs>
        <w:ind w:left="2880" w:hanging="360"/>
      </w:pPr>
      <w:rPr>
        <w:rFonts w:ascii="Wingdings" w:hAnsi="Wingdings" w:hint="default"/>
      </w:rPr>
    </w:lvl>
    <w:lvl w:ilvl="4" w:tplc="52725166" w:tentative="1">
      <w:start w:val="1"/>
      <w:numFmt w:val="bullet"/>
      <w:lvlText w:val="§"/>
      <w:lvlJc w:val="left"/>
      <w:pPr>
        <w:tabs>
          <w:tab w:val="num" w:pos="3600"/>
        </w:tabs>
        <w:ind w:left="3600" w:hanging="360"/>
      </w:pPr>
      <w:rPr>
        <w:rFonts w:ascii="Wingdings" w:hAnsi="Wingdings" w:hint="default"/>
      </w:rPr>
    </w:lvl>
    <w:lvl w:ilvl="5" w:tplc="50D42584" w:tentative="1">
      <w:start w:val="1"/>
      <w:numFmt w:val="bullet"/>
      <w:lvlText w:val="§"/>
      <w:lvlJc w:val="left"/>
      <w:pPr>
        <w:tabs>
          <w:tab w:val="num" w:pos="4320"/>
        </w:tabs>
        <w:ind w:left="4320" w:hanging="360"/>
      </w:pPr>
      <w:rPr>
        <w:rFonts w:ascii="Wingdings" w:hAnsi="Wingdings" w:hint="default"/>
      </w:rPr>
    </w:lvl>
    <w:lvl w:ilvl="6" w:tplc="7FCE65CC" w:tentative="1">
      <w:start w:val="1"/>
      <w:numFmt w:val="bullet"/>
      <w:lvlText w:val="§"/>
      <w:lvlJc w:val="left"/>
      <w:pPr>
        <w:tabs>
          <w:tab w:val="num" w:pos="5040"/>
        </w:tabs>
        <w:ind w:left="5040" w:hanging="360"/>
      </w:pPr>
      <w:rPr>
        <w:rFonts w:ascii="Wingdings" w:hAnsi="Wingdings" w:hint="default"/>
      </w:rPr>
    </w:lvl>
    <w:lvl w:ilvl="7" w:tplc="D3225526" w:tentative="1">
      <w:start w:val="1"/>
      <w:numFmt w:val="bullet"/>
      <w:lvlText w:val="§"/>
      <w:lvlJc w:val="left"/>
      <w:pPr>
        <w:tabs>
          <w:tab w:val="num" w:pos="5760"/>
        </w:tabs>
        <w:ind w:left="5760" w:hanging="360"/>
      </w:pPr>
      <w:rPr>
        <w:rFonts w:ascii="Wingdings" w:hAnsi="Wingdings" w:hint="default"/>
      </w:rPr>
    </w:lvl>
    <w:lvl w:ilvl="8" w:tplc="1F8489C4"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96F1061"/>
    <w:multiLevelType w:val="hybridMultilevel"/>
    <w:tmpl w:val="FFAE7FB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71563073"/>
    <w:multiLevelType w:val="hybridMultilevel"/>
    <w:tmpl w:val="CAC8CFB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8" w15:restartNumberingAfterBreak="0">
    <w:nsid w:val="72602372"/>
    <w:multiLevelType w:val="hybridMultilevel"/>
    <w:tmpl w:val="10086B7C"/>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7905015D"/>
    <w:multiLevelType w:val="hybridMultilevel"/>
    <w:tmpl w:val="D8304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28789D"/>
    <w:multiLevelType w:val="hybridMultilevel"/>
    <w:tmpl w:val="E340B968"/>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7C632EA5"/>
    <w:multiLevelType w:val="hybridMultilevel"/>
    <w:tmpl w:val="7396B280"/>
    <w:lvl w:ilvl="0" w:tplc="10109568">
      <w:start w:val="1"/>
      <w:numFmt w:val="bullet"/>
      <w:lvlText w:val=""/>
      <w:lvlJc w:val="left"/>
      <w:pPr>
        <w:ind w:left="2160" w:hanging="360"/>
      </w:pPr>
      <w:rPr>
        <w:rFonts w:ascii="Symbol" w:hAnsi="Symbol" w:hint="default"/>
      </w:rPr>
    </w:lvl>
    <w:lvl w:ilvl="1" w:tplc="40546A8E">
      <w:start w:val="1"/>
      <w:numFmt w:val="bullet"/>
      <w:lvlText w:val="o"/>
      <w:lvlJc w:val="left"/>
      <w:pPr>
        <w:ind w:left="2880" w:hanging="360"/>
      </w:pPr>
      <w:rPr>
        <w:rFonts w:ascii="Courier New" w:hAnsi="Courier New" w:cs="Courier New" w:hint="default"/>
      </w:rPr>
    </w:lvl>
    <w:lvl w:ilvl="2" w:tplc="4DD66636" w:tentative="1">
      <w:start w:val="1"/>
      <w:numFmt w:val="bullet"/>
      <w:lvlText w:val=""/>
      <w:lvlJc w:val="left"/>
      <w:pPr>
        <w:ind w:left="3600" w:hanging="360"/>
      </w:pPr>
      <w:rPr>
        <w:rFonts w:ascii="Wingdings" w:hAnsi="Wingdings" w:hint="default"/>
      </w:rPr>
    </w:lvl>
    <w:lvl w:ilvl="3" w:tplc="BCD81986" w:tentative="1">
      <w:start w:val="1"/>
      <w:numFmt w:val="bullet"/>
      <w:lvlText w:val=""/>
      <w:lvlJc w:val="left"/>
      <w:pPr>
        <w:ind w:left="4320" w:hanging="360"/>
      </w:pPr>
      <w:rPr>
        <w:rFonts w:ascii="Symbol" w:hAnsi="Symbol" w:hint="default"/>
      </w:rPr>
    </w:lvl>
    <w:lvl w:ilvl="4" w:tplc="69F8EEE2" w:tentative="1">
      <w:start w:val="1"/>
      <w:numFmt w:val="bullet"/>
      <w:lvlText w:val="o"/>
      <w:lvlJc w:val="left"/>
      <w:pPr>
        <w:ind w:left="5040" w:hanging="360"/>
      </w:pPr>
      <w:rPr>
        <w:rFonts w:ascii="Courier New" w:hAnsi="Courier New" w:cs="Courier New" w:hint="default"/>
      </w:rPr>
    </w:lvl>
    <w:lvl w:ilvl="5" w:tplc="09BCDF58" w:tentative="1">
      <w:start w:val="1"/>
      <w:numFmt w:val="bullet"/>
      <w:lvlText w:val=""/>
      <w:lvlJc w:val="left"/>
      <w:pPr>
        <w:ind w:left="5760" w:hanging="360"/>
      </w:pPr>
      <w:rPr>
        <w:rFonts w:ascii="Wingdings" w:hAnsi="Wingdings" w:hint="default"/>
      </w:rPr>
    </w:lvl>
    <w:lvl w:ilvl="6" w:tplc="BC0EDFBC" w:tentative="1">
      <w:start w:val="1"/>
      <w:numFmt w:val="bullet"/>
      <w:lvlText w:val=""/>
      <w:lvlJc w:val="left"/>
      <w:pPr>
        <w:ind w:left="6480" w:hanging="360"/>
      </w:pPr>
      <w:rPr>
        <w:rFonts w:ascii="Symbol" w:hAnsi="Symbol" w:hint="default"/>
      </w:rPr>
    </w:lvl>
    <w:lvl w:ilvl="7" w:tplc="BF78F108" w:tentative="1">
      <w:start w:val="1"/>
      <w:numFmt w:val="bullet"/>
      <w:lvlText w:val="o"/>
      <w:lvlJc w:val="left"/>
      <w:pPr>
        <w:ind w:left="7200" w:hanging="360"/>
      </w:pPr>
      <w:rPr>
        <w:rFonts w:ascii="Courier New" w:hAnsi="Courier New" w:cs="Courier New" w:hint="default"/>
      </w:rPr>
    </w:lvl>
    <w:lvl w:ilvl="8" w:tplc="75722924" w:tentative="1">
      <w:start w:val="1"/>
      <w:numFmt w:val="bullet"/>
      <w:lvlText w:val=""/>
      <w:lvlJc w:val="left"/>
      <w:pPr>
        <w:ind w:left="7920" w:hanging="360"/>
      </w:pPr>
      <w:rPr>
        <w:rFonts w:ascii="Wingdings" w:hAnsi="Wingdings" w:hint="default"/>
      </w:rPr>
    </w:lvl>
  </w:abstractNum>
  <w:abstractNum w:abstractNumId="32" w15:restartNumberingAfterBreak="0">
    <w:nsid w:val="7D15545F"/>
    <w:multiLevelType w:val="hybridMultilevel"/>
    <w:tmpl w:val="133AFF24"/>
    <w:lvl w:ilvl="0" w:tplc="20000003">
      <w:start w:val="1"/>
      <w:numFmt w:val="bullet"/>
      <w:lvlText w:val="o"/>
      <w:lvlJc w:val="left"/>
      <w:pPr>
        <w:ind w:left="1068" w:hanging="360"/>
      </w:pPr>
      <w:rPr>
        <w:rFonts w:ascii="Courier New" w:hAnsi="Courier New" w:cs="Courier New"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33" w15:restartNumberingAfterBreak="0">
    <w:nsid w:val="7F2E6B31"/>
    <w:multiLevelType w:val="hybridMultilevel"/>
    <w:tmpl w:val="1B7018E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FF40505"/>
    <w:multiLevelType w:val="hybridMultilevel"/>
    <w:tmpl w:val="7FAEAB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3"/>
  </w:num>
  <w:num w:numId="2">
    <w:abstractNumId w:val="26"/>
  </w:num>
  <w:num w:numId="3">
    <w:abstractNumId w:val="24"/>
  </w:num>
  <w:num w:numId="4">
    <w:abstractNumId w:val="10"/>
  </w:num>
  <w:num w:numId="5">
    <w:abstractNumId w:val="16"/>
  </w:num>
  <w:num w:numId="6">
    <w:abstractNumId w:val="33"/>
  </w:num>
  <w:num w:numId="7">
    <w:abstractNumId w:val="18"/>
  </w:num>
  <w:num w:numId="8">
    <w:abstractNumId w:val="7"/>
  </w:num>
  <w:num w:numId="9">
    <w:abstractNumId w:val="0"/>
  </w:num>
  <w:num w:numId="10">
    <w:abstractNumId w:val="28"/>
  </w:num>
  <w:num w:numId="11">
    <w:abstractNumId w:val="30"/>
  </w:num>
  <w:num w:numId="12">
    <w:abstractNumId w:val="6"/>
  </w:num>
  <w:num w:numId="13">
    <w:abstractNumId w:val="13"/>
  </w:num>
  <w:num w:numId="14">
    <w:abstractNumId w:val="5"/>
  </w:num>
  <w:num w:numId="15">
    <w:abstractNumId w:val="27"/>
  </w:num>
  <w:num w:numId="16">
    <w:abstractNumId w:val="21"/>
  </w:num>
  <w:num w:numId="17">
    <w:abstractNumId w:val="11"/>
  </w:num>
  <w:num w:numId="18">
    <w:abstractNumId w:val="20"/>
  </w:num>
  <w:num w:numId="19">
    <w:abstractNumId w:val="1"/>
  </w:num>
  <w:num w:numId="20">
    <w:abstractNumId w:val="15"/>
  </w:num>
  <w:num w:numId="21">
    <w:abstractNumId w:val="25"/>
  </w:num>
  <w:num w:numId="22">
    <w:abstractNumId w:val="14"/>
  </w:num>
  <w:num w:numId="23">
    <w:abstractNumId w:val="31"/>
  </w:num>
  <w:num w:numId="24">
    <w:abstractNumId w:val="17"/>
  </w:num>
  <w:num w:numId="25">
    <w:abstractNumId w:val="9"/>
  </w:num>
  <w:num w:numId="26">
    <w:abstractNumId w:val="4"/>
  </w:num>
  <w:num w:numId="27">
    <w:abstractNumId w:val="22"/>
  </w:num>
  <w:num w:numId="28">
    <w:abstractNumId w:val="19"/>
  </w:num>
  <w:num w:numId="29">
    <w:abstractNumId w:val="29"/>
  </w:num>
  <w:num w:numId="30">
    <w:abstractNumId w:val="34"/>
  </w:num>
  <w:num w:numId="31">
    <w:abstractNumId w:val="8"/>
  </w:num>
  <w:num w:numId="32">
    <w:abstractNumId w:val="2"/>
  </w:num>
  <w:num w:numId="33">
    <w:abstractNumId w:val="3"/>
  </w:num>
  <w:num w:numId="34">
    <w:abstractNumId w:val="32"/>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activeWritingStyle w:appName="MSWord" w:lang="en-GB" w:vendorID="64" w:dllVersion="6" w:nlCheck="1" w:checkStyle="0"/>
  <w:activeWritingStyle w:appName="MSWord" w:lang="en-US" w:vendorID="64" w:dllVersion="6" w:nlCheck="1" w:checkStyle="0"/>
  <w:activeWritingStyle w:appName="MSWord" w:lang="de-DE" w:vendorID="64" w:dllVersion="6" w:nlCheck="1" w:checkStyle="0"/>
  <w:activeWritingStyle w:appName="MSWord" w:lang="en-GB" w:vendorID="64" w:dllVersion="4096" w:nlCheck="1" w:checkStyle="0"/>
  <w:activeWritingStyle w:appName="MSWord" w:lang="de-DE" w:vendorID="64" w:dllVersion="4096" w:nlCheck="1" w:checkStyle="0"/>
  <w:activeWritingStyle w:appName="MSWord" w:lang="en-US" w:vendorID="64" w:dllVersion="4096" w:nlCheck="1" w:checkStyle="0"/>
  <w:activeWritingStyle w:appName="MSWord" w:lang="en-GB" w:vendorID="64" w:dllVersion="0" w:nlCheck="1" w:checkStyle="0"/>
  <w:activeWritingStyle w:appName="MSWord" w:lang="de-DE" w:vendorID="64" w:dllVersion="0"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J Nuclear Medicine&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5pxevpxnwpwtwevzekpv5fbvxwfrttppxr9&quot;&gt;erriti&lt;record-ids&gt;&lt;item&gt;1&lt;/item&gt;&lt;item&gt;2&lt;/item&gt;&lt;item&gt;3&lt;/item&gt;&lt;item&gt;4&lt;/item&gt;&lt;item&gt;5&lt;/item&gt;&lt;item&gt;6&lt;/item&gt;&lt;item&gt;7&lt;/item&gt;&lt;item&gt;8&lt;/item&gt;&lt;item&gt;9&lt;/item&gt;&lt;item&gt;10&lt;/item&gt;&lt;item&gt;11&lt;/item&gt;&lt;item&gt;12&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3&lt;/item&gt;&lt;/record-ids&gt;&lt;/item&gt;&lt;/Libraries&gt;"/>
  </w:docVars>
  <w:rsids>
    <w:rsidRoot w:val="00810627"/>
    <w:rsid w:val="00011510"/>
    <w:rsid w:val="0002184B"/>
    <w:rsid w:val="00022E11"/>
    <w:rsid w:val="0003618A"/>
    <w:rsid w:val="000365FE"/>
    <w:rsid w:val="000455FA"/>
    <w:rsid w:val="00066516"/>
    <w:rsid w:val="00072F03"/>
    <w:rsid w:val="00085982"/>
    <w:rsid w:val="000A34C1"/>
    <w:rsid w:val="000C1C6B"/>
    <w:rsid w:val="000C25D4"/>
    <w:rsid w:val="000C6B65"/>
    <w:rsid w:val="000D2DF7"/>
    <w:rsid w:val="000E3135"/>
    <w:rsid w:val="000F0D3D"/>
    <w:rsid w:val="00102952"/>
    <w:rsid w:val="00122053"/>
    <w:rsid w:val="001260E4"/>
    <w:rsid w:val="00130B2C"/>
    <w:rsid w:val="001469D0"/>
    <w:rsid w:val="00157DE3"/>
    <w:rsid w:val="001623E3"/>
    <w:rsid w:val="0016467D"/>
    <w:rsid w:val="00166904"/>
    <w:rsid w:val="00181A62"/>
    <w:rsid w:val="00181FAC"/>
    <w:rsid w:val="00185B87"/>
    <w:rsid w:val="001C46EB"/>
    <w:rsid w:val="001C508D"/>
    <w:rsid w:val="001D3D2C"/>
    <w:rsid w:val="001E5683"/>
    <w:rsid w:val="001F2EFE"/>
    <w:rsid w:val="001F76C2"/>
    <w:rsid w:val="0021256A"/>
    <w:rsid w:val="0021744D"/>
    <w:rsid w:val="00234C5F"/>
    <w:rsid w:val="00255644"/>
    <w:rsid w:val="0027662D"/>
    <w:rsid w:val="00276823"/>
    <w:rsid w:val="0028693B"/>
    <w:rsid w:val="00290654"/>
    <w:rsid w:val="00292237"/>
    <w:rsid w:val="002D0BB6"/>
    <w:rsid w:val="002D5609"/>
    <w:rsid w:val="002E562F"/>
    <w:rsid w:val="002F050C"/>
    <w:rsid w:val="002F09B0"/>
    <w:rsid w:val="002F1A82"/>
    <w:rsid w:val="002F1DC7"/>
    <w:rsid w:val="00300CA7"/>
    <w:rsid w:val="00326A88"/>
    <w:rsid w:val="0034047D"/>
    <w:rsid w:val="003562D8"/>
    <w:rsid w:val="0038472F"/>
    <w:rsid w:val="00384C57"/>
    <w:rsid w:val="00397AA9"/>
    <w:rsid w:val="003A7619"/>
    <w:rsid w:val="003B1AE8"/>
    <w:rsid w:val="003C4B24"/>
    <w:rsid w:val="003C716B"/>
    <w:rsid w:val="003D375D"/>
    <w:rsid w:val="003E2E1E"/>
    <w:rsid w:val="004077BF"/>
    <w:rsid w:val="00437C5B"/>
    <w:rsid w:val="0045401C"/>
    <w:rsid w:val="004574E2"/>
    <w:rsid w:val="00464618"/>
    <w:rsid w:val="00464968"/>
    <w:rsid w:val="004766DF"/>
    <w:rsid w:val="0048265A"/>
    <w:rsid w:val="004866D3"/>
    <w:rsid w:val="004C0C69"/>
    <w:rsid w:val="004F6552"/>
    <w:rsid w:val="004F6EFE"/>
    <w:rsid w:val="005002C2"/>
    <w:rsid w:val="00501B7E"/>
    <w:rsid w:val="0051028C"/>
    <w:rsid w:val="0051098E"/>
    <w:rsid w:val="00514177"/>
    <w:rsid w:val="00555D13"/>
    <w:rsid w:val="00567DFD"/>
    <w:rsid w:val="00570200"/>
    <w:rsid w:val="005950A5"/>
    <w:rsid w:val="005A4EEF"/>
    <w:rsid w:val="005C4443"/>
    <w:rsid w:val="00600F8E"/>
    <w:rsid w:val="00612F01"/>
    <w:rsid w:val="006264CF"/>
    <w:rsid w:val="006363DF"/>
    <w:rsid w:val="00663BEE"/>
    <w:rsid w:val="00671527"/>
    <w:rsid w:val="006A280B"/>
    <w:rsid w:val="006A3349"/>
    <w:rsid w:val="006A7F95"/>
    <w:rsid w:val="006B411F"/>
    <w:rsid w:val="006B664A"/>
    <w:rsid w:val="006D67A6"/>
    <w:rsid w:val="00700AED"/>
    <w:rsid w:val="00733A1F"/>
    <w:rsid w:val="0076414B"/>
    <w:rsid w:val="00765EE9"/>
    <w:rsid w:val="00773F00"/>
    <w:rsid w:val="00785834"/>
    <w:rsid w:val="00791F91"/>
    <w:rsid w:val="007939BD"/>
    <w:rsid w:val="00796C34"/>
    <w:rsid w:val="007B4590"/>
    <w:rsid w:val="007D08EA"/>
    <w:rsid w:val="007E5415"/>
    <w:rsid w:val="007E633A"/>
    <w:rsid w:val="007F2F3F"/>
    <w:rsid w:val="00810627"/>
    <w:rsid w:val="008311E4"/>
    <w:rsid w:val="00871A12"/>
    <w:rsid w:val="0088726D"/>
    <w:rsid w:val="008A13D5"/>
    <w:rsid w:val="008A603A"/>
    <w:rsid w:val="008B2A16"/>
    <w:rsid w:val="008B3024"/>
    <w:rsid w:val="008B3B6B"/>
    <w:rsid w:val="008C76C1"/>
    <w:rsid w:val="008E1F0A"/>
    <w:rsid w:val="008E37EC"/>
    <w:rsid w:val="008F04BC"/>
    <w:rsid w:val="00911842"/>
    <w:rsid w:val="00915C6C"/>
    <w:rsid w:val="0092486C"/>
    <w:rsid w:val="00932449"/>
    <w:rsid w:val="009362FA"/>
    <w:rsid w:val="0095727B"/>
    <w:rsid w:val="00970358"/>
    <w:rsid w:val="00980C2C"/>
    <w:rsid w:val="009A11AB"/>
    <w:rsid w:val="009D352D"/>
    <w:rsid w:val="009F5BD0"/>
    <w:rsid w:val="00A03113"/>
    <w:rsid w:val="00A12426"/>
    <w:rsid w:val="00A20DBD"/>
    <w:rsid w:val="00A36CB8"/>
    <w:rsid w:val="00A44720"/>
    <w:rsid w:val="00A73966"/>
    <w:rsid w:val="00A7515E"/>
    <w:rsid w:val="00AA75B7"/>
    <w:rsid w:val="00AB6FE9"/>
    <w:rsid w:val="00AC4B71"/>
    <w:rsid w:val="00B36E90"/>
    <w:rsid w:val="00B420FF"/>
    <w:rsid w:val="00B428F8"/>
    <w:rsid w:val="00B4419B"/>
    <w:rsid w:val="00B46822"/>
    <w:rsid w:val="00B46B86"/>
    <w:rsid w:val="00B47EF1"/>
    <w:rsid w:val="00B624A2"/>
    <w:rsid w:val="00B740D5"/>
    <w:rsid w:val="00B77D09"/>
    <w:rsid w:val="00BD37FF"/>
    <w:rsid w:val="00BD6C0C"/>
    <w:rsid w:val="00BE2B3A"/>
    <w:rsid w:val="00BE44D6"/>
    <w:rsid w:val="00C05212"/>
    <w:rsid w:val="00C26995"/>
    <w:rsid w:val="00C47129"/>
    <w:rsid w:val="00C850D9"/>
    <w:rsid w:val="00C90C28"/>
    <w:rsid w:val="00CA4B1D"/>
    <w:rsid w:val="00CB1821"/>
    <w:rsid w:val="00CB20DB"/>
    <w:rsid w:val="00CD5D17"/>
    <w:rsid w:val="00CF01B4"/>
    <w:rsid w:val="00CF494C"/>
    <w:rsid w:val="00D3463D"/>
    <w:rsid w:val="00D46C5E"/>
    <w:rsid w:val="00D65226"/>
    <w:rsid w:val="00D9305F"/>
    <w:rsid w:val="00D96973"/>
    <w:rsid w:val="00DA1C91"/>
    <w:rsid w:val="00DC0581"/>
    <w:rsid w:val="00DD23C0"/>
    <w:rsid w:val="00DD2B46"/>
    <w:rsid w:val="00DE6CF8"/>
    <w:rsid w:val="00DF1509"/>
    <w:rsid w:val="00E03462"/>
    <w:rsid w:val="00E130DF"/>
    <w:rsid w:val="00E16EC1"/>
    <w:rsid w:val="00E202FF"/>
    <w:rsid w:val="00E366D7"/>
    <w:rsid w:val="00E4138A"/>
    <w:rsid w:val="00E577E1"/>
    <w:rsid w:val="00E82E41"/>
    <w:rsid w:val="00E838FA"/>
    <w:rsid w:val="00E9146C"/>
    <w:rsid w:val="00EA0650"/>
    <w:rsid w:val="00EA4B15"/>
    <w:rsid w:val="00EA5E9E"/>
    <w:rsid w:val="00EB33A0"/>
    <w:rsid w:val="00EC517C"/>
    <w:rsid w:val="00EC6C1C"/>
    <w:rsid w:val="00ED73F5"/>
    <w:rsid w:val="00F066E3"/>
    <w:rsid w:val="00F10FED"/>
    <w:rsid w:val="00F60C28"/>
    <w:rsid w:val="00F74A46"/>
    <w:rsid w:val="00F82B98"/>
    <w:rsid w:val="00F95C73"/>
    <w:rsid w:val="00FA0075"/>
    <w:rsid w:val="00FB7E46"/>
    <w:rsid w:val="00FC4DD2"/>
    <w:rsid w:val="00FD1F6C"/>
    <w:rsid w:val="00FE084B"/>
    <w:rsid w:val="00FF401C"/>
  </w:rsids>
  <m:mathPr>
    <m:mathFont m:val="Cambria Math"/>
    <m:brkBin m:val="before"/>
    <m:brkBinSub m:val="--"/>
    <m:smallFrac m:val="0"/>
    <m:dispDef m:val="0"/>
    <m:lMargin m:val="0"/>
    <m:rMargin m:val="0"/>
    <m:defJc m:val="centerGroup"/>
    <m:wrapRight/>
    <m:intLim m:val="subSup"/>
    <m:naryLim m:val="subSup"/>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6C1A7BB1"/>
  <w15:docId w15:val="{FEECB4D9-E2AC-4DD6-BD33-B6B5DC28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Times New Roman" w:hAnsi="Cambri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szCs w:val="24"/>
      <w:lang w:eastAsia="en-GB"/>
    </w:rPr>
  </w:style>
  <w:style w:type="paragraph" w:styleId="Heading1">
    <w:name w:val="heading 1"/>
    <w:basedOn w:val="Heading4"/>
    <w:next w:val="Normal"/>
    <w:link w:val="Heading1Char"/>
    <w:qFormat/>
    <w:pPr>
      <w:spacing w:before="360" w:after="360"/>
      <w:jc w:val="center"/>
      <w:outlineLvl w:val="0"/>
    </w:pPr>
  </w:style>
  <w:style w:type="paragraph" w:styleId="Heading2">
    <w:name w:val="heading 2"/>
    <w:basedOn w:val="Normal"/>
    <w:next w:val="Normal"/>
    <w:link w:val="Heading2Char"/>
    <w:uiPriority w:val="9"/>
    <w:semiHidden/>
    <w:unhideWhenUsed/>
    <w:qFormat/>
    <w:rsid w:val="00796C3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autoRedefine/>
    <w:uiPriority w:val="9"/>
    <w:qFormat/>
    <w:rsid w:val="00CB20DB"/>
    <w:pPr>
      <w:keepNext/>
      <w:spacing w:before="240" w:after="360" w:line="360" w:lineRule="auto"/>
      <w:outlineLvl w:val="2"/>
    </w:pPr>
    <w:rPr>
      <w:rFonts w:ascii="Arial" w:hAnsi="Arial" w:cs="Arial"/>
      <w:b/>
      <w:bCs/>
      <w:color w:val="000000"/>
      <w:sz w:val="28"/>
      <w:szCs w:val="28"/>
      <w:lang w:val="en-US" w:eastAsia="en-US" w:bidi="ar-EG"/>
    </w:rPr>
  </w:style>
  <w:style w:type="paragraph" w:styleId="Heading4">
    <w:name w:val="heading 4"/>
    <w:basedOn w:val="Normal"/>
    <w:next w:val="Normal"/>
    <w:link w:val="Heading4Char"/>
    <w:uiPriority w:val="9"/>
    <w:qFormat/>
    <w:pPr>
      <w:keepNext/>
      <w:spacing w:before="240" w:after="60" w:line="480" w:lineRule="auto"/>
      <w:jc w:val="both"/>
      <w:outlineLvl w:val="3"/>
    </w:pPr>
    <w:rPr>
      <w:rFonts w:ascii="Arial" w:hAnsi="Arial" w:cs="Arial"/>
      <w:b/>
      <w:bCs/>
      <w:lang w:val="en-US" w:eastAsia="en-US"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CB20DB"/>
    <w:rPr>
      <w:rFonts w:ascii="Arial" w:hAnsi="Arial" w:cs="Arial"/>
      <w:b/>
      <w:bCs/>
      <w:color w:val="000000"/>
      <w:sz w:val="28"/>
      <w:szCs w:val="28"/>
      <w:lang w:val="en-US" w:eastAsia="en-US" w:bidi="ar-EG"/>
    </w:rPr>
  </w:style>
  <w:style w:type="paragraph" w:styleId="Header">
    <w:name w:val="header"/>
    <w:basedOn w:val="Normal"/>
    <w:link w:val="HeaderChar"/>
    <w:uiPriority w:val="99"/>
    <w:unhideWhenUsed/>
    <w:pPr>
      <w:tabs>
        <w:tab w:val="center" w:pos="4536"/>
        <w:tab w:val="right" w:pos="9072"/>
      </w:tabs>
      <w:spacing w:after="120" w:line="480" w:lineRule="auto"/>
      <w:ind w:firstLine="708"/>
      <w:jc w:val="both"/>
    </w:pPr>
    <w:rPr>
      <w:rFonts w:ascii="Arial" w:hAnsi="Arial" w:cs="Arial"/>
      <w:sz w:val="22"/>
      <w:szCs w:val="22"/>
      <w:lang w:val="en-GB" w:eastAsia="de-DE"/>
    </w:rPr>
  </w:style>
  <w:style w:type="character" w:customStyle="1" w:styleId="HeaderChar">
    <w:name w:val="Header Char"/>
    <w:link w:val="Header"/>
    <w:uiPriority w:val="99"/>
    <w:rPr>
      <w:rFonts w:ascii="Arial" w:hAnsi="Arial" w:cs="Times New Roman"/>
      <w:sz w:val="22"/>
      <w:lang w:eastAsia="de-DE"/>
    </w:rPr>
  </w:style>
  <w:style w:type="paragraph" w:styleId="Footer">
    <w:name w:val="footer"/>
    <w:basedOn w:val="Normal"/>
    <w:link w:val="FooterChar"/>
    <w:uiPriority w:val="99"/>
    <w:unhideWhenUsed/>
    <w:pPr>
      <w:tabs>
        <w:tab w:val="center" w:pos="4536"/>
        <w:tab w:val="right" w:pos="9072"/>
      </w:tabs>
      <w:spacing w:after="120" w:line="480" w:lineRule="auto"/>
      <w:ind w:firstLine="708"/>
      <w:jc w:val="both"/>
    </w:pPr>
    <w:rPr>
      <w:rFonts w:ascii="Arial" w:hAnsi="Arial" w:cs="Arial"/>
      <w:sz w:val="22"/>
      <w:szCs w:val="22"/>
      <w:lang w:val="en-GB" w:eastAsia="de-DE"/>
    </w:rPr>
  </w:style>
  <w:style w:type="character" w:customStyle="1" w:styleId="FooterChar">
    <w:name w:val="Footer Char"/>
    <w:link w:val="Footer"/>
    <w:uiPriority w:val="99"/>
    <w:rPr>
      <w:rFonts w:ascii="Arial" w:hAnsi="Arial" w:cs="Times New Roman"/>
      <w:sz w:val="22"/>
      <w:lang w:eastAsia="de-DE"/>
    </w:rPr>
  </w:style>
  <w:style w:type="table" w:customStyle="1" w:styleId="TblDiss">
    <w:name w:val="Tbl Diss"/>
    <w:basedOn w:val="TableNormal"/>
    <w:uiPriority w:val="99"/>
    <w:pPr>
      <w:keepNext/>
    </w:pPr>
    <w:rPr>
      <w:rFonts w:ascii="Arial" w:hAnsi="Arial"/>
    </w:rPr>
    <w:tblPr>
      <w:tblBorders>
        <w:bottom w:val="single" w:sz="8" w:space="0" w:color="auto"/>
      </w:tblBorders>
    </w:tblPr>
    <w:tcPr>
      <w:vAlign w:val="center"/>
    </w:tcPr>
    <w:tblStylePr w:type="firstRow">
      <w:rPr>
        <w:rFonts w:ascii="Courier New" w:hAnsi="Courier New"/>
        <w:sz w:val="20"/>
      </w:rPr>
      <w:tblPr/>
      <w:tcPr>
        <w:tcBorders>
          <w:top w:val="single" w:sz="8" w:space="0" w:color="auto"/>
          <w:left w:val="nil"/>
          <w:bottom w:val="single" w:sz="12" w:space="0" w:color="auto"/>
          <w:right w:val="nil"/>
          <w:insideH w:val="nil"/>
          <w:insideV w:val="nil"/>
          <w:tl2br w:val="nil"/>
          <w:tr2bl w:val="nil"/>
        </w:tcBorders>
      </w:tcPr>
    </w:tblStylePr>
    <w:tblStylePr w:type="lastRow">
      <w:rPr>
        <w:rFonts w:ascii="Courier New" w:hAnsi="Courier New"/>
        <w:sz w:val="20"/>
      </w:rPr>
      <w:tblPr/>
      <w:tcPr>
        <w:tcBorders>
          <w:top w:val="nil"/>
          <w:left w:val="nil"/>
          <w:bottom w:val="nil"/>
          <w:right w:val="nil"/>
          <w:insideH w:val="nil"/>
          <w:insideV w:val="nil"/>
          <w:tl2br w:val="nil"/>
          <w:tr2bl w:val="nil"/>
        </w:tcBorders>
      </w:tcPr>
    </w:tblStylePr>
  </w:style>
  <w:style w:type="paragraph" w:styleId="FootnoteText">
    <w:name w:val="footnote text"/>
    <w:basedOn w:val="Normal"/>
    <w:link w:val="FootnoteTextChar"/>
    <w:uiPriority w:val="99"/>
    <w:unhideWhenUsed/>
    <w:pPr>
      <w:spacing w:after="120" w:line="480" w:lineRule="auto"/>
      <w:ind w:firstLine="708"/>
      <w:jc w:val="both"/>
    </w:pPr>
    <w:rPr>
      <w:rFonts w:ascii="Arial" w:hAnsi="Arial" w:cs="Arial"/>
      <w:lang w:val="en-GB" w:eastAsia="de-DE"/>
    </w:rPr>
  </w:style>
  <w:style w:type="character" w:customStyle="1" w:styleId="FootnoteTextChar">
    <w:name w:val="Footnote Text Char"/>
    <w:link w:val="FootnoteText"/>
    <w:uiPriority w:val="99"/>
    <w:rPr>
      <w:rFonts w:ascii="Arial" w:hAnsi="Arial"/>
      <w:sz w:val="24"/>
      <w:szCs w:val="24"/>
    </w:rPr>
  </w:style>
  <w:style w:type="character" w:styleId="FootnoteReference">
    <w:name w:val="footnote reference"/>
    <w:uiPriority w:val="99"/>
    <w:unhideWhenUsed/>
    <w:rPr>
      <w:vertAlign w:val="superscript"/>
    </w:rPr>
  </w:style>
  <w:style w:type="paragraph" w:styleId="BalloonText">
    <w:name w:val="Balloon Text"/>
    <w:basedOn w:val="Normal"/>
    <w:link w:val="BalloonTextChar"/>
    <w:uiPriority w:val="99"/>
    <w:semiHidden/>
    <w:unhideWhenUsed/>
    <w:pPr>
      <w:spacing w:after="120" w:line="480" w:lineRule="auto"/>
      <w:ind w:firstLine="708"/>
      <w:jc w:val="both"/>
    </w:pPr>
    <w:rPr>
      <w:rFonts w:ascii="Lucida Grande" w:hAnsi="Lucida Grande" w:cs="Arial"/>
      <w:sz w:val="18"/>
      <w:szCs w:val="18"/>
      <w:lang w:val="en-GB" w:eastAsia="de-DE"/>
    </w:rPr>
  </w:style>
  <w:style w:type="character" w:customStyle="1" w:styleId="BalloonTextChar">
    <w:name w:val="Balloon Text Char"/>
    <w:link w:val="BalloonText"/>
    <w:uiPriority w:val="99"/>
    <w:semiHidden/>
    <w:rPr>
      <w:rFonts w:ascii="Lucida Grande" w:hAnsi="Lucida Grande"/>
      <w:sz w:val="18"/>
      <w:szCs w:val="18"/>
    </w:rPr>
  </w:style>
  <w:style w:type="character" w:styleId="CommentReference">
    <w:name w:val="annotation reference"/>
    <w:uiPriority w:val="99"/>
    <w:semiHidden/>
    <w:unhideWhenUsed/>
    <w:rPr>
      <w:sz w:val="18"/>
      <w:szCs w:val="18"/>
    </w:rPr>
  </w:style>
  <w:style w:type="paragraph" w:styleId="CommentText">
    <w:name w:val="annotation text"/>
    <w:basedOn w:val="Normal"/>
    <w:link w:val="CommentTextChar"/>
    <w:uiPriority w:val="99"/>
    <w:unhideWhenUsed/>
    <w:pPr>
      <w:spacing w:after="120" w:line="480" w:lineRule="auto"/>
      <w:ind w:firstLine="708"/>
      <w:jc w:val="both"/>
    </w:pPr>
    <w:rPr>
      <w:rFonts w:ascii="Arial" w:hAnsi="Arial" w:cs="Arial"/>
      <w:lang w:val="en-GB" w:eastAsia="de-DE"/>
    </w:rPr>
  </w:style>
  <w:style w:type="character" w:customStyle="1" w:styleId="CommentTextChar">
    <w:name w:val="Comment Text Char"/>
    <w:link w:val="CommentText"/>
    <w:uiPriority w:val="99"/>
    <w:rPr>
      <w:rFonts w:ascii="Arial" w:hAnsi="Arial"/>
      <w:sz w:val="24"/>
      <w:szCs w:val="24"/>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link w:val="CommentSubject"/>
    <w:uiPriority w:val="99"/>
    <w:semiHidden/>
    <w:rPr>
      <w:rFonts w:ascii="Arial" w:hAnsi="Arial"/>
      <w:b/>
      <w:bCs/>
      <w:sz w:val="24"/>
      <w:szCs w:val="24"/>
    </w:rPr>
  </w:style>
  <w:style w:type="paragraph" w:customStyle="1" w:styleId="Schwachhervorheb1">
    <w:name w:val="Schwach hervorheb.1"/>
    <w:basedOn w:val="Normal"/>
    <w:uiPriority w:val="34"/>
    <w:qFormat/>
    <w:pPr>
      <w:spacing w:after="120" w:line="480" w:lineRule="auto"/>
      <w:ind w:left="720" w:firstLine="708"/>
      <w:contextualSpacing/>
      <w:jc w:val="both"/>
    </w:pPr>
    <w:rPr>
      <w:rFonts w:ascii="Arial" w:hAnsi="Arial" w:cs="Arial"/>
      <w:sz w:val="22"/>
      <w:szCs w:val="22"/>
      <w:lang w:val="en-GB" w:eastAsia="de-DE"/>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arbigesRaster-Akzent61">
    <w:name w:val="Farbiges Raster - Akzent 61"/>
    <w:hidden/>
    <w:uiPriority w:val="99"/>
    <w:semiHidden/>
    <w:rPr>
      <w:rFonts w:ascii="Arial" w:hAnsi="Arial"/>
      <w:sz w:val="22"/>
    </w:rPr>
  </w:style>
  <w:style w:type="character" w:customStyle="1" w:styleId="hps">
    <w:name w:val="hps"/>
    <w:basedOn w:val="DefaultParagraphFont"/>
  </w:style>
  <w:style w:type="paragraph" w:styleId="Bibliography">
    <w:name w:val="Bibliography"/>
    <w:link w:val="BibliographyChar"/>
    <w:qFormat/>
    <w:rPr>
      <w:rFonts w:ascii="PMingLiU" w:eastAsia="MS Mincho" w:hAnsi="PMingLiU"/>
      <w:sz w:val="22"/>
      <w:szCs w:val="22"/>
    </w:rPr>
  </w:style>
  <w:style w:type="character" w:customStyle="1" w:styleId="BibliographyChar">
    <w:name w:val="Bibliography Char"/>
    <w:link w:val="Bibliography"/>
    <w:rPr>
      <w:rFonts w:ascii="PMingLiU" w:eastAsia="MS Mincho" w:hAnsi="PMingLiU" w:cs="Times New Roman"/>
      <w:sz w:val="22"/>
      <w:szCs w:val="22"/>
    </w:rPr>
  </w:style>
  <w:style w:type="paragraph" w:customStyle="1" w:styleId="FarbigesRaster-Akzent62">
    <w:name w:val="Farbiges Raster - Akzent 62"/>
    <w:hidden/>
    <w:uiPriority w:val="99"/>
    <w:semiHidden/>
    <w:rPr>
      <w:rFonts w:ascii="Arial" w:hAnsi="Arial"/>
      <w:sz w:val="22"/>
    </w:rPr>
  </w:style>
  <w:style w:type="paragraph" w:customStyle="1" w:styleId="MittlereSchattierung2-Akzent61">
    <w:name w:val="Mittlere Schattierung 2 - Akzent 61"/>
    <w:hidden/>
    <w:uiPriority w:val="99"/>
    <w:semiHidden/>
    <w:rPr>
      <w:rFonts w:ascii="Arial" w:hAnsi="Arial"/>
      <w:sz w:val="22"/>
    </w:rPr>
  </w:style>
  <w:style w:type="paragraph" w:customStyle="1" w:styleId="MittleresRaster3-Akzent51">
    <w:name w:val="Mittleres Raster 3 - Akzent 51"/>
    <w:hidden/>
    <w:uiPriority w:val="99"/>
    <w:semiHidden/>
    <w:rPr>
      <w:rFonts w:ascii="Arial" w:hAnsi="Arial"/>
      <w:sz w:val="22"/>
    </w:rPr>
  </w:style>
  <w:style w:type="character" w:customStyle="1" w:styleId="Heading1Char">
    <w:name w:val="Heading 1 Char"/>
    <w:link w:val="Heading1"/>
    <w:rPr>
      <w:rFonts w:ascii="Arial" w:hAnsi="Arial" w:cs="Arial"/>
      <w:b/>
      <w:bCs/>
      <w:sz w:val="28"/>
      <w:szCs w:val="28"/>
      <w:lang w:val="en-GB"/>
    </w:rPr>
  </w:style>
  <w:style w:type="paragraph" w:styleId="BodyText">
    <w:name w:val="Body Text"/>
    <w:basedOn w:val="Normal"/>
    <w:link w:val="BodyTextChar"/>
    <w:pPr>
      <w:spacing w:after="120" w:line="480" w:lineRule="auto"/>
      <w:ind w:firstLine="708"/>
      <w:jc w:val="both"/>
    </w:pPr>
    <w:rPr>
      <w:rFonts w:ascii="Times" w:hAnsi="Times" w:cs="Arial"/>
      <w:sz w:val="28"/>
      <w:szCs w:val="22"/>
      <w:lang w:val="en-GB" w:eastAsia="de-DE"/>
    </w:rPr>
  </w:style>
  <w:style w:type="character" w:customStyle="1" w:styleId="BodyTextChar">
    <w:name w:val="Body Text Char"/>
    <w:link w:val="BodyText"/>
    <w:rPr>
      <w:rFonts w:ascii="Times" w:hAnsi="Times"/>
      <w:sz w:val="28"/>
    </w:rPr>
  </w:style>
  <w:style w:type="paragraph" w:styleId="BlockText">
    <w:name w:val="Block Text"/>
    <w:basedOn w:val="Normal"/>
    <w:pPr>
      <w:tabs>
        <w:tab w:val="left" w:pos="3544"/>
      </w:tabs>
      <w:overflowPunct w:val="0"/>
      <w:autoSpaceDE w:val="0"/>
      <w:autoSpaceDN w:val="0"/>
      <w:adjustRightInd w:val="0"/>
      <w:spacing w:after="120" w:line="480" w:lineRule="auto"/>
      <w:ind w:left="2124" w:right="-308" w:hanging="2124"/>
      <w:jc w:val="both"/>
      <w:textAlignment w:val="baseline"/>
    </w:pPr>
    <w:rPr>
      <w:rFonts w:ascii="Times" w:hAnsi="Times" w:cs="Arial"/>
      <w:bCs/>
      <w:sz w:val="28"/>
      <w:szCs w:val="22"/>
      <w:lang w:val="en-GB" w:eastAsia="de-DE"/>
    </w:rPr>
  </w:style>
  <w:style w:type="character" w:styleId="Hyperlink">
    <w:name w:val="Hyperlink"/>
    <w:uiPriority w:val="99"/>
    <w:unhideWhenUsed/>
    <w:rPr>
      <w:color w:val="0563C1"/>
      <w:u w:val="single"/>
    </w:rPr>
  </w:style>
  <w:style w:type="paragraph" w:customStyle="1" w:styleId="DunkleListe-Akzent31">
    <w:name w:val="Dunkle Liste - Akzent 31"/>
    <w:hidden/>
    <w:uiPriority w:val="99"/>
    <w:semiHidden/>
    <w:rPr>
      <w:rFonts w:ascii="Arial" w:hAnsi="Arial"/>
      <w:sz w:val="22"/>
    </w:rPr>
  </w:style>
  <w:style w:type="character" w:customStyle="1" w:styleId="Heading4Char">
    <w:name w:val="Heading 4 Char"/>
    <w:link w:val="Heading4"/>
    <w:uiPriority w:val="9"/>
    <w:rPr>
      <w:rFonts w:ascii="Arial" w:hAnsi="Arial" w:cs="Arial"/>
      <w:b/>
      <w:bCs/>
      <w:sz w:val="24"/>
      <w:szCs w:val="24"/>
      <w:lang w:val="en-US" w:eastAsia="en-US" w:bidi="ar-EG"/>
    </w:rPr>
  </w:style>
  <w:style w:type="character" w:customStyle="1" w:styleId="Standard1">
    <w:name w:val="Standard1"/>
    <w:rPr>
      <w:sz w:val="20"/>
    </w:rPr>
  </w:style>
  <w:style w:type="character" w:customStyle="1" w:styleId="Standard2">
    <w:name w:val="Standard2"/>
    <w:rPr>
      <w:sz w:val="20"/>
    </w:rPr>
  </w:style>
  <w:style w:type="paragraph" w:styleId="DocumentMap">
    <w:name w:val="Document Map"/>
    <w:basedOn w:val="Normal"/>
    <w:link w:val="DocumentMapChar"/>
    <w:uiPriority w:val="99"/>
    <w:semiHidden/>
    <w:unhideWhenUsed/>
  </w:style>
  <w:style w:type="character" w:customStyle="1" w:styleId="DocumentMapChar">
    <w:name w:val="Document Map Char"/>
    <w:link w:val="DocumentMap"/>
    <w:uiPriority w:val="99"/>
    <w:semiHidden/>
    <w:rPr>
      <w:rFonts w:ascii="Times New Roman" w:hAnsi="Times New Roman"/>
      <w:sz w:val="24"/>
      <w:szCs w:val="24"/>
    </w:rPr>
  </w:style>
  <w:style w:type="paragraph" w:customStyle="1" w:styleId="MittlereListe2-Akzent21">
    <w:name w:val="Mittlere Liste 2 - Akzent 21"/>
    <w:hidden/>
    <w:uiPriority w:val="71"/>
    <w:rPr>
      <w:rFonts w:ascii="Arial" w:hAnsi="Arial"/>
      <w:sz w:val="22"/>
    </w:rPr>
  </w:style>
  <w:style w:type="paragraph" w:customStyle="1" w:styleId="Literaturverzeichnis1">
    <w:name w:val="Literaturverzeichnis1"/>
    <w:basedOn w:val="Normal"/>
    <w:pPr>
      <w:tabs>
        <w:tab w:val="left" w:pos="380"/>
      </w:tabs>
      <w:spacing w:after="240" w:line="480" w:lineRule="auto"/>
      <w:ind w:left="384" w:hanging="384"/>
      <w:jc w:val="both"/>
    </w:pPr>
    <w:rPr>
      <w:rFonts w:ascii="Arial" w:hAnsi="Arial" w:cs="Arial"/>
      <w:sz w:val="22"/>
      <w:szCs w:val="22"/>
      <w:lang w:val="en-GB" w:eastAsia="en-US" w:bidi="ar-EG"/>
    </w:rPr>
  </w:style>
  <w:style w:type="paragraph" w:customStyle="1" w:styleId="EndNoteBibliographyTitle">
    <w:name w:val="EndNote Bibliography Title"/>
    <w:basedOn w:val="Normal"/>
    <w:link w:val="EndNoteBibliographyTitleZchn"/>
    <w:pPr>
      <w:spacing w:after="120" w:line="480" w:lineRule="auto"/>
      <w:ind w:firstLine="708"/>
      <w:jc w:val="center"/>
    </w:pPr>
    <w:rPr>
      <w:rFonts w:ascii="Arial" w:hAnsi="Arial" w:cs="Arial"/>
      <w:sz w:val="22"/>
      <w:szCs w:val="22"/>
      <w:lang w:val="en-GB" w:eastAsia="de-DE"/>
    </w:rPr>
  </w:style>
  <w:style w:type="character" w:customStyle="1" w:styleId="EndNoteBibliographyTitleZchn">
    <w:name w:val="EndNote Bibliography Title Zchn"/>
    <w:basedOn w:val="DefaultParagraphFont"/>
    <w:link w:val="EndNoteBibliographyTitle"/>
    <w:rPr>
      <w:rFonts w:ascii="Arial" w:hAnsi="Arial" w:cs="Arial"/>
      <w:sz w:val="22"/>
      <w:szCs w:val="22"/>
      <w:lang w:val="en-GB"/>
    </w:rPr>
  </w:style>
  <w:style w:type="paragraph" w:customStyle="1" w:styleId="EndNoteBibliography">
    <w:name w:val="EndNote Bibliography"/>
    <w:basedOn w:val="Normal"/>
    <w:link w:val="EndNoteBibliographyZchn"/>
    <w:pPr>
      <w:spacing w:after="120"/>
      <w:ind w:firstLine="708"/>
      <w:jc w:val="both"/>
    </w:pPr>
    <w:rPr>
      <w:rFonts w:ascii="Arial" w:hAnsi="Arial" w:cs="Arial"/>
      <w:sz w:val="22"/>
      <w:szCs w:val="22"/>
      <w:lang w:val="en-GB" w:eastAsia="de-DE"/>
    </w:rPr>
  </w:style>
  <w:style w:type="character" w:customStyle="1" w:styleId="EndNoteBibliographyZchn">
    <w:name w:val="EndNote Bibliography Zchn"/>
    <w:basedOn w:val="DefaultParagraphFont"/>
    <w:link w:val="EndNoteBibliography"/>
    <w:rPr>
      <w:rFonts w:ascii="Arial" w:hAnsi="Arial" w:cs="Arial"/>
      <w:sz w:val="22"/>
      <w:szCs w:val="22"/>
      <w:lang w:val="en-GB"/>
    </w:rPr>
  </w:style>
  <w:style w:type="paragraph" w:styleId="ListParagraph">
    <w:name w:val="List Paragraph"/>
    <w:basedOn w:val="Normal"/>
    <w:uiPriority w:val="34"/>
    <w:qFormat/>
    <w:pPr>
      <w:spacing w:after="120" w:line="480" w:lineRule="auto"/>
      <w:ind w:left="720" w:firstLine="708"/>
      <w:contextualSpacing/>
      <w:jc w:val="both"/>
    </w:pPr>
    <w:rPr>
      <w:rFonts w:ascii="Arial" w:hAnsi="Arial" w:cs="Arial"/>
      <w:sz w:val="22"/>
      <w:szCs w:val="22"/>
      <w:lang w:val="en-GB" w:eastAsia="de-DE"/>
    </w:rPr>
  </w:style>
  <w:style w:type="paragraph" w:styleId="Caption">
    <w:name w:val="caption"/>
    <w:basedOn w:val="Normal"/>
    <w:next w:val="Normal"/>
    <w:uiPriority w:val="35"/>
    <w:unhideWhenUsed/>
    <w:qFormat/>
    <w:pPr>
      <w:spacing w:after="200"/>
      <w:ind w:firstLine="708"/>
      <w:jc w:val="both"/>
    </w:pPr>
    <w:rPr>
      <w:rFonts w:ascii="Arial" w:hAnsi="Arial" w:cs="Arial"/>
      <w:i/>
      <w:iCs/>
      <w:color w:val="1F497D" w:themeColor="text2"/>
      <w:sz w:val="18"/>
      <w:szCs w:val="18"/>
      <w:lang w:val="en-GB" w:eastAsia="de-DE"/>
    </w:rPr>
  </w:style>
  <w:style w:type="paragraph" w:styleId="Title">
    <w:name w:val="Title"/>
    <w:basedOn w:val="Normal"/>
    <w:next w:val="Normal"/>
    <w:link w:val="TitleChar"/>
    <w:uiPriority w:val="10"/>
    <w:qFormat/>
    <w:pPr>
      <w:ind w:firstLine="708"/>
      <w:contextualSpacing/>
      <w:jc w:val="both"/>
    </w:pPr>
    <w:rPr>
      <w:rFonts w:asciiTheme="majorHAnsi" w:eastAsiaTheme="majorEastAsia" w:hAnsiTheme="majorHAnsi" w:cstheme="majorBidi"/>
      <w:spacing w:val="-10"/>
      <w:kern w:val="28"/>
      <w:sz w:val="56"/>
      <w:szCs w:val="56"/>
      <w:lang w:val="en-GB" w:eastAsia="de-DE"/>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paragraph" w:styleId="Revision">
    <w:name w:val="Revision"/>
    <w:hidden/>
    <w:uiPriority w:val="71"/>
    <w:rPr>
      <w:rFonts w:ascii="Arial" w:hAnsi="Arial" w:cs="Arial"/>
      <w:sz w:val="22"/>
      <w:szCs w:val="22"/>
      <w:lang w:val="en-GB"/>
    </w:rPr>
  </w:style>
  <w:style w:type="table" w:styleId="PlainTable5">
    <w:name w:val="Plain Table 5"/>
    <w:basedOn w:val="Table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Pr>
      <w:color w:val="800080" w:themeColor="followedHyperlink"/>
      <w:u w:val="single"/>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None">
    <w:name w:val="None"/>
    <w:rsid w:val="00A12426"/>
  </w:style>
  <w:style w:type="character" w:customStyle="1" w:styleId="Hyperlink0">
    <w:name w:val="Hyperlink.0"/>
    <w:basedOn w:val="None"/>
    <w:rsid w:val="00A12426"/>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rsid w:val="000C1C6B"/>
    <w:rPr>
      <w:sz w:val="20"/>
      <w:szCs w:val="20"/>
    </w:rPr>
  </w:style>
  <w:style w:type="character" w:customStyle="1" w:styleId="EndnoteTextChar">
    <w:name w:val="Endnote Text Char"/>
    <w:basedOn w:val="DefaultParagraphFont"/>
    <w:link w:val="EndnoteText"/>
    <w:uiPriority w:val="99"/>
    <w:semiHidden/>
    <w:rsid w:val="000C1C6B"/>
    <w:rPr>
      <w:rFonts w:ascii="Times New Roman" w:hAnsi="Times New Roman"/>
      <w:lang w:eastAsia="en-GB"/>
    </w:rPr>
  </w:style>
  <w:style w:type="character" w:styleId="EndnoteReference">
    <w:name w:val="endnote reference"/>
    <w:basedOn w:val="DefaultParagraphFont"/>
    <w:uiPriority w:val="99"/>
    <w:semiHidden/>
    <w:unhideWhenUsed/>
    <w:rsid w:val="000C1C6B"/>
    <w:rPr>
      <w:vertAlign w:val="superscript"/>
    </w:rPr>
  </w:style>
  <w:style w:type="character" w:styleId="LineNumber">
    <w:name w:val="line number"/>
    <w:basedOn w:val="DefaultParagraphFont"/>
    <w:uiPriority w:val="99"/>
    <w:semiHidden/>
    <w:unhideWhenUsed/>
    <w:rsid w:val="00066516"/>
  </w:style>
  <w:style w:type="character" w:customStyle="1" w:styleId="Heading2Char">
    <w:name w:val="Heading 2 Char"/>
    <w:basedOn w:val="DefaultParagraphFont"/>
    <w:link w:val="Heading2"/>
    <w:uiPriority w:val="9"/>
    <w:semiHidden/>
    <w:rsid w:val="00796C34"/>
    <w:rPr>
      <w:rFonts w:asciiTheme="majorHAnsi" w:eastAsiaTheme="majorEastAsia" w:hAnsiTheme="majorHAnsi" w:cstheme="majorBidi"/>
      <w:color w:val="365F91" w:themeColor="accent1" w:themeShade="BF"/>
      <w:sz w:val="26"/>
      <w:szCs w:val="2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6518">
      <w:bodyDiv w:val="1"/>
      <w:marLeft w:val="0"/>
      <w:marRight w:val="0"/>
      <w:marTop w:val="0"/>
      <w:marBottom w:val="0"/>
      <w:divBdr>
        <w:top w:val="none" w:sz="0" w:space="0" w:color="auto"/>
        <w:left w:val="none" w:sz="0" w:space="0" w:color="auto"/>
        <w:bottom w:val="none" w:sz="0" w:space="0" w:color="auto"/>
        <w:right w:val="none" w:sz="0" w:space="0" w:color="auto"/>
      </w:divBdr>
    </w:div>
    <w:div w:id="47728969">
      <w:bodyDiv w:val="1"/>
      <w:marLeft w:val="0"/>
      <w:marRight w:val="0"/>
      <w:marTop w:val="0"/>
      <w:marBottom w:val="0"/>
      <w:divBdr>
        <w:top w:val="none" w:sz="0" w:space="0" w:color="auto"/>
        <w:left w:val="none" w:sz="0" w:space="0" w:color="auto"/>
        <w:bottom w:val="none" w:sz="0" w:space="0" w:color="auto"/>
        <w:right w:val="none" w:sz="0" w:space="0" w:color="auto"/>
      </w:divBdr>
    </w:div>
    <w:div w:id="85729862">
      <w:bodyDiv w:val="1"/>
      <w:marLeft w:val="0"/>
      <w:marRight w:val="0"/>
      <w:marTop w:val="0"/>
      <w:marBottom w:val="0"/>
      <w:divBdr>
        <w:top w:val="none" w:sz="0" w:space="0" w:color="auto"/>
        <w:left w:val="none" w:sz="0" w:space="0" w:color="auto"/>
        <w:bottom w:val="none" w:sz="0" w:space="0" w:color="auto"/>
        <w:right w:val="none" w:sz="0" w:space="0" w:color="auto"/>
      </w:divBdr>
    </w:div>
    <w:div w:id="98843830">
      <w:bodyDiv w:val="1"/>
      <w:marLeft w:val="0"/>
      <w:marRight w:val="0"/>
      <w:marTop w:val="0"/>
      <w:marBottom w:val="0"/>
      <w:divBdr>
        <w:top w:val="none" w:sz="0" w:space="0" w:color="auto"/>
        <w:left w:val="none" w:sz="0" w:space="0" w:color="auto"/>
        <w:bottom w:val="none" w:sz="0" w:space="0" w:color="auto"/>
        <w:right w:val="none" w:sz="0" w:space="0" w:color="auto"/>
      </w:divBdr>
    </w:div>
    <w:div w:id="157814063">
      <w:bodyDiv w:val="1"/>
      <w:marLeft w:val="0"/>
      <w:marRight w:val="0"/>
      <w:marTop w:val="0"/>
      <w:marBottom w:val="0"/>
      <w:divBdr>
        <w:top w:val="none" w:sz="0" w:space="0" w:color="auto"/>
        <w:left w:val="none" w:sz="0" w:space="0" w:color="auto"/>
        <w:bottom w:val="none" w:sz="0" w:space="0" w:color="auto"/>
        <w:right w:val="none" w:sz="0" w:space="0" w:color="auto"/>
      </w:divBdr>
    </w:div>
    <w:div w:id="161510291">
      <w:bodyDiv w:val="1"/>
      <w:marLeft w:val="0"/>
      <w:marRight w:val="0"/>
      <w:marTop w:val="0"/>
      <w:marBottom w:val="0"/>
      <w:divBdr>
        <w:top w:val="none" w:sz="0" w:space="0" w:color="auto"/>
        <w:left w:val="none" w:sz="0" w:space="0" w:color="auto"/>
        <w:bottom w:val="none" w:sz="0" w:space="0" w:color="auto"/>
        <w:right w:val="none" w:sz="0" w:space="0" w:color="auto"/>
      </w:divBdr>
    </w:div>
    <w:div w:id="276454006">
      <w:bodyDiv w:val="1"/>
      <w:marLeft w:val="0"/>
      <w:marRight w:val="0"/>
      <w:marTop w:val="0"/>
      <w:marBottom w:val="0"/>
      <w:divBdr>
        <w:top w:val="none" w:sz="0" w:space="0" w:color="auto"/>
        <w:left w:val="none" w:sz="0" w:space="0" w:color="auto"/>
        <w:bottom w:val="none" w:sz="0" w:space="0" w:color="auto"/>
        <w:right w:val="none" w:sz="0" w:space="0" w:color="auto"/>
      </w:divBdr>
    </w:div>
    <w:div w:id="279647948">
      <w:bodyDiv w:val="1"/>
      <w:marLeft w:val="0"/>
      <w:marRight w:val="0"/>
      <w:marTop w:val="0"/>
      <w:marBottom w:val="0"/>
      <w:divBdr>
        <w:top w:val="none" w:sz="0" w:space="0" w:color="auto"/>
        <w:left w:val="none" w:sz="0" w:space="0" w:color="auto"/>
        <w:bottom w:val="none" w:sz="0" w:space="0" w:color="auto"/>
        <w:right w:val="none" w:sz="0" w:space="0" w:color="auto"/>
      </w:divBdr>
    </w:div>
    <w:div w:id="295262085">
      <w:bodyDiv w:val="1"/>
      <w:marLeft w:val="0"/>
      <w:marRight w:val="0"/>
      <w:marTop w:val="0"/>
      <w:marBottom w:val="0"/>
      <w:divBdr>
        <w:top w:val="none" w:sz="0" w:space="0" w:color="auto"/>
        <w:left w:val="none" w:sz="0" w:space="0" w:color="auto"/>
        <w:bottom w:val="none" w:sz="0" w:space="0" w:color="auto"/>
        <w:right w:val="none" w:sz="0" w:space="0" w:color="auto"/>
      </w:divBdr>
    </w:div>
    <w:div w:id="397477869">
      <w:bodyDiv w:val="1"/>
      <w:marLeft w:val="0"/>
      <w:marRight w:val="0"/>
      <w:marTop w:val="0"/>
      <w:marBottom w:val="0"/>
      <w:divBdr>
        <w:top w:val="none" w:sz="0" w:space="0" w:color="auto"/>
        <w:left w:val="none" w:sz="0" w:space="0" w:color="auto"/>
        <w:bottom w:val="none" w:sz="0" w:space="0" w:color="auto"/>
        <w:right w:val="none" w:sz="0" w:space="0" w:color="auto"/>
      </w:divBdr>
    </w:div>
    <w:div w:id="398215837">
      <w:bodyDiv w:val="1"/>
      <w:marLeft w:val="0"/>
      <w:marRight w:val="0"/>
      <w:marTop w:val="0"/>
      <w:marBottom w:val="0"/>
      <w:divBdr>
        <w:top w:val="none" w:sz="0" w:space="0" w:color="auto"/>
        <w:left w:val="none" w:sz="0" w:space="0" w:color="auto"/>
        <w:bottom w:val="none" w:sz="0" w:space="0" w:color="auto"/>
        <w:right w:val="none" w:sz="0" w:space="0" w:color="auto"/>
      </w:divBdr>
    </w:div>
    <w:div w:id="398864092">
      <w:bodyDiv w:val="1"/>
      <w:marLeft w:val="0"/>
      <w:marRight w:val="0"/>
      <w:marTop w:val="0"/>
      <w:marBottom w:val="0"/>
      <w:divBdr>
        <w:top w:val="none" w:sz="0" w:space="0" w:color="auto"/>
        <w:left w:val="none" w:sz="0" w:space="0" w:color="auto"/>
        <w:bottom w:val="none" w:sz="0" w:space="0" w:color="auto"/>
        <w:right w:val="none" w:sz="0" w:space="0" w:color="auto"/>
      </w:divBdr>
    </w:div>
    <w:div w:id="416051404">
      <w:bodyDiv w:val="1"/>
      <w:marLeft w:val="0"/>
      <w:marRight w:val="0"/>
      <w:marTop w:val="0"/>
      <w:marBottom w:val="0"/>
      <w:divBdr>
        <w:top w:val="none" w:sz="0" w:space="0" w:color="auto"/>
        <w:left w:val="none" w:sz="0" w:space="0" w:color="auto"/>
        <w:bottom w:val="none" w:sz="0" w:space="0" w:color="auto"/>
        <w:right w:val="none" w:sz="0" w:space="0" w:color="auto"/>
      </w:divBdr>
    </w:div>
    <w:div w:id="478352189">
      <w:bodyDiv w:val="1"/>
      <w:marLeft w:val="0"/>
      <w:marRight w:val="0"/>
      <w:marTop w:val="0"/>
      <w:marBottom w:val="0"/>
      <w:divBdr>
        <w:top w:val="none" w:sz="0" w:space="0" w:color="auto"/>
        <w:left w:val="none" w:sz="0" w:space="0" w:color="auto"/>
        <w:bottom w:val="none" w:sz="0" w:space="0" w:color="auto"/>
        <w:right w:val="none" w:sz="0" w:space="0" w:color="auto"/>
      </w:divBdr>
    </w:div>
    <w:div w:id="535629256">
      <w:bodyDiv w:val="1"/>
      <w:marLeft w:val="0"/>
      <w:marRight w:val="0"/>
      <w:marTop w:val="0"/>
      <w:marBottom w:val="0"/>
      <w:divBdr>
        <w:top w:val="none" w:sz="0" w:space="0" w:color="auto"/>
        <w:left w:val="none" w:sz="0" w:space="0" w:color="auto"/>
        <w:bottom w:val="none" w:sz="0" w:space="0" w:color="auto"/>
        <w:right w:val="none" w:sz="0" w:space="0" w:color="auto"/>
      </w:divBdr>
    </w:div>
    <w:div w:id="595015581">
      <w:bodyDiv w:val="1"/>
      <w:marLeft w:val="0"/>
      <w:marRight w:val="0"/>
      <w:marTop w:val="0"/>
      <w:marBottom w:val="0"/>
      <w:divBdr>
        <w:top w:val="none" w:sz="0" w:space="0" w:color="auto"/>
        <w:left w:val="none" w:sz="0" w:space="0" w:color="auto"/>
        <w:bottom w:val="none" w:sz="0" w:space="0" w:color="auto"/>
        <w:right w:val="none" w:sz="0" w:space="0" w:color="auto"/>
      </w:divBdr>
    </w:div>
    <w:div w:id="631641386">
      <w:bodyDiv w:val="1"/>
      <w:marLeft w:val="0"/>
      <w:marRight w:val="0"/>
      <w:marTop w:val="0"/>
      <w:marBottom w:val="0"/>
      <w:divBdr>
        <w:top w:val="none" w:sz="0" w:space="0" w:color="auto"/>
        <w:left w:val="none" w:sz="0" w:space="0" w:color="auto"/>
        <w:bottom w:val="none" w:sz="0" w:space="0" w:color="auto"/>
        <w:right w:val="none" w:sz="0" w:space="0" w:color="auto"/>
      </w:divBdr>
    </w:div>
    <w:div w:id="640964585">
      <w:bodyDiv w:val="1"/>
      <w:marLeft w:val="0"/>
      <w:marRight w:val="0"/>
      <w:marTop w:val="0"/>
      <w:marBottom w:val="0"/>
      <w:divBdr>
        <w:top w:val="none" w:sz="0" w:space="0" w:color="auto"/>
        <w:left w:val="none" w:sz="0" w:space="0" w:color="auto"/>
        <w:bottom w:val="none" w:sz="0" w:space="0" w:color="auto"/>
        <w:right w:val="none" w:sz="0" w:space="0" w:color="auto"/>
      </w:divBdr>
    </w:div>
    <w:div w:id="641082959">
      <w:bodyDiv w:val="1"/>
      <w:marLeft w:val="0"/>
      <w:marRight w:val="0"/>
      <w:marTop w:val="0"/>
      <w:marBottom w:val="0"/>
      <w:divBdr>
        <w:top w:val="none" w:sz="0" w:space="0" w:color="auto"/>
        <w:left w:val="none" w:sz="0" w:space="0" w:color="auto"/>
        <w:bottom w:val="none" w:sz="0" w:space="0" w:color="auto"/>
        <w:right w:val="none" w:sz="0" w:space="0" w:color="auto"/>
      </w:divBdr>
      <w:divsChild>
        <w:div w:id="293291044">
          <w:marLeft w:val="0"/>
          <w:marRight w:val="0"/>
          <w:marTop w:val="15"/>
          <w:marBottom w:val="15"/>
          <w:divBdr>
            <w:top w:val="none" w:sz="0" w:space="0" w:color="auto"/>
            <w:left w:val="none" w:sz="0" w:space="0" w:color="auto"/>
            <w:bottom w:val="none" w:sz="0" w:space="0" w:color="auto"/>
            <w:right w:val="none" w:sz="0" w:space="0" w:color="auto"/>
          </w:divBdr>
        </w:div>
      </w:divsChild>
    </w:div>
    <w:div w:id="673262397">
      <w:bodyDiv w:val="1"/>
      <w:marLeft w:val="0"/>
      <w:marRight w:val="0"/>
      <w:marTop w:val="0"/>
      <w:marBottom w:val="0"/>
      <w:divBdr>
        <w:top w:val="none" w:sz="0" w:space="0" w:color="auto"/>
        <w:left w:val="none" w:sz="0" w:space="0" w:color="auto"/>
        <w:bottom w:val="none" w:sz="0" w:space="0" w:color="auto"/>
        <w:right w:val="none" w:sz="0" w:space="0" w:color="auto"/>
      </w:divBdr>
    </w:div>
    <w:div w:id="739450970">
      <w:bodyDiv w:val="1"/>
      <w:marLeft w:val="0"/>
      <w:marRight w:val="0"/>
      <w:marTop w:val="0"/>
      <w:marBottom w:val="0"/>
      <w:divBdr>
        <w:top w:val="none" w:sz="0" w:space="0" w:color="auto"/>
        <w:left w:val="none" w:sz="0" w:space="0" w:color="auto"/>
        <w:bottom w:val="none" w:sz="0" w:space="0" w:color="auto"/>
        <w:right w:val="none" w:sz="0" w:space="0" w:color="auto"/>
      </w:divBdr>
    </w:div>
    <w:div w:id="791247118">
      <w:bodyDiv w:val="1"/>
      <w:marLeft w:val="0"/>
      <w:marRight w:val="0"/>
      <w:marTop w:val="0"/>
      <w:marBottom w:val="0"/>
      <w:divBdr>
        <w:top w:val="none" w:sz="0" w:space="0" w:color="auto"/>
        <w:left w:val="none" w:sz="0" w:space="0" w:color="auto"/>
        <w:bottom w:val="none" w:sz="0" w:space="0" w:color="auto"/>
        <w:right w:val="none" w:sz="0" w:space="0" w:color="auto"/>
      </w:divBdr>
    </w:div>
    <w:div w:id="806581364">
      <w:bodyDiv w:val="1"/>
      <w:marLeft w:val="0"/>
      <w:marRight w:val="0"/>
      <w:marTop w:val="0"/>
      <w:marBottom w:val="0"/>
      <w:divBdr>
        <w:top w:val="none" w:sz="0" w:space="0" w:color="auto"/>
        <w:left w:val="none" w:sz="0" w:space="0" w:color="auto"/>
        <w:bottom w:val="none" w:sz="0" w:space="0" w:color="auto"/>
        <w:right w:val="none" w:sz="0" w:space="0" w:color="auto"/>
      </w:divBdr>
    </w:div>
    <w:div w:id="852451739">
      <w:bodyDiv w:val="1"/>
      <w:marLeft w:val="0"/>
      <w:marRight w:val="0"/>
      <w:marTop w:val="0"/>
      <w:marBottom w:val="0"/>
      <w:divBdr>
        <w:top w:val="none" w:sz="0" w:space="0" w:color="auto"/>
        <w:left w:val="none" w:sz="0" w:space="0" w:color="auto"/>
        <w:bottom w:val="none" w:sz="0" w:space="0" w:color="auto"/>
        <w:right w:val="none" w:sz="0" w:space="0" w:color="auto"/>
      </w:divBdr>
    </w:div>
    <w:div w:id="964697734">
      <w:bodyDiv w:val="1"/>
      <w:marLeft w:val="0"/>
      <w:marRight w:val="0"/>
      <w:marTop w:val="0"/>
      <w:marBottom w:val="0"/>
      <w:divBdr>
        <w:top w:val="none" w:sz="0" w:space="0" w:color="auto"/>
        <w:left w:val="none" w:sz="0" w:space="0" w:color="auto"/>
        <w:bottom w:val="none" w:sz="0" w:space="0" w:color="auto"/>
        <w:right w:val="none" w:sz="0" w:space="0" w:color="auto"/>
      </w:divBdr>
    </w:div>
    <w:div w:id="992949416">
      <w:bodyDiv w:val="1"/>
      <w:marLeft w:val="0"/>
      <w:marRight w:val="0"/>
      <w:marTop w:val="0"/>
      <w:marBottom w:val="0"/>
      <w:divBdr>
        <w:top w:val="none" w:sz="0" w:space="0" w:color="auto"/>
        <w:left w:val="none" w:sz="0" w:space="0" w:color="auto"/>
        <w:bottom w:val="none" w:sz="0" w:space="0" w:color="auto"/>
        <w:right w:val="none" w:sz="0" w:space="0" w:color="auto"/>
      </w:divBdr>
    </w:div>
    <w:div w:id="1009715010">
      <w:bodyDiv w:val="1"/>
      <w:marLeft w:val="0"/>
      <w:marRight w:val="0"/>
      <w:marTop w:val="0"/>
      <w:marBottom w:val="0"/>
      <w:divBdr>
        <w:top w:val="none" w:sz="0" w:space="0" w:color="auto"/>
        <w:left w:val="none" w:sz="0" w:space="0" w:color="auto"/>
        <w:bottom w:val="none" w:sz="0" w:space="0" w:color="auto"/>
        <w:right w:val="none" w:sz="0" w:space="0" w:color="auto"/>
      </w:divBdr>
    </w:div>
    <w:div w:id="1011227454">
      <w:bodyDiv w:val="1"/>
      <w:marLeft w:val="0"/>
      <w:marRight w:val="0"/>
      <w:marTop w:val="0"/>
      <w:marBottom w:val="0"/>
      <w:divBdr>
        <w:top w:val="none" w:sz="0" w:space="0" w:color="auto"/>
        <w:left w:val="none" w:sz="0" w:space="0" w:color="auto"/>
        <w:bottom w:val="none" w:sz="0" w:space="0" w:color="auto"/>
        <w:right w:val="none" w:sz="0" w:space="0" w:color="auto"/>
      </w:divBdr>
    </w:div>
    <w:div w:id="1130127128">
      <w:bodyDiv w:val="1"/>
      <w:marLeft w:val="0"/>
      <w:marRight w:val="0"/>
      <w:marTop w:val="0"/>
      <w:marBottom w:val="0"/>
      <w:divBdr>
        <w:top w:val="none" w:sz="0" w:space="0" w:color="auto"/>
        <w:left w:val="none" w:sz="0" w:space="0" w:color="auto"/>
        <w:bottom w:val="none" w:sz="0" w:space="0" w:color="auto"/>
        <w:right w:val="none" w:sz="0" w:space="0" w:color="auto"/>
      </w:divBdr>
    </w:div>
    <w:div w:id="1139492726">
      <w:bodyDiv w:val="1"/>
      <w:marLeft w:val="0"/>
      <w:marRight w:val="0"/>
      <w:marTop w:val="0"/>
      <w:marBottom w:val="0"/>
      <w:divBdr>
        <w:top w:val="none" w:sz="0" w:space="0" w:color="auto"/>
        <w:left w:val="none" w:sz="0" w:space="0" w:color="auto"/>
        <w:bottom w:val="none" w:sz="0" w:space="0" w:color="auto"/>
        <w:right w:val="none" w:sz="0" w:space="0" w:color="auto"/>
      </w:divBdr>
    </w:div>
    <w:div w:id="1148866585">
      <w:bodyDiv w:val="1"/>
      <w:marLeft w:val="0"/>
      <w:marRight w:val="0"/>
      <w:marTop w:val="0"/>
      <w:marBottom w:val="0"/>
      <w:divBdr>
        <w:top w:val="none" w:sz="0" w:space="0" w:color="auto"/>
        <w:left w:val="none" w:sz="0" w:space="0" w:color="auto"/>
        <w:bottom w:val="none" w:sz="0" w:space="0" w:color="auto"/>
        <w:right w:val="none" w:sz="0" w:space="0" w:color="auto"/>
      </w:divBdr>
    </w:div>
    <w:div w:id="1154182319">
      <w:bodyDiv w:val="1"/>
      <w:marLeft w:val="0"/>
      <w:marRight w:val="0"/>
      <w:marTop w:val="0"/>
      <w:marBottom w:val="0"/>
      <w:divBdr>
        <w:top w:val="none" w:sz="0" w:space="0" w:color="auto"/>
        <w:left w:val="none" w:sz="0" w:space="0" w:color="auto"/>
        <w:bottom w:val="none" w:sz="0" w:space="0" w:color="auto"/>
        <w:right w:val="none" w:sz="0" w:space="0" w:color="auto"/>
      </w:divBdr>
    </w:div>
    <w:div w:id="1217012533">
      <w:bodyDiv w:val="1"/>
      <w:marLeft w:val="0"/>
      <w:marRight w:val="0"/>
      <w:marTop w:val="0"/>
      <w:marBottom w:val="0"/>
      <w:divBdr>
        <w:top w:val="none" w:sz="0" w:space="0" w:color="auto"/>
        <w:left w:val="none" w:sz="0" w:space="0" w:color="auto"/>
        <w:bottom w:val="none" w:sz="0" w:space="0" w:color="auto"/>
        <w:right w:val="none" w:sz="0" w:space="0" w:color="auto"/>
      </w:divBdr>
    </w:div>
    <w:div w:id="1232735814">
      <w:bodyDiv w:val="1"/>
      <w:marLeft w:val="0"/>
      <w:marRight w:val="0"/>
      <w:marTop w:val="0"/>
      <w:marBottom w:val="0"/>
      <w:divBdr>
        <w:top w:val="none" w:sz="0" w:space="0" w:color="auto"/>
        <w:left w:val="none" w:sz="0" w:space="0" w:color="auto"/>
        <w:bottom w:val="none" w:sz="0" w:space="0" w:color="auto"/>
        <w:right w:val="none" w:sz="0" w:space="0" w:color="auto"/>
      </w:divBdr>
    </w:div>
    <w:div w:id="1293826270">
      <w:bodyDiv w:val="1"/>
      <w:marLeft w:val="0"/>
      <w:marRight w:val="0"/>
      <w:marTop w:val="0"/>
      <w:marBottom w:val="0"/>
      <w:divBdr>
        <w:top w:val="none" w:sz="0" w:space="0" w:color="auto"/>
        <w:left w:val="none" w:sz="0" w:space="0" w:color="auto"/>
        <w:bottom w:val="none" w:sz="0" w:space="0" w:color="auto"/>
        <w:right w:val="none" w:sz="0" w:space="0" w:color="auto"/>
      </w:divBdr>
    </w:div>
    <w:div w:id="1301225838">
      <w:bodyDiv w:val="1"/>
      <w:marLeft w:val="0"/>
      <w:marRight w:val="0"/>
      <w:marTop w:val="0"/>
      <w:marBottom w:val="0"/>
      <w:divBdr>
        <w:top w:val="none" w:sz="0" w:space="0" w:color="auto"/>
        <w:left w:val="none" w:sz="0" w:space="0" w:color="auto"/>
        <w:bottom w:val="none" w:sz="0" w:space="0" w:color="auto"/>
        <w:right w:val="none" w:sz="0" w:space="0" w:color="auto"/>
      </w:divBdr>
    </w:div>
    <w:div w:id="1348941798">
      <w:bodyDiv w:val="1"/>
      <w:marLeft w:val="0"/>
      <w:marRight w:val="0"/>
      <w:marTop w:val="0"/>
      <w:marBottom w:val="0"/>
      <w:divBdr>
        <w:top w:val="none" w:sz="0" w:space="0" w:color="auto"/>
        <w:left w:val="none" w:sz="0" w:space="0" w:color="auto"/>
        <w:bottom w:val="none" w:sz="0" w:space="0" w:color="auto"/>
        <w:right w:val="none" w:sz="0" w:space="0" w:color="auto"/>
      </w:divBdr>
    </w:div>
    <w:div w:id="1394549638">
      <w:bodyDiv w:val="1"/>
      <w:marLeft w:val="0"/>
      <w:marRight w:val="0"/>
      <w:marTop w:val="0"/>
      <w:marBottom w:val="0"/>
      <w:divBdr>
        <w:top w:val="none" w:sz="0" w:space="0" w:color="auto"/>
        <w:left w:val="none" w:sz="0" w:space="0" w:color="auto"/>
        <w:bottom w:val="none" w:sz="0" w:space="0" w:color="auto"/>
        <w:right w:val="none" w:sz="0" w:space="0" w:color="auto"/>
      </w:divBdr>
    </w:div>
    <w:div w:id="1403992025">
      <w:bodyDiv w:val="1"/>
      <w:marLeft w:val="0"/>
      <w:marRight w:val="0"/>
      <w:marTop w:val="0"/>
      <w:marBottom w:val="0"/>
      <w:divBdr>
        <w:top w:val="none" w:sz="0" w:space="0" w:color="auto"/>
        <w:left w:val="none" w:sz="0" w:space="0" w:color="auto"/>
        <w:bottom w:val="none" w:sz="0" w:space="0" w:color="auto"/>
        <w:right w:val="none" w:sz="0" w:space="0" w:color="auto"/>
      </w:divBdr>
    </w:div>
    <w:div w:id="1441607059">
      <w:bodyDiv w:val="1"/>
      <w:marLeft w:val="0"/>
      <w:marRight w:val="0"/>
      <w:marTop w:val="0"/>
      <w:marBottom w:val="0"/>
      <w:divBdr>
        <w:top w:val="none" w:sz="0" w:space="0" w:color="auto"/>
        <w:left w:val="none" w:sz="0" w:space="0" w:color="auto"/>
        <w:bottom w:val="none" w:sz="0" w:space="0" w:color="auto"/>
        <w:right w:val="none" w:sz="0" w:space="0" w:color="auto"/>
      </w:divBdr>
    </w:div>
    <w:div w:id="1470709201">
      <w:bodyDiv w:val="1"/>
      <w:marLeft w:val="0"/>
      <w:marRight w:val="0"/>
      <w:marTop w:val="0"/>
      <w:marBottom w:val="0"/>
      <w:divBdr>
        <w:top w:val="none" w:sz="0" w:space="0" w:color="auto"/>
        <w:left w:val="none" w:sz="0" w:space="0" w:color="auto"/>
        <w:bottom w:val="none" w:sz="0" w:space="0" w:color="auto"/>
        <w:right w:val="none" w:sz="0" w:space="0" w:color="auto"/>
      </w:divBdr>
    </w:div>
    <w:div w:id="1473789558">
      <w:bodyDiv w:val="1"/>
      <w:marLeft w:val="0"/>
      <w:marRight w:val="0"/>
      <w:marTop w:val="0"/>
      <w:marBottom w:val="0"/>
      <w:divBdr>
        <w:top w:val="none" w:sz="0" w:space="0" w:color="auto"/>
        <w:left w:val="none" w:sz="0" w:space="0" w:color="auto"/>
        <w:bottom w:val="none" w:sz="0" w:space="0" w:color="auto"/>
        <w:right w:val="none" w:sz="0" w:space="0" w:color="auto"/>
      </w:divBdr>
    </w:div>
    <w:div w:id="1487699352">
      <w:bodyDiv w:val="1"/>
      <w:marLeft w:val="0"/>
      <w:marRight w:val="0"/>
      <w:marTop w:val="0"/>
      <w:marBottom w:val="0"/>
      <w:divBdr>
        <w:top w:val="none" w:sz="0" w:space="0" w:color="auto"/>
        <w:left w:val="none" w:sz="0" w:space="0" w:color="auto"/>
        <w:bottom w:val="none" w:sz="0" w:space="0" w:color="auto"/>
        <w:right w:val="none" w:sz="0" w:space="0" w:color="auto"/>
      </w:divBdr>
    </w:div>
    <w:div w:id="1490092461">
      <w:bodyDiv w:val="1"/>
      <w:marLeft w:val="0"/>
      <w:marRight w:val="0"/>
      <w:marTop w:val="0"/>
      <w:marBottom w:val="0"/>
      <w:divBdr>
        <w:top w:val="none" w:sz="0" w:space="0" w:color="auto"/>
        <w:left w:val="none" w:sz="0" w:space="0" w:color="auto"/>
        <w:bottom w:val="none" w:sz="0" w:space="0" w:color="auto"/>
        <w:right w:val="none" w:sz="0" w:space="0" w:color="auto"/>
      </w:divBdr>
      <w:divsChild>
        <w:div w:id="1954095389">
          <w:marLeft w:val="0"/>
          <w:marRight w:val="0"/>
          <w:marTop w:val="0"/>
          <w:marBottom w:val="0"/>
          <w:divBdr>
            <w:top w:val="none" w:sz="0" w:space="0" w:color="auto"/>
            <w:left w:val="none" w:sz="0" w:space="0" w:color="auto"/>
            <w:bottom w:val="none" w:sz="0" w:space="0" w:color="auto"/>
            <w:right w:val="none" w:sz="0" w:space="0" w:color="auto"/>
          </w:divBdr>
        </w:div>
      </w:divsChild>
    </w:div>
    <w:div w:id="1517310068">
      <w:bodyDiv w:val="1"/>
      <w:marLeft w:val="0"/>
      <w:marRight w:val="0"/>
      <w:marTop w:val="0"/>
      <w:marBottom w:val="0"/>
      <w:divBdr>
        <w:top w:val="none" w:sz="0" w:space="0" w:color="auto"/>
        <w:left w:val="none" w:sz="0" w:space="0" w:color="auto"/>
        <w:bottom w:val="none" w:sz="0" w:space="0" w:color="auto"/>
        <w:right w:val="none" w:sz="0" w:space="0" w:color="auto"/>
      </w:divBdr>
    </w:div>
    <w:div w:id="1584683774">
      <w:bodyDiv w:val="1"/>
      <w:marLeft w:val="0"/>
      <w:marRight w:val="0"/>
      <w:marTop w:val="0"/>
      <w:marBottom w:val="0"/>
      <w:divBdr>
        <w:top w:val="none" w:sz="0" w:space="0" w:color="auto"/>
        <w:left w:val="none" w:sz="0" w:space="0" w:color="auto"/>
        <w:bottom w:val="none" w:sz="0" w:space="0" w:color="auto"/>
        <w:right w:val="none" w:sz="0" w:space="0" w:color="auto"/>
      </w:divBdr>
    </w:div>
    <w:div w:id="1663925003">
      <w:bodyDiv w:val="1"/>
      <w:marLeft w:val="0"/>
      <w:marRight w:val="0"/>
      <w:marTop w:val="0"/>
      <w:marBottom w:val="0"/>
      <w:divBdr>
        <w:top w:val="none" w:sz="0" w:space="0" w:color="auto"/>
        <w:left w:val="none" w:sz="0" w:space="0" w:color="auto"/>
        <w:bottom w:val="none" w:sz="0" w:space="0" w:color="auto"/>
        <w:right w:val="none" w:sz="0" w:space="0" w:color="auto"/>
      </w:divBdr>
      <w:divsChild>
        <w:div w:id="524251643">
          <w:blockQuote w:val="1"/>
          <w:marLeft w:val="0"/>
          <w:marRight w:val="0"/>
          <w:marTop w:val="0"/>
          <w:marBottom w:val="360"/>
          <w:divBdr>
            <w:top w:val="none" w:sz="0" w:space="0" w:color="auto"/>
            <w:left w:val="single" w:sz="36" w:space="15" w:color="EEEEEE"/>
            <w:bottom w:val="none" w:sz="0" w:space="0" w:color="auto"/>
            <w:right w:val="none" w:sz="0" w:space="0" w:color="auto"/>
          </w:divBdr>
        </w:div>
      </w:divsChild>
    </w:div>
    <w:div w:id="1677152434">
      <w:bodyDiv w:val="1"/>
      <w:marLeft w:val="0"/>
      <w:marRight w:val="0"/>
      <w:marTop w:val="0"/>
      <w:marBottom w:val="0"/>
      <w:divBdr>
        <w:top w:val="none" w:sz="0" w:space="0" w:color="auto"/>
        <w:left w:val="none" w:sz="0" w:space="0" w:color="auto"/>
        <w:bottom w:val="none" w:sz="0" w:space="0" w:color="auto"/>
        <w:right w:val="none" w:sz="0" w:space="0" w:color="auto"/>
      </w:divBdr>
    </w:div>
    <w:div w:id="1686398579">
      <w:bodyDiv w:val="1"/>
      <w:marLeft w:val="0"/>
      <w:marRight w:val="0"/>
      <w:marTop w:val="0"/>
      <w:marBottom w:val="0"/>
      <w:divBdr>
        <w:top w:val="none" w:sz="0" w:space="0" w:color="auto"/>
        <w:left w:val="none" w:sz="0" w:space="0" w:color="auto"/>
        <w:bottom w:val="none" w:sz="0" w:space="0" w:color="auto"/>
        <w:right w:val="none" w:sz="0" w:space="0" w:color="auto"/>
      </w:divBdr>
    </w:div>
    <w:div w:id="1688629302">
      <w:bodyDiv w:val="1"/>
      <w:marLeft w:val="0"/>
      <w:marRight w:val="0"/>
      <w:marTop w:val="0"/>
      <w:marBottom w:val="0"/>
      <w:divBdr>
        <w:top w:val="none" w:sz="0" w:space="0" w:color="auto"/>
        <w:left w:val="none" w:sz="0" w:space="0" w:color="auto"/>
        <w:bottom w:val="none" w:sz="0" w:space="0" w:color="auto"/>
        <w:right w:val="none" w:sz="0" w:space="0" w:color="auto"/>
      </w:divBdr>
    </w:div>
    <w:div w:id="1713919517">
      <w:bodyDiv w:val="1"/>
      <w:marLeft w:val="0"/>
      <w:marRight w:val="0"/>
      <w:marTop w:val="0"/>
      <w:marBottom w:val="0"/>
      <w:divBdr>
        <w:top w:val="none" w:sz="0" w:space="0" w:color="auto"/>
        <w:left w:val="none" w:sz="0" w:space="0" w:color="auto"/>
        <w:bottom w:val="none" w:sz="0" w:space="0" w:color="auto"/>
        <w:right w:val="none" w:sz="0" w:space="0" w:color="auto"/>
      </w:divBdr>
    </w:div>
    <w:div w:id="1715345848">
      <w:bodyDiv w:val="1"/>
      <w:marLeft w:val="0"/>
      <w:marRight w:val="0"/>
      <w:marTop w:val="0"/>
      <w:marBottom w:val="0"/>
      <w:divBdr>
        <w:top w:val="none" w:sz="0" w:space="0" w:color="auto"/>
        <w:left w:val="none" w:sz="0" w:space="0" w:color="auto"/>
        <w:bottom w:val="none" w:sz="0" w:space="0" w:color="auto"/>
        <w:right w:val="none" w:sz="0" w:space="0" w:color="auto"/>
      </w:divBdr>
    </w:div>
    <w:div w:id="1735472000">
      <w:bodyDiv w:val="1"/>
      <w:marLeft w:val="0"/>
      <w:marRight w:val="0"/>
      <w:marTop w:val="0"/>
      <w:marBottom w:val="0"/>
      <w:divBdr>
        <w:top w:val="none" w:sz="0" w:space="0" w:color="auto"/>
        <w:left w:val="none" w:sz="0" w:space="0" w:color="auto"/>
        <w:bottom w:val="none" w:sz="0" w:space="0" w:color="auto"/>
        <w:right w:val="none" w:sz="0" w:space="0" w:color="auto"/>
      </w:divBdr>
      <w:divsChild>
        <w:div w:id="332879150">
          <w:marLeft w:val="547"/>
          <w:marRight w:val="0"/>
          <w:marTop w:val="200"/>
          <w:marBottom w:val="140"/>
          <w:divBdr>
            <w:top w:val="none" w:sz="0" w:space="0" w:color="auto"/>
            <w:left w:val="none" w:sz="0" w:space="0" w:color="auto"/>
            <w:bottom w:val="none" w:sz="0" w:space="0" w:color="auto"/>
            <w:right w:val="none" w:sz="0" w:space="0" w:color="auto"/>
          </w:divBdr>
        </w:div>
      </w:divsChild>
    </w:div>
    <w:div w:id="1805149415">
      <w:bodyDiv w:val="1"/>
      <w:marLeft w:val="0"/>
      <w:marRight w:val="0"/>
      <w:marTop w:val="0"/>
      <w:marBottom w:val="0"/>
      <w:divBdr>
        <w:top w:val="none" w:sz="0" w:space="0" w:color="auto"/>
        <w:left w:val="none" w:sz="0" w:space="0" w:color="auto"/>
        <w:bottom w:val="none" w:sz="0" w:space="0" w:color="auto"/>
        <w:right w:val="none" w:sz="0" w:space="0" w:color="auto"/>
      </w:divBdr>
    </w:div>
    <w:div w:id="1808353946">
      <w:bodyDiv w:val="1"/>
      <w:marLeft w:val="0"/>
      <w:marRight w:val="0"/>
      <w:marTop w:val="0"/>
      <w:marBottom w:val="0"/>
      <w:divBdr>
        <w:top w:val="none" w:sz="0" w:space="0" w:color="auto"/>
        <w:left w:val="none" w:sz="0" w:space="0" w:color="auto"/>
        <w:bottom w:val="none" w:sz="0" w:space="0" w:color="auto"/>
        <w:right w:val="none" w:sz="0" w:space="0" w:color="auto"/>
      </w:divBdr>
    </w:div>
    <w:div w:id="1808552474">
      <w:bodyDiv w:val="1"/>
      <w:marLeft w:val="0"/>
      <w:marRight w:val="0"/>
      <w:marTop w:val="0"/>
      <w:marBottom w:val="0"/>
      <w:divBdr>
        <w:top w:val="none" w:sz="0" w:space="0" w:color="auto"/>
        <w:left w:val="none" w:sz="0" w:space="0" w:color="auto"/>
        <w:bottom w:val="none" w:sz="0" w:space="0" w:color="auto"/>
        <w:right w:val="none" w:sz="0" w:space="0" w:color="auto"/>
      </w:divBdr>
    </w:div>
    <w:div w:id="1830634666">
      <w:bodyDiv w:val="1"/>
      <w:marLeft w:val="0"/>
      <w:marRight w:val="0"/>
      <w:marTop w:val="0"/>
      <w:marBottom w:val="0"/>
      <w:divBdr>
        <w:top w:val="none" w:sz="0" w:space="0" w:color="auto"/>
        <w:left w:val="none" w:sz="0" w:space="0" w:color="auto"/>
        <w:bottom w:val="none" w:sz="0" w:space="0" w:color="auto"/>
        <w:right w:val="none" w:sz="0" w:space="0" w:color="auto"/>
      </w:divBdr>
    </w:div>
    <w:div w:id="1844321710">
      <w:bodyDiv w:val="1"/>
      <w:marLeft w:val="0"/>
      <w:marRight w:val="0"/>
      <w:marTop w:val="0"/>
      <w:marBottom w:val="0"/>
      <w:divBdr>
        <w:top w:val="none" w:sz="0" w:space="0" w:color="auto"/>
        <w:left w:val="none" w:sz="0" w:space="0" w:color="auto"/>
        <w:bottom w:val="none" w:sz="0" w:space="0" w:color="auto"/>
        <w:right w:val="none" w:sz="0" w:space="0" w:color="auto"/>
      </w:divBdr>
    </w:div>
    <w:div w:id="1942637358">
      <w:bodyDiv w:val="1"/>
      <w:marLeft w:val="0"/>
      <w:marRight w:val="0"/>
      <w:marTop w:val="0"/>
      <w:marBottom w:val="0"/>
      <w:divBdr>
        <w:top w:val="none" w:sz="0" w:space="0" w:color="auto"/>
        <w:left w:val="none" w:sz="0" w:space="0" w:color="auto"/>
        <w:bottom w:val="none" w:sz="0" w:space="0" w:color="auto"/>
        <w:right w:val="none" w:sz="0" w:space="0" w:color="auto"/>
      </w:divBdr>
    </w:div>
    <w:div w:id="1944804523">
      <w:bodyDiv w:val="1"/>
      <w:marLeft w:val="0"/>
      <w:marRight w:val="0"/>
      <w:marTop w:val="0"/>
      <w:marBottom w:val="0"/>
      <w:divBdr>
        <w:top w:val="none" w:sz="0" w:space="0" w:color="auto"/>
        <w:left w:val="none" w:sz="0" w:space="0" w:color="auto"/>
        <w:bottom w:val="none" w:sz="0" w:space="0" w:color="auto"/>
        <w:right w:val="none" w:sz="0" w:space="0" w:color="auto"/>
      </w:divBdr>
    </w:div>
    <w:div w:id="1993748791">
      <w:bodyDiv w:val="1"/>
      <w:marLeft w:val="0"/>
      <w:marRight w:val="0"/>
      <w:marTop w:val="0"/>
      <w:marBottom w:val="0"/>
      <w:divBdr>
        <w:top w:val="none" w:sz="0" w:space="0" w:color="auto"/>
        <w:left w:val="none" w:sz="0" w:space="0" w:color="auto"/>
        <w:bottom w:val="none" w:sz="0" w:space="0" w:color="auto"/>
        <w:right w:val="none" w:sz="0" w:space="0" w:color="auto"/>
      </w:divBdr>
    </w:div>
    <w:div w:id="2031183502">
      <w:bodyDiv w:val="1"/>
      <w:marLeft w:val="0"/>
      <w:marRight w:val="0"/>
      <w:marTop w:val="0"/>
      <w:marBottom w:val="0"/>
      <w:divBdr>
        <w:top w:val="none" w:sz="0" w:space="0" w:color="auto"/>
        <w:left w:val="none" w:sz="0" w:space="0" w:color="auto"/>
        <w:bottom w:val="none" w:sz="0" w:space="0" w:color="auto"/>
        <w:right w:val="none" w:sz="0" w:space="0" w:color="auto"/>
      </w:divBdr>
    </w:div>
    <w:div w:id="2037802868">
      <w:bodyDiv w:val="1"/>
      <w:marLeft w:val="0"/>
      <w:marRight w:val="0"/>
      <w:marTop w:val="0"/>
      <w:marBottom w:val="0"/>
      <w:divBdr>
        <w:top w:val="none" w:sz="0" w:space="0" w:color="auto"/>
        <w:left w:val="none" w:sz="0" w:space="0" w:color="auto"/>
        <w:bottom w:val="none" w:sz="0" w:space="0" w:color="auto"/>
        <w:right w:val="none" w:sz="0" w:space="0" w:color="auto"/>
      </w:divBdr>
    </w:div>
    <w:div w:id="2055422750">
      <w:bodyDiv w:val="1"/>
      <w:marLeft w:val="0"/>
      <w:marRight w:val="0"/>
      <w:marTop w:val="0"/>
      <w:marBottom w:val="0"/>
      <w:divBdr>
        <w:top w:val="none" w:sz="0" w:space="0" w:color="auto"/>
        <w:left w:val="none" w:sz="0" w:space="0" w:color="auto"/>
        <w:bottom w:val="none" w:sz="0" w:space="0" w:color="auto"/>
        <w:right w:val="none" w:sz="0" w:space="0" w:color="auto"/>
      </w:divBdr>
    </w:div>
    <w:div w:id="2058578395">
      <w:bodyDiv w:val="1"/>
      <w:marLeft w:val="0"/>
      <w:marRight w:val="0"/>
      <w:marTop w:val="0"/>
      <w:marBottom w:val="0"/>
      <w:divBdr>
        <w:top w:val="none" w:sz="0" w:space="0" w:color="auto"/>
        <w:left w:val="none" w:sz="0" w:space="0" w:color="auto"/>
        <w:bottom w:val="none" w:sz="0" w:space="0" w:color="auto"/>
        <w:right w:val="none" w:sz="0" w:space="0" w:color="auto"/>
      </w:divBdr>
    </w:div>
    <w:div w:id="2075812600">
      <w:bodyDiv w:val="1"/>
      <w:marLeft w:val="0"/>
      <w:marRight w:val="0"/>
      <w:marTop w:val="0"/>
      <w:marBottom w:val="0"/>
      <w:divBdr>
        <w:top w:val="none" w:sz="0" w:space="0" w:color="auto"/>
        <w:left w:val="none" w:sz="0" w:space="0" w:color="auto"/>
        <w:bottom w:val="none" w:sz="0" w:space="0" w:color="auto"/>
        <w:right w:val="none" w:sz="0" w:space="0" w:color="auto"/>
      </w:divBdr>
    </w:div>
    <w:div w:id="2089112954">
      <w:bodyDiv w:val="1"/>
      <w:marLeft w:val="0"/>
      <w:marRight w:val="0"/>
      <w:marTop w:val="0"/>
      <w:marBottom w:val="0"/>
      <w:divBdr>
        <w:top w:val="none" w:sz="0" w:space="0" w:color="auto"/>
        <w:left w:val="none" w:sz="0" w:space="0" w:color="auto"/>
        <w:bottom w:val="none" w:sz="0" w:space="0" w:color="auto"/>
        <w:right w:val="none" w:sz="0" w:space="0" w:color="auto"/>
      </w:divBdr>
    </w:div>
    <w:div w:id="2090079883">
      <w:bodyDiv w:val="1"/>
      <w:marLeft w:val="0"/>
      <w:marRight w:val="0"/>
      <w:marTop w:val="0"/>
      <w:marBottom w:val="0"/>
      <w:divBdr>
        <w:top w:val="none" w:sz="0" w:space="0" w:color="auto"/>
        <w:left w:val="none" w:sz="0" w:space="0" w:color="auto"/>
        <w:bottom w:val="none" w:sz="0" w:space="0" w:color="auto"/>
        <w:right w:val="none" w:sz="0" w:space="0" w:color="auto"/>
      </w:divBdr>
    </w:div>
    <w:div w:id="2092777233">
      <w:bodyDiv w:val="1"/>
      <w:marLeft w:val="0"/>
      <w:marRight w:val="0"/>
      <w:marTop w:val="0"/>
      <w:marBottom w:val="0"/>
      <w:divBdr>
        <w:top w:val="none" w:sz="0" w:space="0" w:color="auto"/>
        <w:left w:val="none" w:sz="0" w:space="0" w:color="auto"/>
        <w:bottom w:val="none" w:sz="0" w:space="0" w:color="auto"/>
        <w:right w:val="none" w:sz="0" w:space="0" w:color="auto"/>
      </w:divBdr>
    </w:div>
    <w:div w:id="21180583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136971-9155-4175-BF12-3DD7591F5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1068</Words>
  <Characters>6093</Characters>
  <Application>Microsoft Office Word</Application>
  <DocSecurity>0</DocSecurity>
  <Lines>50</Lines>
  <Paragraphs>14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keine</Company>
  <LinksUpToDate>false</LinksUpToDate>
  <CharactersWithSpaces>7147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mru</dc:creator>
  <cp:keywords/>
  <dc:description/>
  <cp:lastModifiedBy>Manuel Maria Weber</cp:lastModifiedBy>
  <cp:revision>3</cp:revision>
  <cp:lastPrinted>2022-03-23T09:25:00Z</cp:lastPrinted>
  <dcterms:created xsi:type="dcterms:W3CDTF">2022-04-12T20:56:00Z</dcterms:created>
  <dcterms:modified xsi:type="dcterms:W3CDTF">2022-04-12T20:58:00Z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PERS2_INFO_01">
    <vt:lpwstr>&lt;info&gt;&lt;style id="http://www.zotero.org/styles/elsevier-with-titles-alphabetical"/&gt;&lt;hasBiblio/&gt;&lt;format class="21"/&gt;&lt;count citations="26" publications="19"/&gt;&lt;/info&gt;PAPERS2_INFO_END</vt:lpwstr>
  </property>
  <property fmtid="{D5CDD505-2E9C-101B-9397-08002B2CF9AE}" pid="3" name="ZOTERO_PREF_1">
    <vt:lpwstr>&lt;data data-version="3" zotero-version="4.0.28.8"&gt;&lt;session id="lKizpGz3"/&gt;&lt;style id="http://www.zotero.org/styles/the-journal-of-nuclear-medicine" hasBibliography="1" bibliographyStyleHasBeenSet="1"/&gt;&lt;prefs&gt;&lt;pref name="fieldType" value="Field"/&gt;&lt;pref name=</vt:lpwstr>
  </property>
  <property fmtid="{D5CDD505-2E9C-101B-9397-08002B2CF9AE}" pid="4" name="ZOTERO_PREF_2">
    <vt:lpwstr>"storeReferences" value="true"/&gt;&lt;pref name="automaticJournalAbbreviations" value="true"/&gt;&lt;pref name="noteType" value=""/&gt;&lt;/prefs&gt;&lt;/data&gt;</vt:lpwstr>
  </property>
</Properties>
</file>