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CCAC" w14:textId="4710D3FD" w:rsidR="00384BD3" w:rsidRDefault="00D17E96">
      <w:r>
        <w:t>Script: Note slide numbers are ignoring title slide</w:t>
      </w:r>
    </w:p>
    <w:p w14:paraId="6580B273" w14:textId="75C1EC16" w:rsidR="00D17E96" w:rsidRDefault="00D17E96">
      <w:r>
        <w:t>Slide 1:</w:t>
      </w:r>
    </w:p>
    <w:p w14:paraId="0F505D4B" w14:textId="3A2195BE" w:rsidR="00D17E96" w:rsidRDefault="00D17E96">
      <w:r w:rsidRPr="00D17E96">
        <w:t xml:space="preserve">Let’s start with why we even care about nucleation to begin with. As I’m sure you are aware, many different materials undergo things called phase transitions, whereby they go from one state to another. Perhaps the most common example being water converting into ice. Growing up, you would have been told in school that water freezes into ice at 0 degrees </w:t>
      </w:r>
      <w:proofErr w:type="spellStart"/>
      <w:r w:rsidRPr="00D17E96">
        <w:t>celcisus</w:t>
      </w:r>
      <w:proofErr w:type="spellEnd"/>
      <w:r w:rsidRPr="00D17E96">
        <w:t xml:space="preserve">, however </w:t>
      </w:r>
      <w:proofErr w:type="spellStart"/>
      <w:r w:rsidRPr="00D17E96">
        <w:t>its</w:t>
      </w:r>
      <w:proofErr w:type="spellEnd"/>
      <w:r w:rsidRPr="00D17E96">
        <w:t xml:space="preserve"> not quite that simple, and you can </w:t>
      </w:r>
      <w:proofErr w:type="spellStart"/>
      <w:r w:rsidRPr="00D17E96">
        <w:t>infact</w:t>
      </w:r>
      <w:proofErr w:type="spellEnd"/>
      <w:r w:rsidRPr="00D17E96">
        <w:t xml:space="preserve"> cool water below zero </w:t>
      </w:r>
      <w:proofErr w:type="spellStart"/>
      <w:r w:rsidRPr="00D17E96">
        <w:t>degrres</w:t>
      </w:r>
      <w:proofErr w:type="spellEnd"/>
      <w:r w:rsidRPr="00D17E96">
        <w:t xml:space="preserve"> and have it still </w:t>
      </w:r>
      <w:proofErr w:type="gramStart"/>
      <w:r w:rsidRPr="00D17E96">
        <w:t>remain</w:t>
      </w:r>
      <w:proofErr w:type="gramEnd"/>
      <w:r w:rsidRPr="00D17E96">
        <w:t xml:space="preserve"> a liquid, known as supercooled water.</w:t>
      </w:r>
      <w:r w:rsidRPr="00D17E96">
        <w:br/>
        <w:t>The reason behind why this can occur is related to nucleation</w:t>
      </w:r>
      <w:r>
        <w:t>.</w:t>
      </w:r>
    </w:p>
    <w:p w14:paraId="3781E286" w14:textId="77777777" w:rsidR="00D17E96" w:rsidRDefault="00D17E96"/>
    <w:p w14:paraId="7056A6F3" w14:textId="130A7973" w:rsidR="00D17E96" w:rsidRDefault="00D17E96">
      <w:r>
        <w:t>Slide 2:</w:t>
      </w:r>
    </w:p>
    <w:p w14:paraId="02A5802D" w14:textId="77777777" w:rsidR="00D17E96" w:rsidRDefault="00D17E96" w:rsidP="00D17E96">
      <w:r w:rsidRPr="00D17E96">
        <w:t xml:space="preserve">Simply put, nucleation is a </w:t>
      </w:r>
      <w:proofErr w:type="spellStart"/>
      <w:r w:rsidRPr="00D17E96">
        <w:t>stoachstic</w:t>
      </w:r>
      <w:proofErr w:type="spellEnd"/>
      <w:r w:rsidRPr="00D17E96">
        <w:t xml:space="preserve"> process whereby when a small cluster of a new phase is present in a </w:t>
      </w:r>
      <w:proofErr w:type="gramStart"/>
      <w:r w:rsidRPr="00D17E96">
        <w:t>system, and</w:t>
      </w:r>
      <w:proofErr w:type="gramEnd"/>
      <w:r w:rsidRPr="00D17E96">
        <w:t xml:space="preserve"> will either grow and fill the system of this new phase, or shrink down into the current phase </w:t>
      </w:r>
      <w:r w:rsidRPr="00D17E96">
        <w:br/>
      </w:r>
      <w:r w:rsidRPr="00D17E96">
        <w:br/>
        <w:t>We call this new phase the stable phase, and the old phase the metastable phase. (shown by light and dark blue respectively)</w:t>
      </w:r>
      <w:r w:rsidRPr="00D17E96">
        <w:br/>
      </w:r>
      <w:r w:rsidRPr="00D17E96">
        <w:br/>
        <w:t>Nucleation is effectively a battle of two energies, a ‘positive’ energy term of creating more of this stable phase, against a sort of surface tension energy of increasing the area between the two phases.</w:t>
      </w:r>
      <w:r w:rsidRPr="00D17E96">
        <w:br/>
      </w:r>
      <w:r w:rsidRPr="00D17E96">
        <w:br/>
        <w:t>Depending on the type of nucleation, impurities can help reduce this energy barrier (heterogenous nucleation), however I am looking at homogenous nucleation whereby we have no defects or impurities (heterogenous nucleation), so the event is spontaneous and rare.</w:t>
      </w:r>
      <w:r w:rsidRPr="00D17E96">
        <w:br/>
      </w:r>
      <w:r w:rsidRPr="00D17E96">
        <w:br/>
        <w:t xml:space="preserve">In this case, we can think of nucleation </w:t>
      </w:r>
      <w:proofErr w:type="spellStart"/>
      <w:r w:rsidRPr="00D17E96">
        <w:t>occuring</w:t>
      </w:r>
      <w:proofErr w:type="spellEnd"/>
      <w:r w:rsidRPr="00D17E96">
        <w:t xml:space="preserve"> as a series of thermally excited ‘lucky streaks’ compounding on each other (hence the rarity)</w:t>
      </w:r>
    </w:p>
    <w:p w14:paraId="0F15F363" w14:textId="77777777" w:rsidR="00D17E96" w:rsidRDefault="00D17E96" w:rsidP="00D17E96"/>
    <w:p w14:paraId="66677614" w14:textId="124EBDCA" w:rsidR="00D17E96" w:rsidRDefault="00D17E96" w:rsidP="00D17E96">
      <w:r>
        <w:t>Slide 3:</w:t>
      </w:r>
    </w:p>
    <w:p w14:paraId="132DC9B9" w14:textId="77777777" w:rsidR="00D17E96" w:rsidRPr="00D17E96" w:rsidRDefault="00D17E96" w:rsidP="00D17E96">
      <w:r w:rsidRPr="00D17E96">
        <w:t xml:space="preserve">The fundamental model we will be using to simulate this nucleation phenomenon is the </w:t>
      </w:r>
      <w:proofErr w:type="spellStart"/>
      <w:r w:rsidRPr="00D17E96">
        <w:t>ising</w:t>
      </w:r>
      <w:proofErr w:type="spellEnd"/>
      <w:r w:rsidRPr="00D17E96">
        <w:t xml:space="preserve"> model, discovered by Ernst </w:t>
      </w:r>
      <w:proofErr w:type="spellStart"/>
      <w:r w:rsidRPr="00D17E96">
        <w:t>ising</w:t>
      </w:r>
      <w:proofErr w:type="spellEnd"/>
      <w:r w:rsidRPr="00D17E96">
        <w:t xml:space="preserve"> in 1920. Originally it was used to describe ferromagnetic transitions in magnets, but it was soon realised it could be used in many other applications too.</w:t>
      </w:r>
      <w:r w:rsidRPr="00D17E96">
        <w:br/>
      </w:r>
      <w:r w:rsidRPr="00D17E96">
        <w:br/>
        <w:t xml:space="preserve">Whilst the model is rather incomplete in terms of physical detail, the simplicity of it whilst still being able to make solid </w:t>
      </w:r>
      <w:proofErr w:type="spellStart"/>
      <w:r w:rsidRPr="00D17E96">
        <w:t>predicitions</w:t>
      </w:r>
      <w:proofErr w:type="spellEnd"/>
      <w:r w:rsidRPr="00D17E96">
        <w:t xml:space="preserve"> is what makes it so attractive. </w:t>
      </w:r>
      <w:r w:rsidRPr="00D17E96">
        <w:br/>
      </w:r>
      <w:r w:rsidRPr="00D17E96">
        <w:br/>
        <w:t xml:space="preserve">In our case, we use the 2D model which consists of a square lattice, with each point having an assigned spin +1 or -1. </w:t>
      </w:r>
      <w:r w:rsidRPr="00D17E96">
        <w:br/>
      </w:r>
      <w:r w:rsidRPr="00D17E96">
        <w:br/>
        <w:t xml:space="preserve">The lattice is then updated using a </w:t>
      </w:r>
      <w:proofErr w:type="spellStart"/>
      <w:r w:rsidRPr="00D17E96">
        <w:t>metropolois</w:t>
      </w:r>
      <w:proofErr w:type="spellEnd"/>
      <w:r w:rsidRPr="00D17E96">
        <w:t xml:space="preserve"> hastings algorithm, which </w:t>
      </w:r>
      <w:proofErr w:type="spellStart"/>
      <w:r w:rsidRPr="00D17E96">
        <w:t>esentially</w:t>
      </w:r>
      <w:proofErr w:type="spellEnd"/>
      <w:r w:rsidRPr="00D17E96">
        <w:t xml:space="preserve"> trails a spin flip, calculates the probability of this happening, and adjusts the spins accordingly. </w:t>
      </w:r>
      <w:r w:rsidRPr="00D17E96">
        <w:br/>
      </w:r>
      <w:r w:rsidRPr="00D17E96">
        <w:br/>
      </w:r>
      <w:r w:rsidRPr="00D17E96">
        <w:lastRenderedPageBreak/>
        <w:t>We run this algorithm many times to then update the system and replicate various magnetic behaviour.</w:t>
      </w:r>
    </w:p>
    <w:p w14:paraId="6065360A" w14:textId="77777777" w:rsidR="00D17E96" w:rsidRDefault="00D17E96" w:rsidP="00D17E96"/>
    <w:p w14:paraId="4E5C6E7A" w14:textId="62F354CE" w:rsidR="00D17E96" w:rsidRDefault="00D17E96" w:rsidP="00D17E96">
      <w:r>
        <w:t>Slide 4:</w:t>
      </w:r>
    </w:p>
    <w:p w14:paraId="7A947D11" w14:textId="77777777" w:rsidR="00D17E96" w:rsidRDefault="00D17E96" w:rsidP="00D17E96"/>
    <w:p w14:paraId="7158CD1F" w14:textId="77777777" w:rsidR="00D17E96" w:rsidRPr="00D17E96" w:rsidRDefault="00D17E96" w:rsidP="00D17E96">
      <w:r w:rsidRPr="00D17E96">
        <w:t xml:space="preserve">Turns out the </w:t>
      </w:r>
      <w:proofErr w:type="spellStart"/>
      <w:r w:rsidRPr="00D17E96">
        <w:t>ising</w:t>
      </w:r>
      <w:proofErr w:type="spellEnd"/>
      <w:r w:rsidRPr="00D17E96">
        <w:t xml:space="preserve"> model can be used to show this nucleation quite well because </w:t>
      </w:r>
      <w:proofErr w:type="spellStart"/>
      <w:r w:rsidRPr="00D17E96">
        <w:t>its</w:t>
      </w:r>
      <w:proofErr w:type="spellEnd"/>
      <w:r w:rsidRPr="00D17E96">
        <w:t xml:space="preserve"> quite easy to get this stable state inside a metastable state setup we need for nucleation</w:t>
      </w:r>
      <w:r w:rsidRPr="00D17E96">
        <w:br/>
      </w:r>
      <w:r w:rsidRPr="00D17E96">
        <w:br/>
        <w:t>To do this, we generate an initial starting lattice e.g. of up spins (generation changes depending on paper), and then place it in a negative magnetic field, making the positive spins metastable.</w:t>
      </w:r>
      <w:r w:rsidRPr="00D17E96">
        <w:br/>
      </w:r>
      <w:r w:rsidRPr="00D17E96">
        <w:br/>
        <w:t>We then run the metropolis algorithm which will cause random thermal fluctuations and thus clusters to form , these will grow and shrink, until we get a lucky streak of thermal ‘kicks’ that create a cluster big enough to nucleate &amp; fill the system. To reduce processing power, we determine if this has happened by monitoring magnetisation and seeing if it meets a certain threshold.</w:t>
      </w:r>
      <w:r w:rsidRPr="00D17E96">
        <w:br/>
      </w:r>
      <w:r w:rsidRPr="00D17E96">
        <w:br/>
        <w:t xml:space="preserve">Record the number of Monte </w:t>
      </w:r>
      <w:proofErr w:type="spellStart"/>
      <w:r w:rsidRPr="00D17E96">
        <w:t>carlo</w:t>
      </w:r>
      <w:proofErr w:type="spellEnd"/>
      <w:r w:rsidRPr="00D17E96">
        <w:t xml:space="preserve"> sweeps it took, repeat many times under the same system conditions and calculate an average (since its random, a single value will not do)</w:t>
      </w:r>
    </w:p>
    <w:p w14:paraId="5F5A2824" w14:textId="77777777" w:rsidR="00D17E96" w:rsidRDefault="00D17E96" w:rsidP="00D17E96"/>
    <w:p w14:paraId="233DA421" w14:textId="17B8B3A1" w:rsidR="00D17E96" w:rsidRDefault="00D17E96" w:rsidP="00D17E96">
      <w:r>
        <w:t>Slide 5:</w:t>
      </w:r>
    </w:p>
    <w:p w14:paraId="79D07339" w14:textId="09A2AB74" w:rsidR="00D17E96" w:rsidRDefault="00D17E96" w:rsidP="00D17E96">
      <w:r w:rsidRPr="00D17E96">
        <w:t xml:space="preserve">If nucleation is </w:t>
      </w:r>
      <w:proofErr w:type="spellStart"/>
      <w:r w:rsidRPr="00D17E96">
        <w:t>occuring</w:t>
      </w:r>
      <w:proofErr w:type="spellEnd"/>
      <w:r w:rsidRPr="00D17E96">
        <w:t xml:space="preserve"> in our system, we should see the magnetisation </w:t>
      </w:r>
      <w:proofErr w:type="spellStart"/>
      <w:r w:rsidRPr="00D17E96">
        <w:t>flctuate</w:t>
      </w:r>
      <w:proofErr w:type="spellEnd"/>
      <w:r w:rsidRPr="00D17E96">
        <w:t xml:space="preserve"> around an equilibrium near +-1 (depending on setup), followed by a sharp drop into towards the opposite magnetisation, shown in fig 2</w:t>
      </w:r>
    </w:p>
    <w:p w14:paraId="00A7F9D8" w14:textId="77777777" w:rsidR="00D17E96" w:rsidRDefault="00D17E96" w:rsidP="00D17E96"/>
    <w:p w14:paraId="76C57AFE" w14:textId="5DFC500D" w:rsidR="00D17E96" w:rsidRDefault="00D17E96" w:rsidP="00D17E96">
      <w:r>
        <w:t>Slide 6:</w:t>
      </w:r>
    </w:p>
    <w:p w14:paraId="49F7C165" w14:textId="77777777" w:rsidR="00D17E96" w:rsidRPr="00D17E96" w:rsidRDefault="00D17E96" w:rsidP="00D17E96">
      <w:r w:rsidRPr="00D17E96">
        <w:t>In terms of nucleation rates changing as we vary parameters, we should find that nucleation rates decrease (get quicker) as we increase the applied field, temperature and system size (up to an extent).</w:t>
      </w:r>
      <w:r w:rsidRPr="00D17E96">
        <w:br/>
      </w:r>
      <w:r w:rsidRPr="00D17E96">
        <w:br/>
        <w:t xml:space="preserve">Whilst the applied field and temperature dependence follows what we’d expect, the system size is interesting as it seems to become invariant at large fields. </w:t>
      </w:r>
    </w:p>
    <w:p w14:paraId="638DD6A3" w14:textId="77777777" w:rsidR="00D17E96" w:rsidRDefault="00D17E96" w:rsidP="00D17E96"/>
    <w:p w14:paraId="6877CE47" w14:textId="62CF5C7C" w:rsidR="00D17E96" w:rsidRDefault="00D17E96" w:rsidP="00D17E96">
      <w:r>
        <w:t>Slide 7:</w:t>
      </w:r>
    </w:p>
    <w:p w14:paraId="67BDC11B" w14:textId="77777777" w:rsidR="00D17E96" w:rsidRPr="00D17E96" w:rsidRDefault="00D17E96" w:rsidP="00D17E96">
      <w:r w:rsidRPr="00D17E96">
        <w:t xml:space="preserve">Seen from the left figure, my code is doing what we’d expect from nucleation, having the long </w:t>
      </w:r>
      <w:proofErr w:type="spellStart"/>
      <w:r w:rsidRPr="00D17E96">
        <w:t>plataeu</w:t>
      </w:r>
      <w:proofErr w:type="spellEnd"/>
      <w:r w:rsidRPr="00D17E96">
        <w:t xml:space="preserve"> followed by the rapid decay of the metastable state.</w:t>
      </w:r>
      <w:r w:rsidRPr="00D17E96">
        <w:br/>
      </w:r>
      <w:r w:rsidRPr="00D17E96">
        <w:br/>
        <w:t>And from the right hand plot, we similarly see my code following a similar trend with the varying applied field and system size.</w:t>
      </w:r>
      <w:r w:rsidRPr="00D17E96">
        <w:br/>
        <w:t xml:space="preserve">To make the comparison more clear, source [] mentions the value of their gradient for 64x64 </w:t>
      </w:r>
      <w:proofErr w:type="spellStart"/>
      <w:r w:rsidRPr="00D17E96">
        <w:t>iea</w:t>
      </w:r>
      <w:proofErr w:type="spellEnd"/>
      <w:r w:rsidRPr="00D17E96">
        <w:t xml:space="preserve"> for 1/|H| &lt; 20, being 0.36, compared to mine of 0.35 for an identical setup. </w:t>
      </w:r>
      <w:r w:rsidRPr="00D17E96">
        <w:br/>
      </w:r>
      <w:r w:rsidRPr="00D17E96">
        <w:lastRenderedPageBreak/>
        <w:br/>
        <w:t xml:space="preserve">In terms of comparing to the table of the previous slide, similar values are obtained for most system setups, </w:t>
      </w:r>
      <w:proofErr w:type="gramStart"/>
      <w:r w:rsidRPr="00D17E96">
        <w:t>however</w:t>
      </w:r>
      <w:proofErr w:type="gramEnd"/>
      <w:r w:rsidRPr="00D17E96">
        <w:t xml:space="preserve"> begin to deviate at extremities. I believe this is likely due to the paper generating this result using helical boundary conditions which behave different to my periodic boundary conditions</w:t>
      </w:r>
      <w:r w:rsidRPr="00D17E96">
        <w:br/>
      </w:r>
      <w:r w:rsidRPr="00D17E96">
        <w:br/>
        <w:t xml:space="preserve">Overall though, I am </w:t>
      </w:r>
      <w:proofErr w:type="gramStart"/>
      <w:r w:rsidRPr="00D17E96">
        <w:t>fairly confident</w:t>
      </w:r>
      <w:proofErr w:type="gramEnd"/>
      <w:r w:rsidRPr="00D17E96">
        <w:t xml:space="preserve"> my code is working as it should be</w:t>
      </w:r>
    </w:p>
    <w:p w14:paraId="720A782E" w14:textId="77777777" w:rsidR="00D17E96" w:rsidRDefault="00D17E96" w:rsidP="00D17E96"/>
    <w:p w14:paraId="16B93EFC" w14:textId="77777777" w:rsidR="00D17E96" w:rsidRDefault="00D17E96" w:rsidP="00D17E96"/>
    <w:p w14:paraId="581C0BA4" w14:textId="26488F40" w:rsidR="00D17E96" w:rsidRDefault="00D17E96" w:rsidP="00D17E96">
      <w:r>
        <w:t>Slide 8:</w:t>
      </w:r>
    </w:p>
    <w:p w14:paraId="003AD115" w14:textId="77777777" w:rsidR="00D17E96" w:rsidRPr="00D17E96" w:rsidRDefault="00D17E96" w:rsidP="00D17E96">
      <w:r w:rsidRPr="00D17E96">
        <w:t>To extend this project further a few clear options come to mind.</w:t>
      </w:r>
      <w:r w:rsidRPr="00D17E96">
        <w:br/>
      </w:r>
      <w:r w:rsidRPr="00D17E96">
        <w:br/>
        <w:t>1st option is to explore this idea of lattice size affecting nucleation rates and becoming independent as we enter stronger fields</w:t>
      </w:r>
      <w:r w:rsidRPr="00D17E96">
        <w:br/>
      </w:r>
      <w:r w:rsidRPr="00D17E96">
        <w:br/>
        <w:t>2nd option is to see if I can replicate the helical boundary conditions to make sure this is the reason for discrepancy at extremities and why it occurs.</w:t>
      </w:r>
      <w:r w:rsidRPr="00D17E96">
        <w:br/>
      </w:r>
      <w:r w:rsidRPr="00D17E96">
        <w:br/>
        <w:t>3rd option (perhaps the hardest but also most useful) is attempt to calculate free energy for my system, and compare it to the classical theory by Becker &amp; Doring, similar to the table shown previously</w:t>
      </w:r>
    </w:p>
    <w:p w14:paraId="185A9A19" w14:textId="77777777" w:rsidR="00D17E96" w:rsidRPr="00D17E96" w:rsidRDefault="00D17E96" w:rsidP="00D17E96"/>
    <w:p w14:paraId="5C715E1C" w14:textId="77777777" w:rsidR="00D17E96" w:rsidRDefault="00D17E96"/>
    <w:sectPr w:rsidR="00D17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96"/>
    <w:rsid w:val="00384BD3"/>
    <w:rsid w:val="00740530"/>
    <w:rsid w:val="00D17E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ADE8"/>
  <w15:chartTrackingRefBased/>
  <w15:docId w15:val="{255451D8-F325-42E8-8B59-30285B5F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E96"/>
    <w:rPr>
      <w:rFonts w:eastAsiaTheme="majorEastAsia" w:cstheme="majorBidi"/>
      <w:color w:val="272727" w:themeColor="text1" w:themeTint="D8"/>
    </w:rPr>
  </w:style>
  <w:style w:type="paragraph" w:styleId="Title">
    <w:name w:val="Title"/>
    <w:basedOn w:val="Normal"/>
    <w:next w:val="Normal"/>
    <w:link w:val="TitleChar"/>
    <w:uiPriority w:val="10"/>
    <w:qFormat/>
    <w:rsid w:val="00D17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E96"/>
    <w:pPr>
      <w:spacing w:before="160"/>
      <w:jc w:val="center"/>
    </w:pPr>
    <w:rPr>
      <w:i/>
      <w:iCs/>
      <w:color w:val="404040" w:themeColor="text1" w:themeTint="BF"/>
    </w:rPr>
  </w:style>
  <w:style w:type="character" w:customStyle="1" w:styleId="QuoteChar">
    <w:name w:val="Quote Char"/>
    <w:basedOn w:val="DefaultParagraphFont"/>
    <w:link w:val="Quote"/>
    <w:uiPriority w:val="29"/>
    <w:rsid w:val="00D17E96"/>
    <w:rPr>
      <w:i/>
      <w:iCs/>
      <w:color w:val="404040" w:themeColor="text1" w:themeTint="BF"/>
    </w:rPr>
  </w:style>
  <w:style w:type="paragraph" w:styleId="ListParagraph">
    <w:name w:val="List Paragraph"/>
    <w:basedOn w:val="Normal"/>
    <w:uiPriority w:val="34"/>
    <w:qFormat/>
    <w:rsid w:val="00D17E96"/>
    <w:pPr>
      <w:ind w:left="720"/>
      <w:contextualSpacing/>
    </w:pPr>
  </w:style>
  <w:style w:type="character" w:styleId="IntenseEmphasis">
    <w:name w:val="Intense Emphasis"/>
    <w:basedOn w:val="DefaultParagraphFont"/>
    <w:uiPriority w:val="21"/>
    <w:qFormat/>
    <w:rsid w:val="00D17E96"/>
    <w:rPr>
      <w:i/>
      <w:iCs/>
      <w:color w:val="0F4761" w:themeColor="accent1" w:themeShade="BF"/>
    </w:rPr>
  </w:style>
  <w:style w:type="paragraph" w:styleId="IntenseQuote">
    <w:name w:val="Intense Quote"/>
    <w:basedOn w:val="Normal"/>
    <w:next w:val="Normal"/>
    <w:link w:val="IntenseQuoteChar"/>
    <w:uiPriority w:val="30"/>
    <w:qFormat/>
    <w:rsid w:val="00D17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E96"/>
    <w:rPr>
      <w:i/>
      <w:iCs/>
      <w:color w:val="0F4761" w:themeColor="accent1" w:themeShade="BF"/>
    </w:rPr>
  </w:style>
  <w:style w:type="character" w:styleId="IntenseReference">
    <w:name w:val="Intense Reference"/>
    <w:basedOn w:val="DefaultParagraphFont"/>
    <w:uiPriority w:val="32"/>
    <w:qFormat/>
    <w:rsid w:val="00D17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1218A2C5EEA45AAECDD29DAA5B5E3" ma:contentTypeVersion="8" ma:contentTypeDescription="Create a new document." ma:contentTypeScope="" ma:versionID="1151cdb85dbe6c756cf3c4916e20cf7e">
  <xsd:schema xmlns:xsd="http://www.w3.org/2001/XMLSchema" xmlns:xs="http://www.w3.org/2001/XMLSchema" xmlns:p="http://schemas.microsoft.com/office/2006/metadata/properties" xmlns:ns3="82d6df7c-b5c2-4478-b8cb-f70372073ca9" xmlns:ns4="c2b18cb0-7a01-417b-84db-8516b6515258" targetNamespace="http://schemas.microsoft.com/office/2006/metadata/properties" ma:root="true" ma:fieldsID="8f467c07708a8cadb3abb5c130974274" ns3:_="" ns4:_="">
    <xsd:import namespace="82d6df7c-b5c2-4478-b8cb-f70372073ca9"/>
    <xsd:import namespace="c2b18cb0-7a01-417b-84db-8516b651525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6df7c-b5c2-4478-b8cb-f70372073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b18cb0-7a01-417b-84db-8516b651525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d6df7c-b5c2-4478-b8cb-f70372073ca9" xsi:nil="true"/>
  </documentManagement>
</p:properties>
</file>

<file path=customXml/itemProps1.xml><?xml version="1.0" encoding="utf-8"?>
<ds:datastoreItem xmlns:ds="http://schemas.openxmlformats.org/officeDocument/2006/customXml" ds:itemID="{6AFFBF44-1CDD-4ABF-9587-71C3A9E64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6df7c-b5c2-4478-b8cb-f70372073ca9"/>
    <ds:schemaRef ds:uri="c2b18cb0-7a01-417b-84db-8516b65152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91B242-8875-4C9F-9521-88932860E58C}">
  <ds:schemaRefs>
    <ds:schemaRef ds:uri="http://schemas.microsoft.com/sharepoint/v3/contenttype/forms"/>
  </ds:schemaRefs>
</ds:datastoreItem>
</file>

<file path=customXml/itemProps3.xml><?xml version="1.0" encoding="utf-8"?>
<ds:datastoreItem xmlns:ds="http://schemas.openxmlformats.org/officeDocument/2006/customXml" ds:itemID="{C0A7898C-6154-4FFB-A956-A0D830CA8C3B}">
  <ds:schemaRefs>
    <ds:schemaRef ds:uri="http://schemas.microsoft.com/office/2006/documentManagement/types"/>
    <ds:schemaRef ds:uri="http://schemas.openxmlformats.org/package/2006/metadata/core-properties"/>
    <ds:schemaRef ds:uri="http://www.w3.org/XML/1998/namespace"/>
    <ds:schemaRef ds:uri="http://purl.org/dc/terms/"/>
    <ds:schemaRef ds:uri="http://purl.org/dc/elements/1.1/"/>
    <ds:schemaRef ds:uri="http://purl.org/dc/dcmitype/"/>
    <ds:schemaRef ds:uri="http://schemas.microsoft.com/office/infopath/2007/PartnerControls"/>
    <ds:schemaRef ds:uri="c2b18cb0-7a01-417b-84db-8516b6515258"/>
    <ds:schemaRef ds:uri="82d6df7c-b5c2-4478-b8cb-f70372073ca9"/>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941</Words>
  <Characters>4492</Characters>
  <Application>Microsoft Office Word</Application>
  <DocSecurity>0</DocSecurity>
  <Lines>99</Lines>
  <Paragraphs>43</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CHARLIE J. (Student)</dc:creator>
  <cp:keywords/>
  <dc:description/>
  <cp:lastModifiedBy>COOK, CHARLIE J. (Student)</cp:lastModifiedBy>
  <cp:revision>2</cp:revision>
  <dcterms:created xsi:type="dcterms:W3CDTF">2026-02-08T17:17:00Z</dcterms:created>
  <dcterms:modified xsi:type="dcterms:W3CDTF">2026-02-08T17:17:00Z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0x010100D4C1218A2C5EEA45AAECDD29DAA5B5E3</vt:lpwstr>
  </property>
</Properties>
</file>