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53279">
      <w:pPr>
        <w:pageBreakBefore w:val="0"/>
        <w:wordWrap/>
        <w:spacing w:before="160" w:after="0"/>
        <w:ind w:left="0" w:right="0"/>
        <w:jc w:val="left"/>
        <w:textAlignment w:val="auto"/>
        <w:rPr>
          <w:sz w:val="28"/>
        </w:rPr>
      </w:pPr>
      <w:r>
        <w:rPr>
          <w:rFonts w:ascii="宋体" w:hAnsi="宋体" w:eastAsia="宋体" w:cs="宋体"/>
          <w:b/>
          <w:i w:val="0"/>
          <w:spacing w:val="0"/>
          <w:sz w:val="28"/>
        </w:rPr>
        <w:t>《PLC控制系统》期末大作业任务书</w:t>
      </w:r>
    </w:p>
    <w:p w14:paraId="26133C69">
      <w:pPr>
        <w:pageBreakBefore w:val="0"/>
        <w:wordWrap/>
        <w:spacing w:before="160" w:after="0"/>
        <w:ind w:left="0" w:right="0"/>
        <w:jc w:val="left"/>
        <w:textAlignment w:val="auto"/>
        <w:rPr>
          <w:sz w:val="24"/>
        </w:rPr>
      </w:pPr>
      <w:r>
        <w:rPr>
          <w:rFonts w:ascii="宋体" w:hAnsi="宋体" w:eastAsia="宋体" w:cs="宋体"/>
          <w:b/>
          <w:i w:val="0"/>
          <w:spacing w:val="0"/>
          <w:sz w:val="24"/>
        </w:rPr>
        <w:t>课题名称：基于西门子PLC的超临界火电机组凝汽器控制与保护系统设计</w:t>
      </w:r>
    </w:p>
    <w:p w14:paraId="3552EBD0">
      <w:pPr>
        <w:pageBreakBefore w:val="0"/>
        <w:wordWrap/>
        <w:spacing w:before="160" w:after="0"/>
        <w:ind w:left="0" w:right="0"/>
        <w:jc w:val="left"/>
        <w:textAlignment w:val="auto"/>
        <w:rPr>
          <w:sz w:val="24"/>
        </w:rPr>
      </w:pPr>
      <w:r>
        <w:rPr>
          <w:rFonts w:ascii="宋体" w:hAnsi="宋体" w:eastAsia="宋体" w:cs="宋体"/>
          <w:b/>
          <w:i w:val="0"/>
          <w:spacing w:val="0"/>
          <w:sz w:val="24"/>
        </w:rPr>
        <w:t>一、 设计背景与目的</w:t>
      </w:r>
    </w:p>
    <w:p w14:paraId="1C2EFB7A">
      <w:pPr>
        <w:pageBreakBefore w:val="0"/>
        <w:wordWrap/>
        <w:spacing w:before="160" w:after="0"/>
        <w:ind w:left="0" w:right="0"/>
        <w:jc w:val="left"/>
        <w:textAlignment w:val="auto"/>
        <w:rPr>
          <w:sz w:val="24"/>
        </w:rPr>
      </w:pPr>
      <w:r>
        <w:rPr>
          <w:rFonts w:ascii="宋体" w:hAnsi="宋体" w:eastAsia="宋体" w:cs="宋体"/>
          <w:b w:val="0"/>
          <w:i w:val="0"/>
          <w:spacing w:val="0"/>
          <w:sz w:val="24"/>
        </w:rPr>
        <w:t>凝汽器是超临界火电机组热力循环中的关键冷端设备，其核心作用是在汽轮机排汽口建立并维持高度真空，从而增大蒸汽在汽轮机内的理想焓降，提高机组的热经济性；同时，它还负责回收高品质的凝结水作为锅炉给水。对于超临界机组而言，凝汽器的真空度直接影响机组的出力与安全（如排汽温度过高会导致低压缸变形）。本次大作业要求学生综合运用本学期所学的西门子PLC硬件组态、梯形图/SCL编程、PID闭环控制及安全联锁逻辑等知识，完成一套符合工业标准的凝汽器真空及水位自动化控制方案。</w:t>
      </w:r>
    </w:p>
    <w:p w14:paraId="3D5CBD6D">
      <w:pPr>
        <w:pageBreakBefore w:val="0"/>
        <w:wordWrap/>
        <w:spacing w:before="160" w:after="0"/>
        <w:ind w:left="0" w:right="0"/>
        <w:jc w:val="left"/>
        <w:textAlignment w:val="auto"/>
        <w:rPr>
          <w:sz w:val="24"/>
        </w:rPr>
      </w:pPr>
      <w:r>
        <w:rPr>
          <w:rFonts w:ascii="宋体" w:hAnsi="宋体" w:eastAsia="宋体" w:cs="宋体"/>
          <w:b/>
          <w:i w:val="0"/>
          <w:spacing w:val="0"/>
          <w:sz w:val="24"/>
        </w:rPr>
        <w:t>二、 核心设计任务与要求</w:t>
      </w:r>
    </w:p>
    <w:p w14:paraId="5B5BDC73">
      <w:pPr>
        <w:pageBreakBefore w:val="0"/>
        <w:wordWrap/>
        <w:spacing w:before="160" w:after="0"/>
        <w:ind w:left="0" w:right="0"/>
        <w:jc w:val="left"/>
        <w:textAlignment w:val="auto"/>
        <w:rPr>
          <w:sz w:val="24"/>
        </w:rPr>
      </w:pPr>
      <w:r>
        <w:rPr>
          <w:rFonts w:ascii="宋体" w:hAnsi="宋体" w:eastAsia="宋体" w:cs="宋体"/>
          <w:b/>
          <w:i w:val="0"/>
          <w:spacing w:val="0"/>
          <w:sz w:val="24"/>
        </w:rPr>
        <w:t>1. 文献调研、AI综述与动力学模型建立（占比 20%）</w:t>
      </w:r>
    </w:p>
    <w:p w14:paraId="2AC20C6D">
      <w:pPr>
        <w:pageBreakBefore w:val="0"/>
        <w:numPr>
          <w:ilvl w:val="0"/>
          <w:numId w:val="1"/>
        </w:numPr>
        <w:wordWrap/>
        <w:spacing w:before="160" w:after="0"/>
        <w:ind w:left="440" w:right="0" w:hanging="440"/>
        <w:jc w:val="left"/>
        <w:textAlignment w:val="auto"/>
        <w:rPr>
          <w:sz w:val="24"/>
        </w:rPr>
      </w:pPr>
      <w:r>
        <w:rPr>
          <w:rFonts w:ascii="宋体" w:hAnsi="宋体" w:eastAsia="宋体" w:cs="宋体"/>
          <w:b/>
          <w:i w:val="0"/>
          <w:spacing w:val="0"/>
          <w:sz w:val="24"/>
        </w:rPr>
        <w:t>任务描述</w:t>
      </w:r>
      <w:r>
        <w:rPr>
          <w:rFonts w:ascii="宋体" w:hAnsi="宋体" w:eastAsia="宋体" w:cs="宋体"/>
          <w:b w:val="0"/>
          <w:i w:val="0"/>
          <w:spacing w:val="0"/>
          <w:sz w:val="24"/>
        </w:rPr>
        <w:t xml:space="preserve">：学生需自主在中国知网（CNKI）、万方数据等学术平台，检索并下载 </w:t>
      </w:r>
      <w:r>
        <w:rPr>
          <w:rFonts w:hint="eastAsia" w:ascii="宋体" w:hAnsi="宋体" w:eastAsia="宋体" w:cs="宋体"/>
          <w:b/>
          <w:i w:val="0"/>
          <w:spacing w:val="0"/>
          <w:sz w:val="24"/>
          <w:lang w:val="en-US" w:eastAsia="zh-CN"/>
        </w:rPr>
        <w:t>4</w:t>
      </w:r>
      <w:r>
        <w:rPr>
          <w:rFonts w:ascii="宋体" w:hAnsi="宋体" w:eastAsia="宋体" w:cs="宋体"/>
          <w:b/>
          <w:i w:val="0"/>
          <w:spacing w:val="0"/>
          <w:sz w:val="24"/>
        </w:rPr>
        <w:t>篇</w:t>
      </w:r>
      <w:r>
        <w:rPr>
          <w:rFonts w:ascii="宋体" w:hAnsi="宋体" w:eastAsia="宋体" w:cs="宋体"/>
          <w:b w:val="0"/>
          <w:i w:val="0"/>
          <w:spacing w:val="0"/>
          <w:sz w:val="24"/>
        </w:rPr>
        <w:t xml:space="preserve"> 关于“超临界机组凝汽器变工况特性”、“凝汽器真空系统优化控制”或“汽轮机冷端系统节能分析”相关的中文核心期刊文献（推荐《动力工程学报》、《中国电机工程学报》、《热力发电》等）。</w:t>
      </w:r>
    </w:p>
    <w:p w14:paraId="17E0607E">
      <w:pPr>
        <w:pageBreakBefore w:val="0"/>
        <w:numPr>
          <w:ilvl w:val="0"/>
          <w:numId w:val="1"/>
        </w:numPr>
        <w:wordWrap/>
        <w:spacing w:before="160" w:after="0"/>
        <w:ind w:left="440" w:right="0" w:hanging="440"/>
        <w:jc w:val="left"/>
        <w:textAlignment w:val="auto"/>
        <w:rPr>
          <w:sz w:val="24"/>
        </w:rPr>
      </w:pPr>
      <w:r>
        <w:rPr>
          <w:rFonts w:ascii="宋体" w:hAnsi="宋体" w:eastAsia="宋体" w:cs="宋体"/>
          <w:b/>
          <w:i w:val="0"/>
          <w:spacing w:val="0"/>
          <w:sz w:val="24"/>
        </w:rPr>
        <w:t>具体要求</w:t>
      </w:r>
      <w:r>
        <w:rPr>
          <w:rFonts w:ascii="宋体" w:hAnsi="宋体" w:eastAsia="宋体" w:cs="宋体"/>
          <w:b w:val="0"/>
          <w:i w:val="0"/>
          <w:spacing w:val="0"/>
          <w:sz w:val="24"/>
        </w:rPr>
        <w:t>：</w:t>
      </w:r>
    </w:p>
    <w:p w14:paraId="7BAFC27F">
      <w:pPr>
        <w:pageBreakBefore w:val="0"/>
        <w:numPr>
          <w:ilvl w:val="1"/>
          <w:numId w:val="2"/>
        </w:numPr>
        <w:wordWrap/>
        <w:spacing w:before="160" w:after="0"/>
        <w:ind w:left="880" w:right="0" w:hanging="440"/>
        <w:jc w:val="left"/>
        <w:textAlignment w:val="auto"/>
        <w:rPr>
          <w:sz w:val="24"/>
        </w:rPr>
      </w:pPr>
      <w:r>
        <w:rPr>
          <w:rFonts w:ascii="宋体" w:hAnsi="宋体" w:eastAsia="宋体" w:cs="宋体"/>
          <w:b w:val="0"/>
          <w:i w:val="0"/>
          <w:spacing w:val="0"/>
          <w:sz w:val="24"/>
        </w:rPr>
        <w:t>利用生成式AI工具辅助阅读文献，提炼出凝汽器在变负荷工况下的传热传质特性。</w:t>
      </w:r>
    </w:p>
    <w:p w14:paraId="4F34C063">
      <w:pPr>
        <w:pageBreakBefore w:val="0"/>
        <w:numPr>
          <w:ilvl w:val="1"/>
          <w:numId w:val="2"/>
        </w:numPr>
        <w:wordWrap/>
        <w:spacing w:before="160" w:after="0"/>
        <w:ind w:left="880" w:right="0" w:hanging="440"/>
        <w:jc w:val="left"/>
        <w:textAlignment w:val="auto"/>
        <w:rPr>
          <w:sz w:val="24"/>
        </w:rPr>
      </w:pPr>
      <w:r>
        <w:rPr>
          <w:rFonts w:ascii="宋体" w:hAnsi="宋体" w:eastAsia="宋体" w:cs="宋体"/>
          <w:b/>
          <w:i w:val="0"/>
          <w:spacing w:val="0"/>
          <w:sz w:val="24"/>
        </w:rPr>
        <w:t>完整建立和论述动力学模型</w:t>
      </w:r>
      <w:r>
        <w:rPr>
          <w:rFonts w:ascii="宋体" w:hAnsi="宋体" w:eastAsia="宋体" w:cs="宋体"/>
          <w:b w:val="0"/>
          <w:i w:val="0"/>
          <w:spacing w:val="0"/>
          <w:sz w:val="24"/>
        </w:rPr>
        <w:t>：结合物理与热力学知识，推导凝汽器的压力-温度动态平衡方程。例如，基于理想气体状态方程和质量守恒定律，建立凝汽器内不凝结气体分压的动态模型，阐述抽气器（或真空泵）抽气量、汽轮机排汽量与凝汽器真空度之间的微分关系，为PLC中的前馈控制提供理论依据。</w:t>
      </w:r>
    </w:p>
    <w:p w14:paraId="04021B19">
      <w:pPr>
        <w:pageBreakBefore w:val="0"/>
        <w:numPr>
          <w:ilvl w:val="1"/>
          <w:numId w:val="2"/>
        </w:numPr>
        <w:wordWrap/>
        <w:spacing w:before="160" w:after="0"/>
        <w:ind w:left="880" w:right="0" w:hanging="440"/>
        <w:jc w:val="left"/>
        <w:textAlignment w:val="auto"/>
        <w:rPr>
          <w:sz w:val="24"/>
        </w:rPr>
      </w:pPr>
      <w:r>
        <w:rPr>
          <w:rFonts w:ascii="宋体" w:hAnsi="宋体" w:eastAsia="宋体" w:cs="宋体"/>
          <w:b w:val="0"/>
          <w:i w:val="0"/>
          <w:spacing w:val="0"/>
          <w:sz w:val="24"/>
        </w:rPr>
        <w:t>提交一份不少于</w:t>
      </w:r>
      <w:r>
        <w:rPr>
          <w:rFonts w:hint="eastAsia" w:ascii="宋体" w:hAnsi="宋体" w:eastAsia="宋体" w:cs="宋体"/>
          <w:b w:val="0"/>
          <w:i w:val="0"/>
          <w:spacing w:val="0"/>
          <w:sz w:val="24"/>
          <w:lang w:val="en-US" w:eastAsia="zh-CN"/>
        </w:rPr>
        <w:t>15</w:t>
      </w:r>
      <w:bookmarkStart w:id="0" w:name="_GoBack"/>
      <w:bookmarkEnd w:id="0"/>
      <w:r>
        <w:rPr>
          <w:rFonts w:ascii="宋体" w:hAnsi="宋体" w:eastAsia="宋体" w:cs="宋体"/>
          <w:b w:val="0"/>
          <w:i w:val="0"/>
          <w:spacing w:val="0"/>
          <w:sz w:val="24"/>
        </w:rPr>
        <w:t>00字的综述报告，包含上述动力学模型的数学推导过程及其对自动化控制的指导意义。</w:t>
      </w:r>
    </w:p>
    <w:p w14:paraId="2A5A6E09">
      <w:pPr>
        <w:pageBreakBefore w:val="0"/>
        <w:wordWrap/>
        <w:spacing w:before="160" w:after="0"/>
        <w:ind w:left="0" w:right="0"/>
        <w:jc w:val="left"/>
        <w:textAlignment w:val="auto"/>
        <w:rPr>
          <w:sz w:val="24"/>
        </w:rPr>
      </w:pPr>
      <w:r>
        <w:rPr>
          <w:rFonts w:ascii="宋体" w:hAnsi="宋体" w:eastAsia="宋体" w:cs="宋体"/>
          <w:b/>
          <w:i w:val="0"/>
          <w:spacing w:val="0"/>
          <w:sz w:val="24"/>
        </w:rPr>
        <w:t>2. 规程规范调研与关键指标确定（占比 20%）</w:t>
      </w:r>
    </w:p>
    <w:p w14:paraId="0D98F1B2">
      <w:pPr>
        <w:pageBreakBefore w:val="0"/>
        <w:numPr>
          <w:ilvl w:val="0"/>
          <w:numId w:val="3"/>
        </w:numPr>
        <w:wordWrap/>
        <w:spacing w:before="160" w:after="0"/>
        <w:ind w:left="440" w:right="0" w:hanging="440"/>
        <w:jc w:val="left"/>
        <w:textAlignment w:val="auto"/>
        <w:rPr>
          <w:sz w:val="24"/>
        </w:rPr>
      </w:pPr>
      <w:r>
        <w:rPr>
          <w:rFonts w:ascii="宋体" w:hAnsi="宋体" w:eastAsia="宋体" w:cs="宋体"/>
          <w:b/>
          <w:i w:val="0"/>
          <w:spacing w:val="0"/>
          <w:sz w:val="24"/>
        </w:rPr>
        <w:t>任务描述</w:t>
      </w:r>
      <w:r>
        <w:rPr>
          <w:rFonts w:ascii="宋体" w:hAnsi="宋体" w:eastAsia="宋体" w:cs="宋体"/>
          <w:b w:val="0"/>
          <w:i w:val="0"/>
          <w:spacing w:val="0"/>
          <w:sz w:val="24"/>
        </w:rPr>
        <w:t>：自主查找并研读与火电厂凝汽器设计及运行相关的国家或行业标准（如《火力发电厂凝汽器设计规范》、《电站凝汽器和冷却设备选型导则》、《火力发电厂热工自动化系统设计技术规程》等）。</w:t>
      </w:r>
    </w:p>
    <w:p w14:paraId="76A49B84">
      <w:pPr>
        <w:pageBreakBefore w:val="0"/>
        <w:numPr>
          <w:ilvl w:val="0"/>
          <w:numId w:val="3"/>
        </w:numPr>
        <w:wordWrap/>
        <w:spacing w:before="160" w:after="0"/>
        <w:ind w:left="440" w:right="0" w:hanging="440"/>
        <w:jc w:val="left"/>
        <w:textAlignment w:val="auto"/>
        <w:rPr>
          <w:sz w:val="24"/>
        </w:rPr>
      </w:pPr>
      <w:r>
        <w:rPr>
          <w:rFonts w:ascii="宋体" w:hAnsi="宋体" w:eastAsia="宋体" w:cs="宋体"/>
          <w:b/>
          <w:i w:val="0"/>
          <w:spacing w:val="0"/>
          <w:sz w:val="24"/>
        </w:rPr>
        <w:t>具体要求</w:t>
      </w:r>
      <w:r>
        <w:rPr>
          <w:rFonts w:ascii="宋体" w:hAnsi="宋体" w:eastAsia="宋体" w:cs="宋体"/>
          <w:b w:val="0"/>
          <w:i w:val="0"/>
          <w:spacing w:val="0"/>
          <w:sz w:val="24"/>
        </w:rPr>
        <w:t>：</w:t>
      </w:r>
    </w:p>
    <w:p w14:paraId="1DB945F6">
      <w:pPr>
        <w:pageBreakBefore w:val="0"/>
        <w:numPr>
          <w:ilvl w:val="1"/>
          <w:numId w:val="4"/>
        </w:numPr>
        <w:wordWrap/>
        <w:spacing w:before="160" w:after="0"/>
        <w:ind w:left="880" w:right="0" w:hanging="440"/>
        <w:jc w:val="left"/>
        <w:textAlignment w:val="auto"/>
        <w:rPr>
          <w:sz w:val="24"/>
        </w:rPr>
      </w:pPr>
      <w:r>
        <w:rPr>
          <w:rFonts w:ascii="宋体" w:hAnsi="宋体" w:eastAsia="宋体" w:cs="宋体"/>
          <w:b w:val="0"/>
          <w:i w:val="0"/>
          <w:spacing w:val="0"/>
          <w:sz w:val="24"/>
        </w:rPr>
        <w:t>列出设计中必须遵守的关键安全与性能指标。例如：凝汽器极限真空值、排汽温度报警与跳闸定值（通常排汽温度超过79℃~85℃触发跳机）、凝汽器热井水位的正常波动范围及高低报警/跳闸定值、循环冷却水的进出水温差标准等。</w:t>
      </w:r>
    </w:p>
    <w:p w14:paraId="07DA82AC">
      <w:pPr>
        <w:pageBreakBefore w:val="0"/>
        <w:numPr>
          <w:ilvl w:val="1"/>
          <w:numId w:val="4"/>
        </w:numPr>
        <w:wordWrap/>
        <w:spacing w:before="160" w:after="0"/>
        <w:ind w:left="880" w:right="0" w:hanging="440"/>
        <w:jc w:val="left"/>
        <w:textAlignment w:val="auto"/>
        <w:rPr>
          <w:sz w:val="24"/>
        </w:rPr>
      </w:pPr>
      <w:r>
        <w:rPr>
          <w:rFonts w:ascii="宋体" w:hAnsi="宋体" w:eastAsia="宋体" w:cs="宋体"/>
          <w:b w:val="0"/>
          <w:i w:val="0"/>
          <w:spacing w:val="0"/>
          <w:sz w:val="24"/>
        </w:rPr>
        <w:t>明确在PLC程序中需要严格执行的硬性联锁条件（如：循环水泵未启动严禁启动真空泵；凝汽器水位极低时联锁跳闸凝结水泵以防汽蚀；真空破坏门在非紧急停机状态下严禁误开等）。</w:t>
      </w:r>
    </w:p>
    <w:p w14:paraId="1E6CF35C">
      <w:pPr>
        <w:pageBreakBefore w:val="0"/>
        <w:wordWrap/>
        <w:spacing w:before="160" w:after="0"/>
        <w:ind w:left="0" w:right="0"/>
        <w:jc w:val="left"/>
        <w:textAlignment w:val="auto"/>
        <w:rPr>
          <w:sz w:val="24"/>
        </w:rPr>
      </w:pPr>
      <w:r>
        <w:rPr>
          <w:rFonts w:ascii="宋体" w:hAnsi="宋体" w:eastAsia="宋体" w:cs="宋体"/>
          <w:b/>
          <w:i w:val="0"/>
          <w:spacing w:val="0"/>
          <w:sz w:val="24"/>
        </w:rPr>
        <w:t>3. 系统设计与计算说明（占比 25%）</w:t>
      </w:r>
    </w:p>
    <w:p w14:paraId="45C32021">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硬件选型与IO分配</w:t>
      </w:r>
      <w:r>
        <w:rPr>
          <w:rFonts w:ascii="宋体" w:hAnsi="宋体" w:eastAsia="宋体" w:cs="宋体"/>
          <w:b w:val="0"/>
          <w:i w:val="0"/>
          <w:spacing w:val="0"/>
          <w:sz w:val="24"/>
        </w:rPr>
        <w:t>：根据凝汽器系统的典型配置（包括两台50%容量的凝结水泵、循环冷却水泵、水环式真空泵/射水抽气器、补水调节阀、真空破坏门电动阀、相关温度/压力/液位变送器等），选择合适的西门子PLC型号（推荐S7-1200/1500系列），并编制详细的I/O分配表。</w:t>
      </w:r>
    </w:p>
    <w:p w14:paraId="2251383A">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变频调速节能与传热计算说明</w:t>
      </w:r>
      <w:r>
        <w:rPr>
          <w:rFonts w:ascii="宋体" w:hAnsi="宋体" w:eastAsia="宋体" w:cs="宋体"/>
          <w:b w:val="0"/>
          <w:i w:val="0"/>
          <w:spacing w:val="0"/>
          <w:sz w:val="24"/>
        </w:rPr>
        <w:t>：撰写一份设计计算说明书。</w:t>
      </w:r>
    </w:p>
    <w:p w14:paraId="38D4D457">
      <w:pPr>
        <w:pageBreakBefore w:val="0"/>
        <w:numPr>
          <w:ilvl w:val="1"/>
          <w:numId w:val="6"/>
        </w:numPr>
        <w:wordWrap/>
        <w:spacing w:before="160" w:after="0"/>
        <w:ind w:left="880" w:right="0" w:hanging="440"/>
        <w:jc w:val="left"/>
        <w:textAlignment w:val="auto"/>
        <w:rPr>
          <w:sz w:val="24"/>
        </w:rPr>
      </w:pPr>
      <w:r>
        <w:rPr>
          <w:rFonts w:ascii="宋体" w:hAnsi="宋体" w:eastAsia="宋体" w:cs="宋体"/>
          <w:b/>
          <w:i w:val="0"/>
          <w:spacing w:val="0"/>
          <w:sz w:val="24"/>
        </w:rPr>
        <w:t>节能计算</w:t>
      </w:r>
      <w:r>
        <w:rPr>
          <w:rFonts w:ascii="宋体" w:hAnsi="宋体" w:eastAsia="宋体" w:cs="宋体"/>
          <w:b w:val="0"/>
          <w:i w:val="0"/>
          <w:spacing w:val="0"/>
          <w:sz w:val="24"/>
        </w:rPr>
        <w:t>：假设机组在低负荷运行时，所需的循环冷却水量减少。请结合流体力学相似定律，推导采用变频器调节循环水泵转速相比传统阀门节流调节所能节省的理论轴功率，论证变频控制在PLC系统中的必要性。</w:t>
      </w:r>
    </w:p>
    <w:p w14:paraId="60E7905F">
      <w:pPr>
        <w:pageBreakBefore w:val="0"/>
        <w:numPr>
          <w:ilvl w:val="1"/>
          <w:numId w:val="6"/>
        </w:numPr>
        <w:wordWrap/>
        <w:spacing w:before="160" w:after="0"/>
        <w:ind w:left="880" w:right="0" w:hanging="440"/>
        <w:jc w:val="left"/>
        <w:textAlignment w:val="auto"/>
        <w:rPr>
          <w:sz w:val="24"/>
        </w:rPr>
      </w:pPr>
      <w:r>
        <w:rPr>
          <w:rFonts w:ascii="宋体" w:hAnsi="宋体" w:eastAsia="宋体" w:cs="宋体"/>
          <w:b/>
          <w:i w:val="0"/>
          <w:spacing w:val="0"/>
          <w:sz w:val="24"/>
        </w:rPr>
        <w:t>传热计算</w:t>
      </w:r>
      <w:r>
        <w:rPr>
          <w:rFonts w:ascii="宋体" w:hAnsi="宋体" w:eastAsia="宋体" w:cs="宋体"/>
          <w:b w:val="0"/>
          <w:i w:val="0"/>
          <w:spacing w:val="0"/>
          <w:sz w:val="24"/>
        </w:rPr>
        <w:t>：简要说明凝汽器传热端差的计算方法，以及冷却水进口温度变化对凝汽器真空度的影响曲线，以此作为PLC中真空设定值修正的依据。</w:t>
      </w:r>
    </w:p>
    <w:p w14:paraId="0C61E734">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控制策略框图</w:t>
      </w:r>
      <w:r>
        <w:rPr>
          <w:rFonts w:ascii="宋体" w:hAnsi="宋体" w:eastAsia="宋体" w:cs="宋体"/>
          <w:b w:val="0"/>
          <w:i w:val="0"/>
          <w:spacing w:val="0"/>
          <w:sz w:val="24"/>
        </w:rPr>
        <w:t>：绘制凝汽器热井水位自动调节系统原理框图（单冲量或串级控制），以及凝汽器真空闭环控制系统（通过调节真空泵运行台数或抽气阀开度）的原理框图。</w:t>
      </w:r>
    </w:p>
    <w:p w14:paraId="42E68BAC">
      <w:pPr>
        <w:pageBreakBefore w:val="0"/>
        <w:wordWrap/>
        <w:spacing w:before="160" w:after="0"/>
        <w:ind w:left="0" w:right="0"/>
        <w:jc w:val="left"/>
        <w:textAlignment w:val="auto"/>
        <w:rPr>
          <w:sz w:val="24"/>
        </w:rPr>
      </w:pPr>
      <w:r>
        <w:rPr>
          <w:rFonts w:ascii="宋体" w:hAnsi="宋体" w:eastAsia="宋体" w:cs="宋体"/>
          <w:b/>
          <w:i w:val="0"/>
          <w:spacing w:val="0"/>
          <w:sz w:val="24"/>
        </w:rPr>
        <w:t>4. PLC程序开发（占比 35%）</w:t>
      </w:r>
    </w:p>
    <w:p w14:paraId="0EA77150">
      <w:pPr>
        <w:pageBreakBefore w:val="0"/>
        <w:numPr>
          <w:ilvl w:val="0"/>
          <w:numId w:val="7"/>
        </w:numPr>
        <w:wordWrap/>
        <w:spacing w:before="160" w:after="0"/>
        <w:ind w:left="440" w:right="0" w:hanging="440"/>
        <w:jc w:val="left"/>
        <w:textAlignment w:val="auto"/>
        <w:rPr>
          <w:sz w:val="24"/>
        </w:rPr>
      </w:pPr>
      <w:r>
        <w:rPr>
          <w:rFonts w:ascii="宋体" w:hAnsi="宋体" w:eastAsia="宋体" w:cs="宋体"/>
          <w:b/>
          <w:i w:val="0"/>
          <w:spacing w:val="0"/>
          <w:sz w:val="24"/>
        </w:rPr>
        <w:t>顺序控制（顺控）程序设计</w:t>
      </w:r>
      <w:r>
        <w:rPr>
          <w:rFonts w:ascii="宋体" w:hAnsi="宋体" w:eastAsia="宋体" w:cs="宋体"/>
          <w:b w:val="0"/>
          <w:i w:val="0"/>
          <w:spacing w:val="0"/>
          <w:sz w:val="24"/>
        </w:rPr>
        <w:t>：</w:t>
      </w:r>
    </w:p>
    <w:p w14:paraId="31A48F81">
      <w:pPr>
        <w:pageBreakBefore w:val="0"/>
        <w:numPr>
          <w:ilvl w:val="1"/>
          <w:numId w:val="8"/>
        </w:numPr>
        <w:wordWrap/>
        <w:spacing w:before="160" w:after="0"/>
        <w:ind w:left="880" w:right="0" w:hanging="440"/>
        <w:jc w:val="left"/>
        <w:textAlignment w:val="auto"/>
        <w:rPr>
          <w:sz w:val="24"/>
        </w:rPr>
      </w:pPr>
      <w:r>
        <w:rPr>
          <w:rFonts w:ascii="宋体" w:hAnsi="宋体" w:eastAsia="宋体" w:cs="宋体"/>
          <w:b w:val="0"/>
          <w:i w:val="0"/>
          <w:spacing w:val="0"/>
          <w:sz w:val="24"/>
        </w:rPr>
        <w:t>编写</w:t>
      </w:r>
      <w:r>
        <w:rPr>
          <w:rFonts w:ascii="宋体" w:hAnsi="宋体" w:eastAsia="宋体" w:cs="宋体"/>
          <w:b/>
          <w:i w:val="0"/>
          <w:spacing w:val="0"/>
          <w:sz w:val="24"/>
        </w:rPr>
        <w:t>凝结水泵的“一运一备”自动切换</w:t>
      </w:r>
      <w:r>
        <w:rPr>
          <w:rFonts w:ascii="宋体" w:hAnsi="宋体" w:eastAsia="宋体" w:cs="宋体"/>
          <w:b w:val="0"/>
          <w:i w:val="0"/>
          <w:spacing w:val="0"/>
          <w:sz w:val="24"/>
        </w:rPr>
        <w:t>顺序功能图（SFC）或梯形图。严格遵循“开启入口门 -&gt; 开启密封水门 -&gt; 启动泵 -&gt; 延时开启出口门”的启动流程，以及“当运行泵故障或电流过低时，自动联锁启动备用泵”的逻辑。</w:t>
      </w:r>
    </w:p>
    <w:p w14:paraId="51520CCF">
      <w:pPr>
        <w:pageBreakBefore w:val="0"/>
        <w:numPr>
          <w:ilvl w:val="1"/>
          <w:numId w:val="8"/>
        </w:numPr>
        <w:wordWrap/>
        <w:spacing w:before="160" w:after="0"/>
        <w:ind w:left="880" w:right="0" w:hanging="440"/>
        <w:jc w:val="left"/>
        <w:textAlignment w:val="auto"/>
        <w:rPr>
          <w:sz w:val="24"/>
        </w:rPr>
      </w:pPr>
      <w:r>
        <w:rPr>
          <w:rFonts w:ascii="宋体" w:hAnsi="宋体" w:eastAsia="宋体" w:cs="宋体"/>
          <w:b/>
          <w:i w:val="0"/>
          <w:spacing w:val="0"/>
          <w:sz w:val="24"/>
        </w:rPr>
        <w:t>真空系统建立逻辑</w:t>
      </w:r>
      <w:r>
        <w:rPr>
          <w:rFonts w:ascii="宋体" w:hAnsi="宋体" w:eastAsia="宋体" w:cs="宋体"/>
          <w:b w:val="0"/>
          <w:i w:val="0"/>
          <w:spacing w:val="0"/>
          <w:sz w:val="24"/>
        </w:rPr>
        <w:t>：编写机组启动阶段的抽真空顺控程序，包括开启真空破坏门确认关闭 -&gt; 启动第一台真空泵 -&gt; 监测真空度上升速率 -&gt; 达到一定真空后启动第二台泵或投入辅助抽气器。</w:t>
      </w:r>
    </w:p>
    <w:p w14:paraId="0EE316E2">
      <w:pPr>
        <w:pageBreakBefore w:val="0"/>
        <w:numPr>
          <w:ilvl w:val="0"/>
          <w:numId w:val="7"/>
        </w:numPr>
        <w:wordWrap/>
        <w:spacing w:before="160" w:after="0"/>
        <w:ind w:left="440" w:right="0" w:hanging="440"/>
        <w:jc w:val="left"/>
        <w:textAlignment w:val="auto"/>
        <w:rPr>
          <w:sz w:val="24"/>
        </w:rPr>
      </w:pPr>
      <w:r>
        <w:rPr>
          <w:rFonts w:ascii="宋体" w:hAnsi="宋体" w:eastAsia="宋体" w:cs="宋体"/>
          <w:b/>
          <w:i w:val="0"/>
          <w:spacing w:val="0"/>
          <w:sz w:val="24"/>
        </w:rPr>
        <w:t>安全保护与联锁程序</w:t>
      </w:r>
      <w:r>
        <w:rPr>
          <w:rFonts w:ascii="宋体" w:hAnsi="宋体" w:eastAsia="宋体" w:cs="宋体"/>
          <w:b w:val="0"/>
          <w:i w:val="0"/>
          <w:spacing w:val="0"/>
          <w:sz w:val="24"/>
        </w:rPr>
        <w:t>：</w:t>
      </w:r>
    </w:p>
    <w:p w14:paraId="48B90FF2">
      <w:pPr>
        <w:pageBreakBefore w:val="0"/>
        <w:numPr>
          <w:ilvl w:val="1"/>
          <w:numId w:val="9"/>
        </w:numPr>
        <w:wordWrap/>
        <w:spacing w:before="160" w:after="0"/>
        <w:ind w:left="880" w:right="0" w:hanging="440"/>
        <w:jc w:val="left"/>
        <w:textAlignment w:val="auto"/>
        <w:rPr>
          <w:sz w:val="24"/>
        </w:rPr>
      </w:pPr>
      <w:r>
        <w:rPr>
          <w:rFonts w:ascii="宋体" w:hAnsi="宋体" w:eastAsia="宋体" w:cs="宋体"/>
          <w:b w:val="0"/>
          <w:i w:val="0"/>
          <w:spacing w:val="0"/>
          <w:sz w:val="24"/>
        </w:rPr>
        <w:t>编写凝汽器水位保护逻辑。当水位低于极低限值时，强制跳闸凝结水泵并关闭出水阀；当水位高于极高限值时，联锁关闭补水调节阀，防止淹没换热管束导致真空急剧下降。</w:t>
      </w:r>
    </w:p>
    <w:p w14:paraId="0F95F433">
      <w:pPr>
        <w:pageBreakBefore w:val="0"/>
        <w:numPr>
          <w:ilvl w:val="1"/>
          <w:numId w:val="9"/>
        </w:numPr>
        <w:wordWrap/>
        <w:spacing w:before="160" w:after="0"/>
        <w:ind w:left="880" w:right="0" w:hanging="440"/>
        <w:jc w:val="left"/>
        <w:textAlignment w:val="auto"/>
        <w:rPr>
          <w:sz w:val="24"/>
        </w:rPr>
      </w:pPr>
      <w:r>
        <w:rPr>
          <w:rFonts w:ascii="宋体" w:hAnsi="宋体" w:eastAsia="宋体" w:cs="宋体"/>
          <w:b w:val="0"/>
          <w:i w:val="0"/>
          <w:spacing w:val="0"/>
          <w:sz w:val="24"/>
        </w:rPr>
        <w:t>编写真空低保护逻辑：当真空度降低至一级报警值时，启动备用真空泵；降低至二级危险值（如-60kPa）时，触发ETS（危急遮断系统）动作，紧急停机。</w:t>
      </w:r>
    </w:p>
    <w:p w14:paraId="32822F3A">
      <w:pPr>
        <w:pageBreakBefore w:val="0"/>
        <w:numPr>
          <w:ilvl w:val="0"/>
          <w:numId w:val="7"/>
        </w:numPr>
        <w:wordWrap/>
        <w:spacing w:before="160" w:after="0"/>
        <w:ind w:left="440" w:right="0" w:hanging="440"/>
        <w:jc w:val="left"/>
        <w:textAlignment w:val="auto"/>
        <w:rPr>
          <w:sz w:val="24"/>
        </w:rPr>
      </w:pPr>
      <w:r>
        <w:rPr>
          <w:rFonts w:ascii="宋体" w:hAnsi="宋体" w:eastAsia="宋体" w:cs="宋体"/>
          <w:b/>
          <w:i w:val="0"/>
          <w:spacing w:val="0"/>
          <w:sz w:val="24"/>
        </w:rPr>
        <w:t>过程控制算法实现</w:t>
      </w:r>
      <w:r>
        <w:rPr>
          <w:rFonts w:ascii="宋体" w:hAnsi="宋体" w:eastAsia="宋体" w:cs="宋体"/>
          <w:b w:val="0"/>
          <w:i w:val="0"/>
          <w:spacing w:val="0"/>
          <w:sz w:val="24"/>
        </w:rPr>
        <w:t>：</w:t>
      </w:r>
    </w:p>
    <w:p w14:paraId="23D0616F">
      <w:pPr>
        <w:pageBreakBefore w:val="0"/>
        <w:numPr>
          <w:ilvl w:val="1"/>
          <w:numId w:val="10"/>
        </w:numPr>
        <w:wordWrap/>
        <w:spacing w:before="160" w:after="0"/>
        <w:ind w:left="880" w:right="0" w:hanging="440"/>
        <w:jc w:val="left"/>
        <w:textAlignment w:val="auto"/>
        <w:rPr>
          <w:sz w:val="24"/>
        </w:rPr>
      </w:pPr>
      <w:r>
        <w:rPr>
          <w:rFonts w:ascii="宋体" w:hAnsi="宋体" w:eastAsia="宋体" w:cs="宋体"/>
          <w:b w:val="0"/>
          <w:i w:val="0"/>
          <w:spacing w:val="0"/>
          <w:sz w:val="24"/>
        </w:rPr>
        <w:t>调用西门子PID指令（如PID_Compact），设计凝汽器热井水位自动调节程序，通过控制凝结水再循环阀或补水阀的开度来维持水位稳定。</w:t>
      </w:r>
    </w:p>
    <w:p w14:paraId="0CA0F8AD">
      <w:pPr>
        <w:pageBreakBefore w:val="0"/>
        <w:numPr>
          <w:ilvl w:val="1"/>
          <w:numId w:val="10"/>
        </w:numPr>
        <w:wordWrap/>
        <w:spacing w:before="160" w:after="0"/>
        <w:ind w:left="880" w:right="0" w:hanging="440"/>
        <w:jc w:val="left"/>
        <w:textAlignment w:val="auto"/>
        <w:rPr>
          <w:sz w:val="24"/>
        </w:rPr>
      </w:pPr>
      <w:r>
        <w:rPr>
          <w:rFonts w:ascii="宋体" w:hAnsi="宋体" w:eastAsia="宋体" w:cs="宋体"/>
          <w:b w:val="0"/>
          <w:i w:val="0"/>
          <w:spacing w:val="0"/>
          <w:sz w:val="24"/>
        </w:rPr>
        <w:t>设计真空度闭环控制程序，根据实时真空度偏差，自动投切真空泵的运行数量或调节抽气阀开度。</w:t>
      </w:r>
    </w:p>
    <w:p w14:paraId="36FC6413">
      <w:pPr>
        <w:pageBreakBefore w:val="0"/>
        <w:numPr>
          <w:ilvl w:val="0"/>
          <w:numId w:val="7"/>
        </w:numPr>
        <w:wordWrap/>
        <w:spacing w:before="160" w:after="0"/>
        <w:ind w:left="440" w:right="0" w:hanging="440"/>
        <w:jc w:val="left"/>
        <w:textAlignment w:val="auto"/>
        <w:rPr>
          <w:sz w:val="24"/>
        </w:rPr>
      </w:pPr>
      <w:r>
        <w:rPr>
          <w:rFonts w:ascii="宋体" w:hAnsi="宋体" w:eastAsia="宋体" w:cs="宋体"/>
          <w:b/>
          <w:i w:val="0"/>
          <w:spacing w:val="0"/>
          <w:sz w:val="24"/>
        </w:rPr>
        <w:t>代码规范</w:t>
      </w:r>
      <w:r>
        <w:rPr>
          <w:rFonts w:ascii="宋体" w:hAnsi="宋体" w:eastAsia="宋体" w:cs="宋体"/>
          <w:b w:val="0"/>
          <w:i w:val="0"/>
          <w:spacing w:val="0"/>
          <w:sz w:val="24"/>
        </w:rPr>
        <w:t>：所有程序段必须包含完整的网络标题、注释，变量命名需符合IEC 61131-3标准。</w:t>
      </w:r>
    </w:p>
    <w:p w14:paraId="2F407845">
      <w:pPr>
        <w:pageBreakBefore w:val="0"/>
        <w:wordWrap/>
        <w:spacing w:before="160" w:after="0"/>
        <w:ind w:left="0" w:right="0"/>
        <w:jc w:val="left"/>
        <w:textAlignment w:val="auto"/>
        <w:rPr>
          <w:sz w:val="24"/>
        </w:rPr>
      </w:pPr>
      <w:r>
        <w:rPr>
          <w:rFonts w:ascii="宋体" w:hAnsi="宋体" w:eastAsia="宋体" w:cs="宋体"/>
          <w:b/>
          <w:i w:val="0"/>
          <w:spacing w:val="0"/>
          <w:sz w:val="24"/>
        </w:rPr>
        <w:t>三、 提交成果清单</w:t>
      </w:r>
    </w:p>
    <w:p w14:paraId="54811C78">
      <w:pPr>
        <w:pageBreakBefore w:val="0"/>
        <w:numPr>
          <w:ilvl w:val="0"/>
          <w:numId w:val="11"/>
        </w:numPr>
        <w:wordWrap/>
        <w:spacing w:before="160" w:after="0"/>
        <w:ind w:left="440" w:right="0" w:hanging="440"/>
        <w:jc w:val="left"/>
        <w:textAlignment w:val="auto"/>
        <w:rPr>
          <w:sz w:val="24"/>
        </w:rPr>
      </w:pPr>
      <w:r>
        <w:rPr>
          <w:rFonts w:ascii="宋体" w:hAnsi="宋体" w:eastAsia="宋体" w:cs="宋体"/>
          <w:b/>
          <w:i w:val="0"/>
          <w:spacing w:val="0"/>
          <w:sz w:val="24"/>
        </w:rPr>
        <w:t>工程设计报告</w:t>
      </w:r>
      <w:r>
        <w:rPr>
          <w:rFonts w:ascii="宋体" w:hAnsi="宋体" w:eastAsia="宋体" w:cs="宋体"/>
          <w:b w:val="0"/>
          <w:i w:val="0"/>
          <w:spacing w:val="0"/>
          <w:sz w:val="24"/>
        </w:rPr>
        <w:t>：包含文献综述、动力学模型推导、规范调研总结、硬件选型依据、节能与传热计算过程及控制策略说明。</w:t>
      </w:r>
    </w:p>
    <w:p w14:paraId="7DC2A616">
      <w:pPr>
        <w:pageBreakBefore w:val="0"/>
        <w:numPr>
          <w:ilvl w:val="0"/>
          <w:numId w:val="11"/>
        </w:numPr>
        <w:wordWrap/>
        <w:spacing w:before="160" w:after="0"/>
        <w:ind w:left="440" w:right="0" w:hanging="440"/>
        <w:jc w:val="left"/>
        <w:textAlignment w:val="auto"/>
        <w:rPr>
          <w:sz w:val="24"/>
        </w:rPr>
      </w:pPr>
      <w:r>
        <w:rPr>
          <w:rFonts w:ascii="宋体" w:hAnsi="宋体" w:eastAsia="宋体" w:cs="宋体"/>
          <w:b/>
          <w:i w:val="0"/>
          <w:spacing w:val="0"/>
          <w:sz w:val="24"/>
        </w:rPr>
        <w:t>电气图纸</w:t>
      </w:r>
      <w:r>
        <w:rPr>
          <w:rFonts w:ascii="宋体" w:hAnsi="宋体" w:eastAsia="宋体" w:cs="宋体"/>
          <w:b w:val="0"/>
          <w:i w:val="0"/>
          <w:spacing w:val="0"/>
          <w:sz w:val="24"/>
        </w:rPr>
        <w:t>：PLC控制系统拓扑图及主要I/O接线原理图（CAD格式或清晰手绘扫描）。</w:t>
      </w:r>
    </w:p>
    <w:p w14:paraId="7B41E8BA">
      <w:pPr>
        <w:pageBreakBefore w:val="0"/>
        <w:numPr>
          <w:ilvl w:val="0"/>
          <w:numId w:val="11"/>
        </w:numPr>
        <w:wordWrap/>
        <w:spacing w:before="160" w:after="0"/>
        <w:ind w:left="440" w:right="0" w:hanging="440"/>
        <w:jc w:val="left"/>
        <w:textAlignment w:val="auto"/>
        <w:rPr>
          <w:sz w:val="24"/>
        </w:rPr>
      </w:pPr>
      <w:r>
        <w:rPr>
          <w:rFonts w:ascii="宋体" w:hAnsi="宋体" w:eastAsia="宋体" w:cs="宋体"/>
          <w:b/>
          <w:i w:val="0"/>
          <w:spacing w:val="0"/>
          <w:sz w:val="24"/>
        </w:rPr>
        <w:t>PLC工程文件</w:t>
      </w:r>
      <w:r>
        <w:rPr>
          <w:rFonts w:ascii="宋体" w:hAnsi="宋体" w:eastAsia="宋体" w:cs="宋体"/>
          <w:b w:val="0"/>
          <w:i w:val="0"/>
          <w:spacing w:val="0"/>
          <w:sz w:val="24"/>
        </w:rPr>
        <w:t>：完整的TIA Portal（博途）项目源文件，包含OB、FC、FB、DB块及HMI变量表。</w:t>
      </w:r>
    </w:p>
    <w:p w14:paraId="73D61896">
      <w:pPr>
        <w:pageBreakBefore w:val="0"/>
        <w:numPr>
          <w:ilvl w:val="0"/>
          <w:numId w:val="11"/>
        </w:numPr>
        <w:wordWrap/>
        <w:spacing w:before="160" w:after="0"/>
        <w:ind w:left="440" w:right="0" w:hanging="440"/>
        <w:jc w:val="left"/>
        <w:textAlignment w:val="auto"/>
        <w:rPr>
          <w:sz w:val="24"/>
        </w:rPr>
      </w:pPr>
      <w:r>
        <w:rPr>
          <w:rFonts w:ascii="宋体" w:hAnsi="宋体" w:eastAsia="宋体" w:cs="宋体"/>
          <w:b/>
          <w:i w:val="0"/>
          <w:spacing w:val="0"/>
          <w:sz w:val="24"/>
        </w:rPr>
        <w:t>仿真演示视频（可选加分项）</w:t>
      </w:r>
      <w:r>
        <w:rPr>
          <w:rFonts w:ascii="宋体" w:hAnsi="宋体" w:eastAsia="宋体" w:cs="宋体"/>
          <w:b w:val="0"/>
          <w:i w:val="0"/>
          <w:spacing w:val="0"/>
          <w:sz w:val="24"/>
        </w:rPr>
        <w:t>：录制PLCSIM仿真运行视频，展示凝结水泵顺控启停、真空建立过程及水位/真空PID调节效果。</w:t>
      </w:r>
    </w:p>
    <w:p w14:paraId="1A493BAB">
      <w:pPr>
        <w:pageBreakBefore w:val="0"/>
        <w:wordWrap/>
        <w:spacing w:before="160" w:after="0"/>
        <w:ind w:left="0" w:right="0"/>
        <w:jc w:val="left"/>
        <w:textAlignment w:val="auto"/>
        <w:rPr>
          <w:sz w:val="24"/>
        </w:rPr>
      </w:pPr>
      <w:r>
        <w:rPr>
          <w:rFonts w:ascii="宋体" w:hAnsi="宋体" w:eastAsia="宋体" w:cs="宋体"/>
          <w:b/>
          <w:i w:val="0"/>
          <w:spacing w:val="0"/>
          <w:sz w:val="24"/>
        </w:rPr>
        <w:t>四、 教师寄语与技术提示</w:t>
      </w:r>
    </w:p>
    <w:p w14:paraId="4C224217">
      <w:pPr>
        <w:pageBreakBefore w:val="0"/>
        <w:wordWrap/>
        <w:spacing w:before="160" w:after="0"/>
        <w:ind w:left="0" w:right="0"/>
        <w:jc w:val="left"/>
        <w:textAlignment w:val="auto"/>
        <w:rPr>
          <w:sz w:val="24"/>
        </w:rPr>
      </w:pPr>
      <w:r>
        <w:rPr>
          <w:rFonts w:ascii="宋体" w:hAnsi="宋体" w:eastAsia="宋体" w:cs="宋体"/>
          <w:b w:val="0"/>
          <w:i w:val="0"/>
          <w:spacing w:val="0"/>
          <w:sz w:val="24"/>
        </w:rPr>
        <w:t>同学们，凝汽器作为连接汽轮机与锅炉给水的枢纽，其运行状态直接关系到整个电厂的经济性和安全性。在完成作业时，请注意以下几点：</w:t>
      </w:r>
    </w:p>
    <w:p w14:paraId="1059DB19">
      <w:pPr>
        <w:pageBreakBefore w:val="0"/>
        <w:numPr>
          <w:ilvl w:val="0"/>
          <w:numId w:val="12"/>
        </w:numPr>
        <w:wordWrap/>
        <w:spacing w:before="160" w:after="0"/>
        <w:ind w:left="440" w:right="0" w:hanging="440"/>
        <w:jc w:val="left"/>
        <w:textAlignment w:val="auto"/>
        <w:rPr>
          <w:sz w:val="24"/>
        </w:rPr>
      </w:pPr>
      <w:r>
        <w:rPr>
          <w:rFonts w:ascii="宋体" w:hAnsi="宋体" w:eastAsia="宋体" w:cs="宋体"/>
          <w:b/>
          <w:i w:val="0"/>
          <w:spacing w:val="0"/>
          <w:sz w:val="24"/>
        </w:rPr>
        <w:t>真空系统的严密性</w:t>
      </w:r>
      <w:r>
        <w:rPr>
          <w:rFonts w:ascii="宋体" w:hAnsi="宋体" w:eastAsia="宋体" w:cs="宋体"/>
          <w:b w:val="0"/>
          <w:i w:val="0"/>
          <w:spacing w:val="0"/>
          <w:sz w:val="24"/>
        </w:rPr>
        <w:t>：在实际工程中，凝汽器真空的建立是一个缓慢的过程。在设计PLC顺控程序时，要充分考虑各阀门动作的先后顺序和时间延迟，避免因操作过快导致系统冲击或抽气设备过载。</w:t>
      </w:r>
    </w:p>
    <w:p w14:paraId="1BE41A3E">
      <w:pPr>
        <w:pageBreakBefore w:val="0"/>
        <w:numPr>
          <w:ilvl w:val="0"/>
          <w:numId w:val="12"/>
        </w:numPr>
        <w:wordWrap/>
        <w:spacing w:before="160" w:after="0"/>
        <w:ind w:left="440" w:right="0" w:hanging="440"/>
        <w:jc w:val="left"/>
        <w:textAlignment w:val="auto"/>
        <w:rPr>
          <w:sz w:val="24"/>
        </w:rPr>
      </w:pPr>
      <w:r>
        <w:rPr>
          <w:rFonts w:ascii="宋体" w:hAnsi="宋体" w:eastAsia="宋体" w:cs="宋体"/>
          <w:b/>
          <w:i w:val="0"/>
          <w:spacing w:val="0"/>
          <w:sz w:val="24"/>
        </w:rPr>
        <w:t>水位控制的抗干扰性</w:t>
      </w:r>
      <w:r>
        <w:rPr>
          <w:rFonts w:ascii="宋体" w:hAnsi="宋体" w:eastAsia="宋体" w:cs="宋体"/>
          <w:b w:val="0"/>
          <w:i w:val="0"/>
          <w:spacing w:val="0"/>
          <w:sz w:val="24"/>
        </w:rPr>
        <w:t>：凝结水流量会随着机组负荷的变化而剧烈波动。如果仅采用简单的单回路PID控制，很难维持水位稳定。建议大家在程序中尝试引入</w:t>
      </w:r>
      <w:r>
        <w:rPr>
          <w:rFonts w:ascii="宋体" w:hAnsi="宋体" w:eastAsia="宋体" w:cs="宋体"/>
          <w:b/>
          <w:i w:val="0"/>
          <w:spacing w:val="0"/>
          <w:sz w:val="24"/>
        </w:rPr>
        <w:t>凝结水流量作为前馈信号</w:t>
      </w:r>
      <w:r>
        <w:rPr>
          <w:rFonts w:ascii="宋体" w:hAnsi="宋体" w:eastAsia="宋体" w:cs="宋体"/>
          <w:b w:val="0"/>
          <w:i w:val="0"/>
          <w:spacing w:val="0"/>
          <w:sz w:val="24"/>
        </w:rPr>
        <w:t>，提前预判水位的变化趋势，从而提高控制系统的响应速度。</w:t>
      </w:r>
    </w:p>
    <w:p w14:paraId="28D34F98">
      <w:pPr>
        <w:pageBreakBefore w:val="0"/>
        <w:numPr>
          <w:ilvl w:val="0"/>
          <w:numId w:val="0"/>
        </w:numPr>
        <w:wordWrap/>
        <w:spacing w:before="160" w:after="0"/>
        <w:ind w:leftChars="0" w:right="0" w:rightChars="0"/>
        <w:jc w:val="left"/>
        <w:textAlignment w:val="auto"/>
        <w:rPr>
          <w:sz w:val="24"/>
        </w:rPr>
      </w:pPr>
      <w:r>
        <w:rPr>
          <w:rFonts w:ascii="宋体" w:hAnsi="宋体" w:eastAsia="宋体" w:cs="宋体"/>
          <w:b/>
          <w:i w:val="0"/>
          <w:spacing w:val="0"/>
          <w:sz w:val="24"/>
        </w:rPr>
        <w:t>保护的绝对优先权</w:t>
      </w:r>
      <w:r>
        <w:rPr>
          <w:rFonts w:ascii="宋体" w:hAnsi="宋体" w:eastAsia="宋体" w:cs="宋体"/>
          <w:b w:val="0"/>
          <w:i w:val="0"/>
          <w:spacing w:val="0"/>
          <w:sz w:val="24"/>
        </w:rPr>
        <w:t>：凝汽器水位过高会淹没汽轮机末几级叶片，造成严重的水击事故；真空过低则会增加排汽温度，威胁低压缸安全。因此，所有的保护联锁逻辑必须在PLC的最高优先级组织块中执行，确保在任何异常情况下都能第一时间动作。</w:t>
      </w:r>
    </w:p>
    <w:p w14:paraId="5C26E791">
      <w:pPr>
        <w:pageBreakBefore w:val="0"/>
        <w:numPr>
          <w:ilvl w:val="0"/>
          <w:numId w:val="0"/>
        </w:numPr>
        <w:wordWrap/>
        <w:spacing w:before="160" w:after="0"/>
        <w:ind w:leftChars="0" w:right="0" w:rightChars="0"/>
        <w:jc w:val="left"/>
        <w:textAlignment w:val="auto"/>
        <w:rPr>
          <w:rFonts w:ascii="宋体" w:hAnsi="宋体" w:eastAsia="宋体" w:cs="宋体"/>
          <w:b/>
          <w:i w:val="0"/>
          <w:spacing w:val="0"/>
          <w:sz w:val="24"/>
        </w:rPr>
      </w:pPr>
      <w:r>
        <w:rPr>
          <w:rFonts w:hint="eastAsia" w:ascii="宋体" w:hAnsi="宋体" w:eastAsia="宋体" w:cs="宋体"/>
          <w:b/>
          <w:i w:val="0"/>
          <w:spacing w:val="0"/>
          <w:sz w:val="24"/>
        </w:rPr>
        <w:t>格式：全文按本科毕业论文格式排版。</w:t>
      </w:r>
    </w:p>
    <w:p w14:paraId="08089EFC">
      <w:pPr>
        <w:pageBreakBefore w:val="0"/>
        <w:wordWrap/>
        <w:spacing w:before="160" w:after="0"/>
        <w:ind w:left="0" w:right="0"/>
        <w:jc w:val="left"/>
        <w:textAlignment w:val="auto"/>
        <w:rPr>
          <w:sz w:val="24"/>
        </w:rPr>
      </w:pPr>
      <w:r>
        <w:rPr>
          <w:rFonts w:ascii="宋体" w:hAnsi="宋体" w:eastAsia="宋体" w:cs="宋体"/>
          <w:b w:val="0"/>
          <w:i w:val="0"/>
          <w:spacing w:val="0"/>
          <w:sz w:val="24"/>
        </w:rPr>
        <w:t>期待大家能够交出一份既具备扎实理论功底，又贴近工程实战的优秀设计！</w:t>
      </w:r>
    </w:p>
    <w:sectPr>
      <w:headerReference r:id="rId3" w:type="default"/>
      <w:footerReference r:id="rId4" w:type="default"/>
      <w:pgSz w:w="1190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881E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3D83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
    <w:nsid w:val="B5E306ED"/>
    <w:multiLevelType w:val="multilevel"/>
    <w:tmpl w:val="B5E306ED"/>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
    <w:nsid w:val="BF205925"/>
    <w:multiLevelType w:val="multilevel"/>
    <w:tmpl w:val="BF205925"/>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3">
    <w:nsid w:val="CF092B84"/>
    <w:multiLevelType w:val="multilevel"/>
    <w:tmpl w:val="CF092B84"/>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4">
    <w:nsid w:val="0053208E"/>
    <w:multiLevelType w:val="multilevel"/>
    <w:tmpl w:val="0053208E"/>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5">
    <w:nsid w:val="0248C179"/>
    <w:multiLevelType w:val="multilevel"/>
    <w:tmpl w:val="0248C179"/>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6">
    <w:nsid w:val="03D62ECE"/>
    <w:multiLevelType w:val="multilevel"/>
    <w:tmpl w:val="03D62ECE"/>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7">
    <w:nsid w:val="25B654F3"/>
    <w:multiLevelType w:val="multilevel"/>
    <w:tmpl w:val="25B654F3"/>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8">
    <w:nsid w:val="2A8F537B"/>
    <w:multiLevelType w:val="multilevel"/>
    <w:tmpl w:val="2A8F537B"/>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9">
    <w:nsid w:val="59ADCABA"/>
    <w:multiLevelType w:val="multilevel"/>
    <w:tmpl w:val="59ADCABA"/>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0">
    <w:nsid w:val="5A241D34"/>
    <w:multiLevelType w:val="multilevel"/>
    <w:tmpl w:val="5A241D34"/>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1">
    <w:nsid w:val="72183CF9"/>
    <w:multiLevelType w:val="multilevel"/>
    <w:tmpl w:val="72183CF9"/>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compat>
    <w:ulTrailSpace/>
    <w:useFELayout/>
    <w:compatSetting w:name="compatibilityMode" w:uri="http://schemas.microsoft.com/office/word" w:val="15"/>
  </w:compat>
  <w:rsids>
    <w:rsidRoot w:val="00000000"/>
    <w:rsid w:val="13FC4C3A"/>
    <w:rsid w:val="7C7C20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2439</Words>
  <Characters>2569</Characters>
  <TotalTime>0</TotalTime>
  <ScaleCrop>false</ScaleCrop>
  <LinksUpToDate>false</LinksUpToDate>
  <CharactersWithSpaces>2597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2026-05-17T17:14:00Z</dcterms:created>
  <dc:creator>Apache POI</dc:creator>
  <cp:lastModifiedBy>真空能</cp:lastModifiedBy>
  <dcterms:modified xsi:type="dcterms:W3CDTF">2026-05-27T06:56:22Z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wAVZoQGHm+sIHRx1pggbaWGyDoGgRA+/WP97ujVm4Ig=","ProduceID":"doc_sgs:71709f87-6285-486f-96a5-3fd99d269043","ReservedCode2":"wAVZoQGHm+sIHRx1pggbaWGyDoGgRA+/WP97ujVm4Ig=","PropagateID":"doc_sgs:71709f87-6285-486f-96a5-3fd99d269043","ContentProducer":"001191440101MA9Y9T4H7A00000"}</vt:lpwstr>
  </property>
  <property fmtid="{D5CDD505-2E9C-101B-9397-08002B2CF9AE}" pid="3" name="KSOTemplateDocerSaveRecord">
    <vt:lpwstr>eyJoZGlkIjoiMDExODBlMzhkNjhhOTJiMWM4ODlkOTYwNmQ2Mzg2MTUiLCJ1c2VySWQiOiIyNzg4OTk5MjMifQ==</vt:lpwstr>
  </property>
  <property fmtid="{D5CDD505-2E9C-101B-9397-08002B2CF9AE}" pid="4" name="KSOProductBuildVer">
    <vt:lpwstr>2052-12.1.0.26375</vt:lpwstr>
  </property>
  <property fmtid="{D5CDD505-2E9C-101B-9397-08002B2CF9AE}" pid="5" name="ICV">
    <vt:lpwstr>218D1D2B9CED4E8FA4EA077B1326B926_12</vt:lpwstr>
  </property>
</Properties>
</file>