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bookmarkStart w:id="0" w:name="_Toc439852033"/>
      <w:r>
        <w:rPr>
          <w:rFonts w:hint="eastAsia" w:ascii="微软雅黑" w:hAnsi="微软雅黑" w:eastAsia="微软雅黑" w:cs="微软雅黑"/>
        </w:rPr>
        <w:t>Android</w:t>
      </w:r>
      <w:r>
        <w:rPr>
          <w:rFonts w:hint="eastAsia" w:ascii="微软雅黑" w:hAnsi="微软雅黑" w:eastAsia="微软雅黑" w:cs="微软雅黑"/>
          <w:lang w:eastAsia="zh-CN"/>
        </w:rPr>
        <w:t>代码</w:t>
      </w:r>
      <w:r>
        <w:rPr>
          <w:rFonts w:hint="eastAsia" w:ascii="微软雅黑" w:hAnsi="微软雅黑" w:eastAsia="微软雅黑" w:cs="微软雅黑"/>
        </w:rPr>
        <w:t>规范</w:t>
      </w:r>
      <w:bookmarkEnd w:id="0"/>
    </w:p>
    <w:tbl>
      <w:tblPr>
        <w:tblStyle w:val="9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52"/>
        <w:gridCol w:w="2724"/>
        <w:gridCol w:w="1618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操作人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  <w:tc>
          <w:tcPr>
            <w:tcW w:w="16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创建日期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创建文档</w:t>
            </w:r>
          </w:p>
        </w:tc>
        <w:tc>
          <w:tcPr>
            <w:tcW w:w="161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完成初稿</w:t>
            </w:r>
          </w:p>
        </w:tc>
        <w:tc>
          <w:tcPr>
            <w:tcW w:w="161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增加一些注意事项</w:t>
            </w:r>
          </w:p>
        </w:tc>
        <w:tc>
          <w:tcPr>
            <w:tcW w:w="161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25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增加一些关于封装</w:t>
            </w:r>
          </w:p>
        </w:tc>
        <w:tc>
          <w:tcPr>
            <w:tcW w:w="161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28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增加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SVN分支和主干问题</w:t>
            </w:r>
          </w:p>
        </w:tc>
        <w:tc>
          <w:tcPr>
            <w:tcW w:w="161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29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5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李腾飞</w:t>
            </w:r>
          </w:p>
        </w:tc>
        <w:tc>
          <w:tcPr>
            <w:tcW w:w="2724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修改令人费解的句子</w:t>
            </w:r>
          </w:p>
        </w:tc>
        <w:tc>
          <w:tcPr>
            <w:tcW w:w="161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31</w:t>
            </w:r>
          </w:p>
        </w:tc>
        <w:tc>
          <w:tcPr>
            <w:tcW w:w="260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package，versionCode，versionName命名、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44"/>
          <w:sz w:val="44"/>
          <w:szCs w:val="4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示例：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007F"/>
          <w:sz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32"/>
          <w:highlight w:val="white"/>
        </w:rPr>
        <w:t>package</w:t>
      </w:r>
      <w:r>
        <w:rPr>
          <w:rFonts w:hint="eastAsia" w:ascii="微软雅黑" w:hAnsi="微软雅黑" w:eastAsia="微软雅黑" w:cs="微软雅黑"/>
          <w:color w:val="000000"/>
          <w:sz w:val="3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32"/>
          <w:highlight w:val="white"/>
        </w:rPr>
        <w:t>"com.</w:t>
      </w:r>
      <w:r>
        <w:rPr>
          <w:rFonts w:hint="eastAsia" w:ascii="微软雅黑" w:hAnsi="微软雅黑" w:eastAsia="微软雅黑" w:cs="微软雅黑"/>
          <w:i/>
          <w:color w:val="2A00FF"/>
          <w:sz w:val="32"/>
          <w:highlight w:val="white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i/>
          <w:color w:val="2A00FF"/>
          <w:sz w:val="32"/>
          <w:highlight w:val="white"/>
        </w:rPr>
        <w:t>.pos"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color w:val="7F007F"/>
          <w:sz w:val="32"/>
        </w:rPr>
        <w:t>android:versionCode</w:t>
      </w:r>
      <w:r>
        <w:rPr>
          <w:rFonts w:hint="eastAsia" w:ascii="微软雅黑" w:hAnsi="微软雅黑" w:eastAsia="微软雅黑" w:cs="微软雅黑"/>
          <w:color w:val="000000"/>
          <w:sz w:val="3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32"/>
        </w:rPr>
        <w:t>"10"</w:t>
      </w:r>
    </w:p>
    <w:p>
      <w:pP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7F007F"/>
          <w:sz w:val="32"/>
        </w:rPr>
        <w:t>android:versionName</w:t>
      </w:r>
      <w:r>
        <w:rPr>
          <w:rFonts w:hint="eastAsia" w:ascii="微软雅黑" w:hAnsi="微软雅黑" w:eastAsia="微软雅黑" w:cs="微软雅黑"/>
          <w:color w:val="000000"/>
          <w:sz w:val="3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32"/>
        </w:rPr>
        <w:t>"3.7"</w:t>
      </w:r>
    </w:p>
    <w:p>
      <w:pPr>
        <w:spacing w:before="312" w:beforeLines="100" w:after="312" w:afterLines="100" w:line="360" w:lineRule="auto"/>
        <w:ind w:firstLine="420" w:firstLineChars="20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注1</w:t>
      </w:r>
      <w:r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/>
          <w:b/>
          <w:color w:val="FF0000"/>
          <w:szCs w:val="21"/>
        </w:rPr>
        <w:t>versionCode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。</w:t>
      </w:r>
    </w:p>
    <w:p>
      <w:pPr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Android系统是以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versionCode </w:t>
      </w:r>
      <w:r>
        <w:rPr>
          <w:rFonts w:hint="eastAsia" w:ascii="微软雅黑" w:hAnsi="微软雅黑" w:eastAsia="微软雅黑" w:cs="微软雅黑"/>
          <w:sz w:val="21"/>
          <w:szCs w:val="21"/>
        </w:rPr>
        <w:t>判断是不是新版本，而不是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versionName</w:t>
      </w:r>
      <w:r>
        <w:rPr>
          <w:rFonts w:hint="eastAsia" w:ascii="微软雅黑" w:hAnsi="微软雅黑" w:eastAsia="微软雅黑" w:cs="微软雅黑"/>
          <w:sz w:val="21"/>
          <w:szCs w:val="21"/>
        </w:rPr>
        <w:t>，所以我们判断版本更新的条件也应该是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versionCode 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versionName</w:t>
      </w:r>
      <w:r>
        <w:rPr>
          <w:rFonts w:hint="eastAsia" w:ascii="微软雅黑" w:hAnsi="微软雅黑" w:eastAsia="微软雅黑" w:cs="微软雅黑"/>
          <w:sz w:val="21"/>
          <w:szCs w:val="21"/>
        </w:rPr>
        <w:t>只是一个展示的版本名称。</w:t>
      </w:r>
    </w:p>
    <w:p>
      <w:pPr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一般第一个版本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versionCode </w:t>
      </w:r>
      <w:r>
        <w:rPr>
          <w:rFonts w:hint="eastAsia" w:ascii="微软雅黑" w:hAnsi="微软雅黑" w:eastAsia="微软雅黑" w:cs="微软雅黑"/>
          <w:sz w:val="21"/>
          <w:szCs w:val="21"/>
        </w:rPr>
        <w:t>从整数型1开始（也可以以我们自定义的一个整数开始，但是这要求我们必须做好记录），每开发一个新版本一般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versionCode </w:t>
      </w:r>
      <w:r>
        <w:rPr>
          <w:rFonts w:hint="eastAsia" w:ascii="微软雅黑" w:hAnsi="微软雅黑" w:eastAsia="微软雅黑" w:cs="微软雅黑"/>
          <w:sz w:val="21"/>
          <w:szCs w:val="21"/>
        </w:rPr>
        <w:t>值+1（当然也可以+n）。</w:t>
      </w:r>
    </w:p>
    <w:p>
      <w:pPr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30"/>
          <w:szCs w:val="30"/>
          <w:lang w:val="en-US" w:eastAsia="zh-CN" w:bidi="ar-SA"/>
        </w:rPr>
        <w:t>建议第一版versionCode 从整数型1，没开放一个新版本versionCode 值+1，以方便我们版本控制。</w:t>
      </w:r>
    </w:p>
    <w:p>
      <w:pPr>
        <w:spacing w:before="312" w:beforeLines="100" w:after="312" w:afterLines="100" w:line="360" w:lineRule="auto"/>
        <w:ind w:firstLine="420" w:firstLineChars="200"/>
        <w:rPr>
          <w:rFonts w:ascii="微软雅黑" w:hAnsi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注2：</w:t>
      </w:r>
      <w:r>
        <w:rPr>
          <w:rFonts w:ascii="微软雅黑" w:hAnsi="微软雅黑"/>
          <w:b/>
          <w:color w:val="FF0000"/>
          <w:szCs w:val="21"/>
        </w:rPr>
        <w:t>versionName</w:t>
      </w:r>
      <w:r>
        <w:rPr>
          <w:rFonts w:hint="eastAsia" w:ascii="微软雅黑" w:hAnsi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versionName </w:t>
      </w:r>
      <w:r>
        <w:rPr>
          <w:rFonts w:hint="eastAsia" w:ascii="微软雅黑" w:hAnsi="微软雅黑" w:eastAsia="微软雅黑" w:cs="微软雅黑"/>
          <w:sz w:val="21"/>
          <w:szCs w:val="21"/>
        </w:rPr>
        <w:t>的命名相对没有那么严格，我们一般取三位的0.0.0，也可以是大于三位的。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建包，分包，包名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049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如果，我们已在安装的清单文件命名了</w:t>
      </w:r>
      <w:r>
        <w:rPr>
          <w:rFonts w:hint="eastAsia" w:ascii="微软雅黑" w:hAnsi="微软雅黑"/>
          <w:color w:val="7F007F"/>
          <w:szCs w:val="21"/>
          <w:highlight w:val="white"/>
        </w:rPr>
        <w:t>package</w:t>
      </w:r>
      <w:r>
        <w:rPr>
          <w:rFonts w:hint="eastAsia" w:ascii="微软雅黑" w:hAnsi="微软雅黑"/>
          <w:color w:val="000000"/>
          <w:szCs w:val="21"/>
          <w:highlight w:val="white"/>
        </w:rPr>
        <w:t>=</w:t>
      </w:r>
      <w:r>
        <w:rPr>
          <w:rFonts w:hint="eastAsia" w:ascii="微软雅黑" w:hAnsi="微软雅黑"/>
          <w:i/>
          <w:color w:val="2A00FF"/>
          <w:szCs w:val="21"/>
          <w:highlight w:val="white"/>
        </w:rPr>
        <w:t>"com.tianlian.pos"</w:t>
      </w:r>
      <w:r>
        <w:rPr>
          <w:rFonts w:hint="eastAsia" w:ascii="微软雅黑" w:hAnsi="微软雅黑" w:eastAsia="微软雅黑" w:cs="微软雅黑"/>
          <w:sz w:val="21"/>
          <w:szCs w:val="21"/>
        </w:rPr>
        <w:t>，在pos下分包时，建议以模块的分包和建包，包名严格遵循java命名原则，全小写，不必有分隔符。</w:t>
      </w:r>
    </w:p>
    <w:p>
      <w:pPr>
        <w:spacing w:before="312" w:beforeLines="100" w:after="312" w:afterLines="100" w:line="36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安卓四大组件中</w:t>
      </w:r>
      <w:r>
        <w:rPr>
          <w:rFonts w:hint="eastAsia" w:ascii="微软雅黑" w:hAnsi="微软雅黑"/>
          <w:b/>
          <w:szCs w:val="21"/>
        </w:rPr>
        <w:t>Service</w:t>
      </w:r>
      <w:r>
        <w:rPr>
          <w:rFonts w:hint="eastAsia" w:ascii="微软雅黑" w:hAnsi="微软雅黑"/>
          <w:szCs w:val="21"/>
        </w:rPr>
        <w:t xml:space="preserve"> 和</w:t>
      </w:r>
      <w:r>
        <w:rPr>
          <w:rFonts w:hint="eastAsia" w:ascii="微软雅黑" w:hAnsi="微软雅黑"/>
          <w:b/>
          <w:szCs w:val="21"/>
        </w:rPr>
        <w:t>BroadcasterReceiver</w:t>
      </w:r>
      <w:r>
        <w:rPr>
          <w:rFonts w:hint="eastAsia" w:ascii="微软雅黑" w:hAnsi="微软雅黑" w:eastAsia="微软雅黑" w:cs="微软雅黑"/>
          <w:sz w:val="21"/>
          <w:szCs w:val="21"/>
        </w:rPr>
        <w:t>属于整个工程的。</w:t>
      </w:r>
    </w:p>
    <w:p>
      <w:pPr>
        <w:spacing w:before="312" w:beforeLines="100" w:after="312" w:afterLines="100" w:line="36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因此，除了模块包需要建立，还需要建立：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receiver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(广播接收者)；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base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（因为我们会写一下基类或者全局变量访问的继承Application的类）；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ascii="微软雅黑" w:hAnsi="微软雅黑" w:cs="Helvetica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service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（服务）</w:t>
      </w:r>
      <w:r>
        <w:rPr>
          <w:rFonts w:hint="eastAsia" w:ascii="微软雅黑" w:hAnsi="微软雅黑" w:cs="Helvetica"/>
          <w:color w:val="000000"/>
          <w:szCs w:val="21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main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(放置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SplashActivity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(欢迎页，程序的入口)，</w:t>
      </w: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GuideActivity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(引导页)，</w:t>
      </w: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MainActivity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（主页Activity)）；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model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（存放网络请求数据的实体类），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ascii="微软雅黑" w:hAnsi="微软雅黑" w:cs="Helvetica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utils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(工具包)；</w:t>
      </w:r>
    </w:p>
    <w:p>
      <w:pPr>
        <w:pStyle w:val="10"/>
        <w:numPr>
          <w:ilvl w:val="0"/>
          <w:numId w:val="1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constant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（存放接口常量，主机地址）。</w:t>
      </w:r>
    </w:p>
    <w:p>
      <w:pPr>
        <w:pStyle w:val="10"/>
        <w:numPr>
          <w:ilvl w:val="0"/>
          <w:numId w:val="0"/>
        </w:numPr>
        <w:spacing w:before="312" w:beforeLines="100" w:after="312" w:afterLines="100" w:line="360" w:lineRule="auto"/>
        <w:ind w:left="420" w:left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在模块包建好以后，在模块包下分别建立</w:t>
      </w:r>
    </w:p>
    <w:p>
      <w:pPr>
        <w:pStyle w:val="10"/>
        <w:numPr>
          <w:ilvl w:val="0"/>
          <w:numId w:val="2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act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(存放Activity)；</w:t>
      </w:r>
    </w:p>
    <w:p>
      <w:pPr>
        <w:pStyle w:val="10"/>
        <w:numPr>
          <w:ilvl w:val="0"/>
          <w:numId w:val="2"/>
        </w:numPr>
        <w:spacing w:before="312" w:beforeLines="100" w:after="312" w:afterLines="100" w:line="360" w:lineRule="auto"/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fra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(存放Fragment)；</w:t>
      </w:r>
    </w:p>
    <w:p>
      <w:pPr>
        <w:pStyle w:val="10"/>
        <w:numPr>
          <w:ilvl w:val="0"/>
          <w:numId w:val="2"/>
        </w:numPr>
        <w:spacing w:before="312" w:beforeLines="100" w:after="312" w:afterLines="100" w:line="360" w:lineRule="auto"/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adp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(存放适配器Adapter)；</w:t>
      </w:r>
    </w:p>
    <w:p>
      <w:pPr>
        <w:pStyle w:val="10"/>
        <w:numPr>
          <w:ilvl w:val="0"/>
          <w:numId w:val="2"/>
        </w:numPr>
        <w:spacing w:before="312" w:beforeLines="100" w:after="312" w:afterLines="100" w:line="360" w:lineRule="auto"/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cs="Helvetica"/>
          <w:b/>
          <w:color w:val="000000"/>
          <w:szCs w:val="21"/>
          <w:shd w:val="clear" w:color="auto" w:fill="FFFFFF"/>
        </w:rPr>
        <w:t>view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（存放自定义控件）。</w:t>
      </w:r>
    </w:p>
    <w:p>
      <w:pPr>
        <w:numPr>
          <w:ilvl w:val="0"/>
          <w:numId w:val="0"/>
        </w:numPr>
        <w:rPr>
          <w:rFonts w:hint="eastAsia" w:ascii="微软雅黑" w:hAnsi="微软雅黑" w:cs="Helvetica" w:eastAsiaTheme="minorEastAsia"/>
          <w:b/>
          <w:color w:val="000000"/>
          <w:kern w:val="2"/>
          <w:sz w:val="24"/>
          <w:szCs w:val="21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cs="Helvetica" w:eastAsiaTheme="minorEastAsia"/>
          <w:b/>
          <w:color w:val="000000"/>
          <w:kern w:val="2"/>
          <w:sz w:val="24"/>
          <w:szCs w:val="21"/>
          <w:shd w:val="clear" w:color="auto" w:fill="FFFFFF"/>
          <w:lang w:val="en-US" w:eastAsia="zh-CN" w:bidi="ar-SA"/>
        </w:rPr>
        <w:t>示例如下</w:t>
      </w:r>
    </w:p>
    <w:p>
      <w:pPr>
        <w:numPr>
          <w:ilvl w:val="0"/>
          <w:numId w:val="0"/>
        </w:numPr>
        <w:rPr>
          <w:rFonts w:hint="eastAsia" w:ascii="微软雅黑" w:hAnsi="微软雅黑" w:cs="Helvetica" w:eastAsiaTheme="minorEastAsia"/>
          <w:b/>
          <w:color w:val="000000"/>
          <w:kern w:val="2"/>
          <w:sz w:val="24"/>
          <w:szCs w:val="21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001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 w:line="360" w:lineRule="auto"/>
        <w:rPr>
          <w:rFonts w:hint="eastAsia" w:ascii="微软雅黑" w:hAnsi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注3</w:t>
      </w:r>
      <w:r>
        <w:rPr>
          <w:rFonts w:hint="eastAsia" w:ascii="微软雅黑" w:hAnsi="微软雅黑"/>
          <w:color w:val="FF0000"/>
          <w:szCs w:val="21"/>
        </w:rPr>
        <w:t>：</w:t>
      </w:r>
    </w:p>
    <w:p>
      <w:pPr>
        <w:spacing w:before="312" w:beforeLines="100" w:after="312" w:afterLines="100" w:line="360" w:lineRule="auto"/>
        <w:rPr>
          <w:rFonts w:ascii="微软雅黑" w:hAnsi="微软雅黑" w:cstheme="majorBidi"/>
          <w:b/>
          <w:bCs/>
          <w:szCs w:val="21"/>
        </w:rPr>
      </w:pPr>
      <w:r>
        <w:rPr>
          <w:rFonts w:hint="eastAsia" w:ascii="微软雅黑" w:hAnsi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在不影响原意的前提下，一些包名的单词，我取了缩写，以方便</w:t>
      </w:r>
      <w:r>
        <w:rPr>
          <w:rFonts w:ascii="微软雅黑" w:hAnsi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我们阅读。</w:t>
      </w:r>
      <w:r>
        <w:rPr>
          <w:rFonts w:ascii="微软雅黑" w:hAnsi="微软雅黑" w:cstheme="majorBidi"/>
          <w:b/>
          <w:bCs/>
          <w:szCs w:val="21"/>
        </w:rPr>
        <w:t xml:space="preserve"> </w:t>
      </w:r>
    </w:p>
    <w:p>
      <w:pPr>
        <w:spacing w:before="312" w:beforeLines="100" w:after="312" w:afterLines="100" w:line="360" w:lineRule="auto"/>
        <w:rPr>
          <w:rFonts w:hint="eastAsia" w:ascii="微软雅黑" w:hAnsi="微软雅黑" w:cstheme="majorBidi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类的命名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Activity</w:t>
      </w:r>
      <w:r>
        <w:rPr>
          <w:rFonts w:hint="eastAsia" w:ascii="微软雅黑" w:hAnsi="微软雅黑" w:eastAsia="微软雅黑" w:cs="微软雅黑"/>
          <w:sz w:val="21"/>
          <w:szCs w:val="21"/>
        </w:rPr>
        <w:t>命名规范：以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Act</w:t>
      </w:r>
      <w:r>
        <w:rPr>
          <w:rFonts w:hint="eastAsia" w:ascii="微软雅黑" w:hAnsi="微软雅黑" w:eastAsia="微软雅黑" w:cs="微软雅黑"/>
          <w:sz w:val="21"/>
          <w:szCs w:val="21"/>
        </w:rPr>
        <w:t>作为后缀。比如说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PersonAct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Fragment</w:t>
      </w:r>
      <w:r>
        <w:rPr>
          <w:rFonts w:hint="eastAsia" w:ascii="微软雅黑" w:hAnsi="微软雅黑" w:eastAsia="微软雅黑" w:cs="微软雅黑"/>
          <w:sz w:val="21"/>
          <w:szCs w:val="21"/>
        </w:rPr>
        <w:t>命名规范：以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Frg</w:t>
      </w:r>
      <w:r>
        <w:rPr>
          <w:rFonts w:hint="eastAsia" w:ascii="微软雅黑" w:hAnsi="微软雅黑" w:eastAsia="微软雅黑" w:cs="微软雅黑"/>
          <w:sz w:val="21"/>
          <w:szCs w:val="21"/>
        </w:rPr>
        <w:t>作为后缀。比如说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PersonFrg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Adapter</w:t>
      </w:r>
      <w:r>
        <w:rPr>
          <w:rFonts w:hint="eastAsia" w:ascii="微软雅黑" w:hAnsi="微软雅黑" w:eastAsia="微软雅黑" w:cs="微软雅黑"/>
          <w:sz w:val="21"/>
          <w:szCs w:val="21"/>
        </w:rPr>
        <w:t>命名规范：以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Adp</w:t>
      </w:r>
      <w:r>
        <w:rPr>
          <w:rFonts w:hint="eastAsia" w:ascii="微软雅黑" w:hAnsi="微软雅黑" w:eastAsia="微软雅黑" w:cs="微软雅黑"/>
          <w:sz w:val="21"/>
          <w:szCs w:val="21"/>
        </w:rPr>
        <w:t>作为后缀。比如说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PersonAdp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层实体类</w:t>
      </w:r>
      <w:r>
        <w:rPr>
          <w:rFonts w:hint="eastAsia" w:ascii="微软雅黑" w:hAnsi="微软雅黑" w:eastAsia="微软雅黑" w:cs="微软雅黑"/>
          <w:sz w:val="21"/>
          <w:szCs w:val="21"/>
        </w:rPr>
        <w:t>命名规范：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可能有些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PC开发喜欢以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Entity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命名，因为实体类在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Java里面叫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JavaBean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,所以我建议以Bean作为后缀，</w:t>
      </w:r>
      <w:r>
        <w:rPr>
          <w:rFonts w:hint="eastAsia" w:ascii="微软雅黑" w:hAnsi="微软雅黑" w:eastAsia="微软雅黑" w:cs="微软雅黑"/>
          <w:sz w:val="21"/>
          <w:szCs w:val="21"/>
        </w:rPr>
        <w:t>比如说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PersonBean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white"/>
          <w:lang w:val="en-US" w:eastAsia="zh-CN"/>
        </w:rPr>
        <w:t>其他包下的命名类同.</w:t>
      </w:r>
      <w:bookmarkStart w:id="1" w:name="_Toc439320355"/>
    </w:p>
    <w:p>
      <w:pPr>
        <w:pStyle w:val="3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</w:rPr>
        <w:t>资源文件命名规范</w:t>
      </w:r>
      <w:bookmarkEnd w:id="1"/>
    </w:p>
    <w:p>
      <w:pPr>
        <w:pStyle w:val="10"/>
        <w:numPr>
          <w:ilvl w:val="0"/>
          <w:numId w:val="0"/>
        </w:numPr>
        <w:ind w:leftChars="0"/>
        <w:rPr>
          <w:b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1. </w:t>
      </w:r>
      <w:r>
        <w:rPr>
          <w:rFonts w:hint="eastAsia" w:ascii="微软雅黑" w:hAnsi="微软雅黑" w:eastAsia="微软雅黑" w:cs="微软雅黑"/>
          <w:b/>
        </w:rPr>
        <w:t>layout目录下的文件命名规范：</w:t>
      </w:r>
    </w:p>
    <w:p>
      <w:pPr>
        <w:pStyle w:val="11"/>
        <w:numPr>
          <w:ilvl w:val="0"/>
          <w:numId w:val="4"/>
        </w:numPr>
        <w:spacing w:before="312" w:beforeLines="100" w:after="312" w:afterLines="100" w:line="360" w:lineRule="auto"/>
        <w:ind w:left="210" w:leftChars="100"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页面布局文件。以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act_</w:t>
      </w:r>
      <w:r>
        <w:rPr>
          <w:rFonts w:hint="eastAsia" w:ascii="微软雅黑" w:hAnsi="微软雅黑" w:eastAsia="微软雅黑" w:cs="微软雅黑"/>
          <w:sz w:val="21"/>
          <w:szCs w:val="21"/>
        </w:rPr>
        <w:t>为前缀，以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Activity</w:t>
      </w:r>
      <w:r>
        <w:rPr>
          <w:rFonts w:hint="eastAsia" w:ascii="微软雅黑" w:hAnsi="微软雅黑" w:eastAsia="微软雅黑" w:cs="微软雅黑"/>
          <w:sz w:val="21"/>
          <w:szCs w:val="21"/>
        </w:rPr>
        <w:t>的名称(去掉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Activity</w:t>
      </w:r>
      <w:r>
        <w:rPr>
          <w:rFonts w:hint="eastAsia" w:ascii="微软雅黑" w:hAnsi="微软雅黑" w:eastAsia="微软雅黑" w:cs="微软雅黑"/>
          <w:sz w:val="21"/>
          <w:szCs w:val="21"/>
        </w:rPr>
        <w:t>后缀)作为后缀。注意都是小写。</w:t>
      </w:r>
    </w:p>
    <w:p>
      <w:pPr>
        <w:spacing w:before="312" w:beforeLines="100" w:after="312" w:afterLines="100" w:line="360" w:lineRule="auto"/>
        <w:ind w:left="630" w:left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/>
          <w:b/>
          <w:szCs w:val="21"/>
        </w:rPr>
        <w:t>例</w:t>
      </w:r>
      <w:r>
        <w:rPr>
          <w:rFonts w:hint="eastAsia" w:ascii="微软雅黑" w:hAnsi="微软雅黑"/>
          <w:b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对于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Person</w:t>
      </w:r>
      <w:r>
        <w:rPr>
          <w:rFonts w:hint="eastAsia" w:ascii="微软雅黑" w:hAnsi="微软雅黑" w:eastAsia="微软雅黑" w:cs="微软雅黑"/>
          <w:sz w:val="21"/>
          <w:szCs w:val="21"/>
        </w:rPr>
        <w:t>这个模块下的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AddCustomerActivity</w:t>
      </w:r>
      <w:r>
        <w:rPr>
          <w:rFonts w:hint="eastAsia" w:ascii="微软雅黑" w:hAnsi="微软雅黑" w:eastAsia="微软雅黑" w:cs="微软雅黑"/>
          <w:sz w:val="21"/>
          <w:szCs w:val="21"/>
        </w:rPr>
        <w:t>，它的layout文件就应该是：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act_addcustomer.xml。</w:t>
      </w:r>
    </w:p>
    <w:p>
      <w:pPr>
        <w:pStyle w:val="11"/>
        <w:numPr>
          <w:ilvl w:val="0"/>
          <w:numId w:val="4"/>
        </w:numPr>
        <w:spacing w:before="312" w:beforeLines="100" w:after="312" w:afterLines="100" w:line="360" w:lineRule="auto"/>
        <w:ind w:left="210" w:leftChars="100"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ListView</w:t>
      </w:r>
      <w:r>
        <w:rPr>
          <w:rFonts w:hint="eastAsia" w:ascii="微软雅黑" w:hAnsi="微软雅黑" w:eastAsia="微软雅黑" w:cs="微软雅黑"/>
          <w:sz w:val="21"/>
          <w:szCs w:val="21"/>
        </w:rPr>
        <w:t>中的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布局</w:t>
      </w:r>
      <w:r>
        <w:rPr>
          <w:rFonts w:hint="eastAsia" w:ascii="微软雅黑" w:hAnsi="微软雅黑" w:eastAsia="微软雅黑" w:cs="微软雅黑"/>
          <w:sz w:val="21"/>
          <w:szCs w:val="21"/>
        </w:rPr>
        <w:t>文件。以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item_</w:t>
      </w:r>
      <w:r>
        <w:rPr>
          <w:rFonts w:hint="eastAsia" w:ascii="微软雅黑" w:hAnsi="微软雅黑" w:eastAsia="微软雅黑" w:cs="微软雅黑"/>
          <w:sz w:val="21"/>
          <w:szCs w:val="21"/>
        </w:rPr>
        <w:t>作为固定前缀，列表项的名称为后缀。注意都是小写。</w:t>
      </w:r>
    </w:p>
    <w:p>
      <w:pPr>
        <w:pStyle w:val="11"/>
        <w:spacing w:before="312" w:beforeLines="100" w:after="312" w:afterLines="100" w:line="360" w:lineRule="auto"/>
        <w:ind w:left="6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/>
          <w:b/>
          <w:szCs w:val="21"/>
        </w:rPr>
        <w:t>例</w:t>
      </w:r>
      <w:r>
        <w:rPr>
          <w:rFonts w:hint="eastAsia" w:ascii="微软雅黑" w:hAnsi="微软雅黑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某个页面下有一个用户列表，控件名为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lvUserList</w:t>
      </w:r>
      <w:r>
        <w:rPr>
          <w:rFonts w:hint="eastAsia" w:ascii="微软雅黑" w:hAnsi="微软雅黑" w:eastAsia="微软雅黑" w:cs="微软雅黑"/>
          <w:sz w:val="21"/>
          <w:szCs w:val="21"/>
        </w:rPr>
        <w:t>，那么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item</w:t>
      </w:r>
      <w:r>
        <w:rPr>
          <w:rFonts w:hint="eastAsia" w:ascii="微软雅黑" w:hAnsi="微软雅黑" w:eastAsia="微软雅黑" w:cs="微软雅黑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layout</w:t>
      </w:r>
      <w:r>
        <w:rPr>
          <w:rFonts w:hint="eastAsia" w:ascii="微软雅黑" w:hAnsi="微软雅黑" w:eastAsia="微软雅黑" w:cs="微软雅黑"/>
          <w:sz w:val="21"/>
          <w:szCs w:val="21"/>
        </w:rPr>
        <w:t>就应该是：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item_user_list.xml。</w:t>
      </w:r>
    </w:p>
    <w:p>
      <w:pPr>
        <w:pStyle w:val="11"/>
        <w:numPr>
          <w:ilvl w:val="0"/>
          <w:numId w:val="4"/>
        </w:numPr>
        <w:spacing w:before="312" w:beforeLines="100" w:after="312" w:afterLines="100" w:line="360" w:lineRule="auto"/>
        <w:ind w:left="210" w:leftChars="100"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sz w:val="21"/>
          <w:szCs w:val="21"/>
        </w:rPr>
        <w:t>布局文件</w:t>
      </w:r>
    </w:p>
    <w:p>
      <w:pPr>
        <w:spacing w:before="312" w:beforeLines="100" w:after="312" w:afterLines="100" w:line="360" w:lineRule="auto"/>
        <w:ind w:left="630" w:leftChars="300"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dlg_</w:t>
      </w:r>
      <w:r>
        <w:rPr>
          <w:rFonts w:hint="eastAsia" w:ascii="微软雅黑" w:hAnsi="微软雅黑" w:eastAsia="微软雅黑" w:cs="微软雅黑"/>
          <w:sz w:val="21"/>
          <w:szCs w:val="21"/>
        </w:rPr>
        <w:t>作为固定前缀，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sz w:val="21"/>
          <w:szCs w:val="21"/>
        </w:rPr>
        <w:t>的功能名称为后缀。注意都是小写，例如：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dlg_hint.xml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2.drawable目录下文件命名规范。</w:t>
      </w:r>
    </w:p>
    <w:p>
      <w:pPr>
        <w:pStyle w:val="10"/>
        <w:numPr>
          <w:ilvl w:val="0"/>
          <w:numId w:val="0"/>
        </w:numPr>
        <w:ind w:leftChars="0"/>
        <w:rPr>
          <w:b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86690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drawable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文件夹下，尽量不要放置图片，而要存放如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selector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shape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等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xml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文件，以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selector,shape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为前缀，如：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/>
        <w:rPr>
          <w:b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3.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Java类中控件对象的命名规范。</w:t>
      </w:r>
    </w:p>
    <w:p>
      <w:pPr>
        <w:pStyle w:val="10"/>
        <w:numPr>
          <w:ilvl w:val="0"/>
          <w:numId w:val="0"/>
        </w:numPr>
        <w:ind w:left="420" w:leftChars="0"/>
        <w:rPr>
          <w:b/>
        </w:rPr>
      </w:pPr>
    </w:p>
    <w:p>
      <w:pPr>
        <w:pStyle w:val="10"/>
        <w:numPr>
          <w:ilvl w:val="0"/>
          <w:numId w:val="0"/>
        </w:numPr>
        <w:ind w:left="420" w:leftChars="0"/>
        <w:rPr>
          <w:b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控件类型缩写+控件的逻辑名称(首字母大写)，比如登录按钮，就可以命名为btnLogin。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表列出了一些常用控件的缩写。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tbl>
      <w:tblPr>
        <w:tblStyle w:val="9"/>
        <w:tblW w:w="781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1418"/>
        <w:gridCol w:w="283"/>
        <w:gridCol w:w="2410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rPr>
                <w:rFonts w:hint="eastAsia"/>
              </w:rPr>
              <w:t>控件</w:t>
            </w:r>
          </w:p>
        </w:tc>
        <w:tc>
          <w:tcPr>
            <w:tcW w:w="1418" w:type="dxa"/>
          </w:tcPr>
          <w:p>
            <w:pPr/>
            <w:r>
              <w:t>缩写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控件</w:t>
            </w:r>
          </w:p>
        </w:tc>
        <w:tc>
          <w:tcPr>
            <w:tcW w:w="1349" w:type="dxa"/>
          </w:tcPr>
          <w:p>
            <w:pPr/>
            <w: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LayoutView</w:t>
            </w:r>
          </w:p>
        </w:tc>
        <w:tc>
          <w:tcPr>
            <w:tcW w:w="1418" w:type="dxa"/>
          </w:tcPr>
          <w:p>
            <w:pPr/>
            <w:r>
              <w:t>lv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EditText</w:t>
            </w:r>
          </w:p>
        </w:tc>
        <w:tc>
          <w:tcPr>
            <w:tcW w:w="1349" w:type="dxa"/>
          </w:tcPr>
          <w:p>
            <w:pPr/>
            <w: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RelativeView</w:t>
            </w:r>
          </w:p>
        </w:tc>
        <w:tc>
          <w:tcPr>
            <w:tcW w:w="1418" w:type="dxa"/>
          </w:tcPr>
          <w:p>
            <w:pPr/>
            <w:r>
              <w:t>rv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TimePicker</w:t>
            </w:r>
          </w:p>
        </w:tc>
        <w:tc>
          <w:tcPr>
            <w:tcW w:w="1349" w:type="dxa"/>
          </w:tcPr>
          <w:p>
            <w:pPr/>
            <w: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TextView</w:t>
            </w:r>
          </w:p>
        </w:tc>
        <w:tc>
          <w:tcPr>
            <w:tcW w:w="1418" w:type="dxa"/>
          </w:tcPr>
          <w:p>
            <w:pPr/>
            <w:r>
              <w:t>tv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toggleButton</w:t>
            </w:r>
          </w:p>
        </w:tc>
        <w:tc>
          <w:tcPr>
            <w:tcW w:w="1349" w:type="dxa"/>
          </w:tcPr>
          <w:p>
            <w:pPr/>
            <w:r>
              <w:t>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Button</w:t>
            </w:r>
          </w:p>
        </w:tc>
        <w:tc>
          <w:tcPr>
            <w:tcW w:w="1418" w:type="dxa"/>
          </w:tcPr>
          <w:p>
            <w:pPr/>
            <w:r>
              <w:t>btn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ProgressBar</w:t>
            </w:r>
          </w:p>
        </w:tc>
        <w:tc>
          <w:tcPr>
            <w:tcW w:w="1349" w:type="dxa"/>
          </w:tcPr>
          <w:p>
            <w:pPr/>
            <w: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ImageButton</w:t>
            </w:r>
          </w:p>
        </w:tc>
        <w:tc>
          <w:tcPr>
            <w:tcW w:w="1418" w:type="dxa"/>
          </w:tcPr>
          <w:p>
            <w:pPr/>
            <w:r>
              <w:t>imgbtn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w</w:t>
            </w:r>
            <w:r>
              <w:rPr>
                <w:rFonts w:hint="eastAsia"/>
                <w:lang w:val="en-US" w:eastAsia="zh-CN"/>
              </w:rPr>
              <w:t>e</w:t>
            </w:r>
            <w:r>
              <w:t>bView</w:t>
            </w:r>
          </w:p>
        </w:tc>
        <w:tc>
          <w:tcPr>
            <w:tcW w:w="1349" w:type="dxa"/>
          </w:tcPr>
          <w:p>
            <w:pPr/>
            <w:r>
              <w:t>wv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CheckBox</w:t>
            </w:r>
          </w:p>
        </w:tc>
        <w:tc>
          <w:tcPr>
            <w:tcW w:w="1418" w:type="dxa"/>
          </w:tcPr>
          <w:p>
            <w:pPr/>
            <w:r>
              <w:t>chk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Tab</w:t>
            </w:r>
          </w:p>
        </w:tc>
        <w:tc>
          <w:tcPr>
            <w:tcW w:w="1349" w:type="dxa"/>
          </w:tcPr>
          <w:p>
            <w:pPr/>
            <w:r>
              <w:t>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RadioButton</w:t>
            </w:r>
          </w:p>
        </w:tc>
        <w:tc>
          <w:tcPr>
            <w:tcW w:w="1418" w:type="dxa"/>
          </w:tcPr>
          <w:p>
            <w:pPr/>
            <w:r>
              <w:t>rb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ListView</w:t>
            </w:r>
          </w:p>
        </w:tc>
        <w:tc>
          <w:tcPr>
            <w:tcW w:w="1349" w:type="dxa"/>
          </w:tcPr>
          <w:p>
            <w:pPr/>
            <w:r>
              <w:t>lv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/>
            <w:r>
              <w:t>DatePicker</w:t>
            </w:r>
          </w:p>
        </w:tc>
        <w:tc>
          <w:tcPr>
            <w:tcW w:w="1418" w:type="dxa"/>
          </w:tcPr>
          <w:p>
            <w:pPr/>
            <w:r>
              <w:t>dp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2410" w:type="dxa"/>
          </w:tcPr>
          <w:p>
            <w:pPr/>
            <w:r>
              <w:t>MapView</w:t>
            </w:r>
          </w:p>
        </w:tc>
        <w:tc>
          <w:tcPr>
            <w:tcW w:w="1349" w:type="dxa"/>
          </w:tcPr>
          <w:p>
            <w:pPr/>
            <w:r>
              <w:t>mv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4.Layout中控件对象的命名规范。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个人建议，与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Activity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中相对应的控件名称保持一致。这样的好处是可以迅速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copy-paste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出以下代码而杜绝任何的潜在错误：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Button btnLogin = (Button)findViewById(R.id.btnLogin)；</w:t>
      </w:r>
    </w:p>
    <w:p>
      <w:pPr>
        <w:ind w:left="480" w:leftChars="200"/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5.strings.xml中常量的命名规范。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因为这些值大多在Layout中的控件上使用，个人建议，与Activity中相对应的控件名称保持一致,例如btnLogin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04235" cy="1866900"/>
            <wp:effectExtent l="90805" t="73025" r="105410" b="117475"/>
            <wp:docPr id="7" name="图片 7" descr="/Users/linsen/Desktop/屏幕快照 2015-12-31 下午12.5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linsen/Desktop/屏幕快照 2015-12-31 下午12.53.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944" cy="18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ind w:left="480" w:leftChars="20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注4：</w:t>
      </w:r>
    </w:p>
    <w:p>
      <w:pPr>
        <w:ind w:left="480" w:leftChars="20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务必不出现直接在xml中写中文，如：</w:t>
      </w:r>
    </w:p>
    <w:p>
      <w:pPr>
        <w:ind w:left="480" w:leftChars="20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</w:p>
    <w:p>
      <w:pPr>
        <w:ind w:left="480"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12661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6.colors.xml注意的地方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颜色统一写到colors.xml,在布局文件里引用，不能直接在布局文件里面，写16进制的色值。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屏幕适配一些要注意的问题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b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1，切图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应用图标，3套，主页如果采用底部按钮切换的话，底部按钮，也切三套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除了这两个之外，切一套图，1920*1080分辨率，切多套的图的话，虽然UI会更完美，但是APK体积很大，这个分辨率，向下压缩图片不会丢失像素，向上的拉伸也不会丢失太多像素。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注5：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如果页面上是色块，可以用色值代替切图，减轻美工工作量，同时减少包的提交，提升APP的运行速度。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APP用到的图片格式多为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格式，谷歌最近推出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WebP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的图片格式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,体积比png更小。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2，控件的宽高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如上图，如果页面上有等分的布局，一般采用线性布局权重去按比例分，其他情况，设置控件的高度使用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dp,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针对不同分辨率，创建多个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dimens.xml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562225" cy="3838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代码规范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面向接口编程，项目里面不再采用基类继承的开发模式。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除非，多个页面有相同的地方。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前言说明：所有的项目统一utf-8编码，如果从网上copy的代码，请修改编码后，再引入到项目里面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color w:val="FF0000"/>
          <w:kern w:val="2"/>
          <w:sz w:val="32"/>
          <w:szCs w:val="32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1.规范代码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一个页面显示出来，一般需要两步，一是初始化控件，二是加载数据。因此我们定一个接口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FromatCodeInterface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，所有的页面实现这个接口，并实现接口的两个方法：</w:t>
      </w:r>
    </w:p>
    <w:p>
      <w:pPr>
        <w:pStyle w:val="10"/>
        <w:numPr>
          <w:ilvl w:val="0"/>
          <w:numId w:val="5"/>
        </w:numPr>
        <w:ind w:leftChars="35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initViews</w:t>
      </w:r>
      <w:r>
        <w:rPr>
          <w:rFonts w:hint="eastAsia" w:ascii="微软雅黑" w:hAnsi="微软雅黑" w:eastAsia="微软雅黑" w:cs="微软雅黑"/>
          <w:sz w:val="21"/>
          <w:szCs w:val="21"/>
        </w:rPr>
        <w:t>：加载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layout</w:t>
      </w:r>
      <w:r>
        <w:rPr>
          <w:rFonts w:hint="eastAsia" w:ascii="微软雅黑" w:hAnsi="微软雅黑" w:eastAsia="微软雅黑" w:cs="微软雅黑"/>
          <w:sz w:val="21"/>
          <w:szCs w:val="21"/>
        </w:rPr>
        <w:t>布局文件，初始化控件。</w:t>
      </w:r>
    </w:p>
    <w:p>
      <w:pPr>
        <w:pStyle w:val="10"/>
        <w:numPr>
          <w:ilvl w:val="0"/>
          <w:numId w:val="5"/>
        </w:numPr>
        <w:ind w:leftChars="35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loadData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加载数据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10"/>
        <w:numPr>
          <w:ilvl w:val="0"/>
          <w:numId w:val="0"/>
        </w:numPr>
        <w:ind w:leftChars="350"/>
      </w:pPr>
    </w:p>
    <w:p>
      <w:pPr>
        <w:pStyle w:val="11"/>
        <w:spacing w:before="312" w:beforeLines="100" w:after="312" w:afterLines="100"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color w:val="FF0000"/>
          <w:szCs w:val="21"/>
        </w:rPr>
        <w:t>注6</w:t>
      </w:r>
      <w:r>
        <w:rPr>
          <w:rFonts w:hint="eastAsia" w:ascii="微软雅黑" w:hAnsi="微软雅黑"/>
          <w:szCs w:val="21"/>
        </w:rPr>
        <w:t>：</w:t>
      </w:r>
    </w:p>
    <w:p>
      <w:pPr>
        <w:pStyle w:val="11"/>
        <w:spacing w:before="312" w:beforeLines="100" w:after="312" w:afterLines="100" w:line="360" w:lineRule="auto"/>
        <w:rPr>
          <w:rFonts w:ascii="微软雅黑" w:hAnsi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不采用基类继承的方式，这是因为我们采用面向接口编程的思想。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2.统一Json解析工具：fastjson.jar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3.全局访问的变量或者常量，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可放置在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Application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的继承类，严禁在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Activity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Fragment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里设置静态引用对象。（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基本类型的静态变量可以适当使用，但不宜过多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6"/>
        </w:numPr>
        <w:ind w:left="420" w:leftChars="0" w:firstLine="0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严禁在Layout的控件</w:t>
      </w:r>
    </w:p>
    <w:p>
      <w:pPr>
        <w:pStyle w:val="10"/>
        <w:ind w:firstLine="48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声明中直接声明点击事件方法，请不要使用以下代码：</w:t>
      </w:r>
    </w:p>
    <w:p>
      <w:pPr>
        <w:pStyle w:val="10"/>
        <w:ind w:firstLine="48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&lt;Button android:onClick="gotoLogin" …… /&gt; ，此处与使用注解式框架不同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5.建议Activity的跳转采用隐式跳转，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5124450" cy="819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action可以自定义</w:t>
      </w:r>
    </w:p>
    <w:p>
      <w:pPr>
        <w:pStyle w:val="10"/>
        <w:ind w:firstLine="48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只需在清单文件里面配置intent-filter如：</w:t>
      </w:r>
    </w:p>
    <w:p>
      <w:pPr>
        <w:pStyle w:val="10"/>
        <w:ind w:firstLine="48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5272405" cy="1651635"/>
            <wp:effectExtent l="0" t="0" r="4445" b="57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spacing w:before="312" w:beforeLines="100" w:after="312" w:afterLines="100" w:line="360" w:lineRule="auto"/>
        <w:rPr>
          <w:rFonts w:ascii="微软雅黑" w:hAnsi="微软雅黑"/>
          <w:color w:val="FF0000"/>
          <w:szCs w:val="21"/>
        </w:rPr>
      </w:pPr>
      <w:r>
        <w:rPr>
          <w:rFonts w:hint="eastAsia" w:ascii="微软雅黑" w:hAnsi="微软雅黑"/>
          <w:color w:val="FF0000"/>
          <w:szCs w:val="21"/>
        </w:rPr>
        <w:t>注7：</w:t>
      </w:r>
    </w:p>
    <w:p>
      <w:pPr>
        <w:pStyle w:val="11"/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  <w:t>所用动作都保存在Application的继承类，方便全局访问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6.数据的存储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如果需要用到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HashMap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,使用谷歌推荐的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SparseArray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10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7.图片缓存和网络请求框架（待定）</w:t>
      </w:r>
    </w:p>
    <w:p>
      <w:pPr>
        <w:pStyle w:val="10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1"/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统一采用OkHttp和Facebook开源的库Fresco来进行异步加载。</w:t>
      </w:r>
    </w:p>
    <w:p>
      <w:pPr>
        <w:pStyle w:val="11"/>
        <w:spacing w:before="312" w:beforeLines="100" w:after="312" w:afterLines="100"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关于如何使用，请点击该链接：</w:t>
      </w:r>
      <w:r>
        <w:fldChar w:fldCharType="begin"/>
      </w:r>
      <w:r>
        <w:instrText xml:space="preserve"> HYPERLINK "http://fresco-cn.org/" </w:instrText>
      </w:r>
      <w:r>
        <w:fldChar w:fldCharType="separate"/>
      </w:r>
      <w:r>
        <w:rPr>
          <w:rStyle w:val="7"/>
          <w:rFonts w:hint="eastAsia" w:ascii="微软雅黑" w:hAnsi="微软雅黑"/>
          <w:szCs w:val="21"/>
        </w:rPr>
        <w:t>http://fresco-cn.org/</w:t>
      </w:r>
      <w:r>
        <w:rPr>
          <w:rStyle w:val="7"/>
          <w:rFonts w:hint="eastAsia" w:ascii="微软雅黑" w:hAnsi="微软雅黑"/>
          <w:szCs w:val="21"/>
        </w:rPr>
        <w:fldChar w:fldCharType="end"/>
      </w:r>
    </w:p>
    <w:p>
      <w:pPr>
        <w:pStyle w:val="11"/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注8：</w:t>
      </w:r>
    </w:p>
    <w:p>
      <w:pPr>
        <w:pStyle w:val="11"/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OkHttp是网络层的框架，Facebook底层使用的它，建议配合使用，使用图片加载的库Fresco的还有一个好处就是可以加载webp格式的图片，这点非常之好。</w:t>
      </w:r>
    </w:p>
    <w:p>
      <w:pPr>
        <w:pStyle w:val="11"/>
        <w:spacing w:before="312" w:beforeLines="100" w:after="312" w:afterLines="100" w:line="360" w:lineRule="auto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该框架学习成本非常低，5分钟便可掌握自如，且有诸多好处，个人强烈推荐。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Toc439852035"/>
      <w:r>
        <w:rPr>
          <w:rFonts w:hint="eastAsia" w:ascii="微软雅黑" w:hAnsi="微软雅黑" w:eastAsia="微软雅黑" w:cs="微软雅黑"/>
          <w:sz w:val="21"/>
          <w:szCs w:val="21"/>
        </w:rPr>
        <w:t>要怎么使用findViewById语句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542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上图所示，这是我们经常会做的操作。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其实，可不必对每个控件都需要给定一个变量名，如果我们只是需要使用这个控件的点击事件，我们只需要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findViewById(R.id.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00C0"/>
          <w:kern w:val="0"/>
          <w:sz w:val="21"/>
          <w:szCs w:val="21"/>
        </w:rPr>
        <w:t>tvCity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)，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然后再</w:t>
      </w:r>
    </w:p>
    <w:p>
      <w:pPr>
        <w:spacing w:before="312" w:beforeLines="100" w:after="312" w:afterLines="100" w:line="360" w:lineRule="auto"/>
        <w:ind w:firstLine="420" w:firstLineChars="200"/>
        <w:rPr>
          <w:rFonts w:ascii="微软雅黑" w:hAnsi="微软雅黑" w:cs="Monaco"/>
          <w:b/>
          <w:bCs/>
          <w:i/>
          <w:iCs/>
          <w:color w:val="0000C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onClick处理R.id.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00C0"/>
          <w:kern w:val="0"/>
          <w:sz w:val="21"/>
          <w:szCs w:val="21"/>
        </w:rPr>
        <w:t>tvCity。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同样的，可不必把每个控件都制成成员变量。</w:t>
      </w:r>
    </w:p>
    <w:p>
      <w:pPr>
        <w:spacing w:before="312" w:beforeLines="100" w:after="312" w:afterLines="100"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若只是在方法里面使用，只需置成局部变量即可。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9.关于注解式框架的使用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注解式框架的使用时为了节省代码量，让代码更整洁，可以采用。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反射式的注解尽量不要使用，影响性能，如xutils,final,但是编译时注解可以使用，对性能没有影响，好处是代码整洁，方便阅读，如butternife,drugger(谷歌出品)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10.Dialog封装和使用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经常在项目中用到，为了代码复用，以前我们可能考虑去封装一个Dialog，现在谷歌推荐我们使用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去替代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AlertDialog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和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原因有以下几点：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使用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来管理对话框，当旋转屏幕和按下后退键时可以更好的管理其声明周期，它和Fragment有着基本一致的声明周期。且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也允许开发者把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作为内嵌的组件进行重用，类似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（可以在大屏幕和小屏幕显示出不同的效果）。上面会通过例子展示这些好处~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使用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至少需要实现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onCreateView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或者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onCreateDIalog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方法。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onCreateView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即使用定义的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xml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布局文件展示Dialog。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onCreateDialog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即利用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AlertDialog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或者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创建出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注：我们写好一个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DialogFragment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的继承类，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setArguments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传入参数，就可以做适当的改变。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  <w:t>SVN上分支与主干开发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主干维持随时可发布的版本，开发新版本的话，单独拉出来一个分支。这点切记！</w:t>
      </w:r>
    </w:p>
    <w:p>
      <w:pPr>
        <w:numPr>
          <w:ilvl w:val="0"/>
          <w:numId w:val="8"/>
        </w:numPr>
        <w:ind w:firstLine="420" w:firstLineChars="0"/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1"/>
          <w:szCs w:val="21"/>
          <w:lang w:val="en-US" w:eastAsia="zh-CN" w:bidi="ar-SA"/>
        </w:rPr>
        <w:t>布局文件复用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有的时候，很多页面的头部都是一样的，我们可以只用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include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做嵌套，不同的地方，在代码里面做控制，如下图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43965"/>
            <wp:effectExtent l="0" t="0" r="4445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Eclipse和SVN的使用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</w:pPr>
      <w:bookmarkStart w:id="3" w:name="_GoBack"/>
      <w:r>
        <w:drawing>
          <wp:inline distT="0" distB="0" distL="114300" distR="114300">
            <wp:extent cx="5274310" cy="4598670"/>
            <wp:effectExtent l="0" t="0" r="25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3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上图是天联智家的项目，存在两个问题，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.bin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目录和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gen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目录下是自动生成的文件不要提交 2..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keytore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文件是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apk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打包的密钥，不要提交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svn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，更不要放置在工程里面，一旦被人反编译出来，拿着你的密钥，后果非常危险。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Android Studio 和SVN的使用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Android Studio上传svn，同样需要忽略很多自动生成文件，具体对照下图：</w:t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5269865" cy="2844800"/>
            <wp:effectExtent l="0" t="0" r="698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代码质量控制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注：完成一个小功能就提交，多次提交，不要写了非常独到的代码再提交，每次提交svn，写清楚注释，改了什么功能，或者修改了什么bug.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svn提交代码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往svn提交代码前，务必保证代码编译问题且自测没问题，再上传svn,不提交和项目无关的文件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代码审核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鉴于目前安卓组就两个人，个人建议，在提交svn前，相互审核彼此的代码，包括代码的整洁度，代码的冗余度，代码的效率，以及业务逻辑是否合理。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第三方的jar以及第三方源代码的引入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36315"/>
            <wp:effectExtent l="0" t="0" r="698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如上图所示：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红线圈住的是友盟的资源文件，因为引入是jar包，如果友盟有升级sdk，那么可能需要改动这些资源文件，但是如果以库文件形式引入的话，只需要换成最新的库文件，其他地方无需改动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原则上，不建议在自己工程里面引入过多的第三方jar，或者源代码，如果业务上需要，建议双方讨论之后再以库文件或者jar的形式引入，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4.关于Android Studio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Android Studio与Eclipse有很大不同，首先Android Studio（以下简称as）代码检查机制比Eclipse更严格，这对我们编写代码是好事，也要求我们规范代码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数据库问题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如果客户端需要缓存数据，用到数据库，需要数据库的版本控制，以及跨版本升级问题。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客户端数据的管理，为防止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注入，建议使用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greendao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开源框架。</w:t>
      </w:r>
    </w:p>
    <w:p>
      <w:pPr>
        <w:numPr>
          <w:ilvl w:val="0"/>
          <w:numId w:val="1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安全问题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包括Apk代码混淆和接口安全问题，首先混淆代码是必须的，但是假如我们的代码被反编译，接口访问地址被拿到，那么接口会不会被人恶意访问，以及传送数据的是否安全，需要前后端特别留意的。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Monaco">
    <w:altName w:val="Vrinda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">
    <w:altName w:val="Lucida Conso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6635124">
    <w:nsid w:val="7F5A76F4"/>
    <w:multiLevelType w:val="multilevel"/>
    <w:tmpl w:val="7F5A76F4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38128491">
    <w:nsid w:val="73857E6B"/>
    <w:multiLevelType w:val="multilevel"/>
    <w:tmpl w:val="73857E6B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2481778">
    <w:nsid w:val="1AF852F2"/>
    <w:multiLevelType w:val="multilevel"/>
    <w:tmpl w:val="1AF852F2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0037539">
    <w:nsid w:val="262632A3"/>
    <w:multiLevelType w:val="multilevel"/>
    <w:tmpl w:val="262632A3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0"/>
      <w:numFmt w:val="bullet"/>
      <w:lvlText w:val="·"/>
      <w:lvlJc w:val="left"/>
      <w:pPr>
        <w:ind w:left="840" w:hanging="360"/>
      </w:pPr>
      <w:rPr>
        <w:rFonts w:hint="eastAsia" w:ascii="DengXian" w:hAnsi="DengXian" w:eastAsia="DengXian" w:cstheme="minorBidi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901818977">
    <w:nsid w:val="715B7461"/>
    <w:multiLevelType w:val="multilevel"/>
    <w:tmpl w:val="715B7461"/>
    <w:lvl w:ilvl="0" w:tentative="1">
      <w:start w:val="1"/>
      <w:numFmt w:val="bullet"/>
      <w:lvlText w:val=""/>
      <w:lvlJc w:val="left"/>
      <w:pPr>
        <w:ind w:left="132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1458539676">
    <w:nsid w:val="56EF8C9C"/>
    <w:multiLevelType w:val="singleLevel"/>
    <w:tmpl w:val="56EF8C9C"/>
    <w:lvl w:ilvl="0" w:tentative="1">
      <w:start w:val="4"/>
      <w:numFmt w:val="decimal"/>
      <w:suff w:val="nothing"/>
      <w:lvlText w:val="%1."/>
      <w:lvlJc w:val="left"/>
    </w:lvl>
  </w:abstractNum>
  <w:abstractNum w:abstractNumId="1458528115">
    <w:nsid w:val="56EF5F73"/>
    <w:multiLevelType w:val="singleLevel"/>
    <w:tmpl w:val="56EF5F73"/>
    <w:lvl w:ilvl="0" w:tentative="1">
      <w:start w:val="8"/>
      <w:numFmt w:val="decimal"/>
      <w:suff w:val="nothing"/>
      <w:lvlText w:val="%1."/>
      <w:lvlJc w:val="left"/>
    </w:lvl>
  </w:abstractNum>
  <w:abstractNum w:abstractNumId="1459233380">
    <w:nsid w:val="56FA2264"/>
    <w:multiLevelType w:val="singleLevel"/>
    <w:tmpl w:val="56FA2264"/>
    <w:lvl w:ilvl="0" w:tentative="1">
      <w:start w:val="11"/>
      <w:numFmt w:val="decimal"/>
      <w:suff w:val="nothing"/>
      <w:lvlText w:val="%1."/>
      <w:lvlJc w:val="left"/>
    </w:lvl>
  </w:abstractNum>
  <w:abstractNum w:abstractNumId="1458541311">
    <w:nsid w:val="56EF92FF"/>
    <w:multiLevelType w:val="singleLevel"/>
    <w:tmpl w:val="56EF92FF"/>
    <w:lvl w:ilvl="0" w:tentative="1">
      <w:start w:val="1"/>
      <w:numFmt w:val="decimal"/>
      <w:suff w:val="nothing"/>
      <w:lvlText w:val="%1."/>
      <w:lvlJc w:val="left"/>
    </w:lvl>
  </w:abstractNum>
  <w:abstractNum w:abstractNumId="1458542519">
    <w:nsid w:val="56EF97B7"/>
    <w:multiLevelType w:val="singleLevel"/>
    <w:tmpl w:val="56EF97B7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938128491"/>
  </w:num>
  <w:num w:numId="2">
    <w:abstractNumId w:val="2136635124"/>
  </w:num>
  <w:num w:numId="3">
    <w:abstractNumId w:val="452481778"/>
  </w:num>
  <w:num w:numId="4">
    <w:abstractNumId w:val="640037539"/>
  </w:num>
  <w:num w:numId="5">
    <w:abstractNumId w:val="1901818977"/>
  </w:num>
  <w:num w:numId="6">
    <w:abstractNumId w:val="1458539676"/>
  </w:num>
  <w:num w:numId="7">
    <w:abstractNumId w:val="1458528115"/>
  </w:num>
  <w:num w:numId="8">
    <w:abstractNumId w:val="1459233380"/>
  </w:num>
  <w:num w:numId="9">
    <w:abstractNumId w:val="1458541311"/>
  </w:num>
  <w:num w:numId="10">
    <w:abstractNumId w:val="14585425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4D77"/>
    <w:rsid w:val="017362B1"/>
    <w:rsid w:val="01936C39"/>
    <w:rsid w:val="01C12553"/>
    <w:rsid w:val="02571C4C"/>
    <w:rsid w:val="026A32E7"/>
    <w:rsid w:val="02B81C95"/>
    <w:rsid w:val="02C070F4"/>
    <w:rsid w:val="02D86A64"/>
    <w:rsid w:val="03BE59BD"/>
    <w:rsid w:val="03D23508"/>
    <w:rsid w:val="05620192"/>
    <w:rsid w:val="06143D71"/>
    <w:rsid w:val="083C2223"/>
    <w:rsid w:val="087B69AC"/>
    <w:rsid w:val="08D70102"/>
    <w:rsid w:val="09084304"/>
    <w:rsid w:val="091E234E"/>
    <w:rsid w:val="091F1036"/>
    <w:rsid w:val="092D733D"/>
    <w:rsid w:val="09454AAE"/>
    <w:rsid w:val="094A0AC7"/>
    <w:rsid w:val="09DA369D"/>
    <w:rsid w:val="0ACD2CD6"/>
    <w:rsid w:val="0AD306E2"/>
    <w:rsid w:val="0ADF2F3D"/>
    <w:rsid w:val="0BD330A3"/>
    <w:rsid w:val="0BEA5436"/>
    <w:rsid w:val="0CF82290"/>
    <w:rsid w:val="0FB91190"/>
    <w:rsid w:val="0FC11AB2"/>
    <w:rsid w:val="0FEE0E0F"/>
    <w:rsid w:val="14BD5840"/>
    <w:rsid w:val="15085888"/>
    <w:rsid w:val="156A5517"/>
    <w:rsid w:val="159F19FD"/>
    <w:rsid w:val="173C158B"/>
    <w:rsid w:val="17536AFC"/>
    <w:rsid w:val="182175F7"/>
    <w:rsid w:val="19284CD4"/>
    <w:rsid w:val="199F326F"/>
    <w:rsid w:val="19F8717A"/>
    <w:rsid w:val="1A5339F0"/>
    <w:rsid w:val="1A60404E"/>
    <w:rsid w:val="1A764CBB"/>
    <w:rsid w:val="1A7F5A3D"/>
    <w:rsid w:val="1B745103"/>
    <w:rsid w:val="1BA33A79"/>
    <w:rsid w:val="1BFC67D4"/>
    <w:rsid w:val="1C26413D"/>
    <w:rsid w:val="1D356240"/>
    <w:rsid w:val="1E567029"/>
    <w:rsid w:val="1EE967AF"/>
    <w:rsid w:val="1F7A49D2"/>
    <w:rsid w:val="212A269E"/>
    <w:rsid w:val="22BD35F0"/>
    <w:rsid w:val="237D032F"/>
    <w:rsid w:val="23C517A9"/>
    <w:rsid w:val="24120485"/>
    <w:rsid w:val="2427070E"/>
    <w:rsid w:val="2452092E"/>
    <w:rsid w:val="24D95EA8"/>
    <w:rsid w:val="25073366"/>
    <w:rsid w:val="255703E0"/>
    <w:rsid w:val="263F7983"/>
    <w:rsid w:val="26DB3E36"/>
    <w:rsid w:val="27426634"/>
    <w:rsid w:val="28144432"/>
    <w:rsid w:val="282D2D8C"/>
    <w:rsid w:val="28BC1F45"/>
    <w:rsid w:val="298D58F8"/>
    <w:rsid w:val="2A464D94"/>
    <w:rsid w:val="2A9A4F47"/>
    <w:rsid w:val="2ADA7622"/>
    <w:rsid w:val="2B914EC1"/>
    <w:rsid w:val="2BCB7DF5"/>
    <w:rsid w:val="2C9B524A"/>
    <w:rsid w:val="2D3F08E2"/>
    <w:rsid w:val="2DEE2C95"/>
    <w:rsid w:val="301B291B"/>
    <w:rsid w:val="30246AE5"/>
    <w:rsid w:val="303B351E"/>
    <w:rsid w:val="30DE2E52"/>
    <w:rsid w:val="31754080"/>
    <w:rsid w:val="3236358E"/>
    <w:rsid w:val="326D73C0"/>
    <w:rsid w:val="327A34F9"/>
    <w:rsid w:val="330D4C83"/>
    <w:rsid w:val="33F37242"/>
    <w:rsid w:val="34AB7F79"/>
    <w:rsid w:val="34C93454"/>
    <w:rsid w:val="361C1CFB"/>
    <w:rsid w:val="362A4760"/>
    <w:rsid w:val="36CF2106"/>
    <w:rsid w:val="3795249D"/>
    <w:rsid w:val="37AD62D3"/>
    <w:rsid w:val="37F71851"/>
    <w:rsid w:val="388B76CF"/>
    <w:rsid w:val="38A33970"/>
    <w:rsid w:val="38CB5830"/>
    <w:rsid w:val="39D2361B"/>
    <w:rsid w:val="39ED430B"/>
    <w:rsid w:val="3BF62C48"/>
    <w:rsid w:val="3D0F1802"/>
    <w:rsid w:val="3D1F7D62"/>
    <w:rsid w:val="3D9A0672"/>
    <w:rsid w:val="3ECC4C76"/>
    <w:rsid w:val="3FE74A73"/>
    <w:rsid w:val="406573BF"/>
    <w:rsid w:val="41A30917"/>
    <w:rsid w:val="41BA0871"/>
    <w:rsid w:val="41F644D4"/>
    <w:rsid w:val="431302E3"/>
    <w:rsid w:val="4382101D"/>
    <w:rsid w:val="438F490E"/>
    <w:rsid w:val="43BC6BE3"/>
    <w:rsid w:val="43F67A95"/>
    <w:rsid w:val="44112554"/>
    <w:rsid w:val="446D02C8"/>
    <w:rsid w:val="44DB5D86"/>
    <w:rsid w:val="45184B44"/>
    <w:rsid w:val="45D619BD"/>
    <w:rsid w:val="45E62677"/>
    <w:rsid w:val="461A4579"/>
    <w:rsid w:val="46A210C1"/>
    <w:rsid w:val="46A66F37"/>
    <w:rsid w:val="46D31728"/>
    <w:rsid w:val="47302CDD"/>
    <w:rsid w:val="48032992"/>
    <w:rsid w:val="48E56FBE"/>
    <w:rsid w:val="49100C58"/>
    <w:rsid w:val="4914333B"/>
    <w:rsid w:val="49344990"/>
    <w:rsid w:val="49FD77D1"/>
    <w:rsid w:val="4A450617"/>
    <w:rsid w:val="4B5949C4"/>
    <w:rsid w:val="4BD17278"/>
    <w:rsid w:val="4CB01964"/>
    <w:rsid w:val="4D185420"/>
    <w:rsid w:val="4D1A2EA0"/>
    <w:rsid w:val="4E521D6C"/>
    <w:rsid w:val="4F133BCE"/>
    <w:rsid w:val="4F792423"/>
    <w:rsid w:val="4FF56268"/>
    <w:rsid w:val="501636D7"/>
    <w:rsid w:val="510F56ED"/>
    <w:rsid w:val="514418C3"/>
    <w:rsid w:val="52700690"/>
    <w:rsid w:val="5276566D"/>
    <w:rsid w:val="528D601B"/>
    <w:rsid w:val="53151382"/>
    <w:rsid w:val="54847A1D"/>
    <w:rsid w:val="54CC0198"/>
    <w:rsid w:val="553825D0"/>
    <w:rsid w:val="554313EC"/>
    <w:rsid w:val="55853FAE"/>
    <w:rsid w:val="55EC35B5"/>
    <w:rsid w:val="56A7771F"/>
    <w:rsid w:val="56AE1144"/>
    <w:rsid w:val="584568DF"/>
    <w:rsid w:val="589664EC"/>
    <w:rsid w:val="58AC1403"/>
    <w:rsid w:val="58F05D64"/>
    <w:rsid w:val="59452113"/>
    <w:rsid w:val="594A7607"/>
    <w:rsid w:val="596B463B"/>
    <w:rsid w:val="598B5D1A"/>
    <w:rsid w:val="5A961970"/>
    <w:rsid w:val="5AB401D6"/>
    <w:rsid w:val="5AC9104D"/>
    <w:rsid w:val="5B543BE9"/>
    <w:rsid w:val="5B814EFD"/>
    <w:rsid w:val="5B816660"/>
    <w:rsid w:val="5BCE7ACA"/>
    <w:rsid w:val="5BFD2C19"/>
    <w:rsid w:val="5D186434"/>
    <w:rsid w:val="5D9B4695"/>
    <w:rsid w:val="5FB97DD3"/>
    <w:rsid w:val="5FBD0277"/>
    <w:rsid w:val="5FC21EE8"/>
    <w:rsid w:val="60AE2C8A"/>
    <w:rsid w:val="61B46081"/>
    <w:rsid w:val="61F625EE"/>
    <w:rsid w:val="61F95532"/>
    <w:rsid w:val="625A442F"/>
    <w:rsid w:val="630962AD"/>
    <w:rsid w:val="631B1AF4"/>
    <w:rsid w:val="6332660C"/>
    <w:rsid w:val="63443235"/>
    <w:rsid w:val="65C223BB"/>
    <w:rsid w:val="666C74A3"/>
    <w:rsid w:val="66B546B0"/>
    <w:rsid w:val="673D0DEC"/>
    <w:rsid w:val="6850404F"/>
    <w:rsid w:val="6A844FAF"/>
    <w:rsid w:val="6AA65C0A"/>
    <w:rsid w:val="6AD74F78"/>
    <w:rsid w:val="6BDC53A5"/>
    <w:rsid w:val="6C0513FB"/>
    <w:rsid w:val="6CD46573"/>
    <w:rsid w:val="6E667599"/>
    <w:rsid w:val="6E743974"/>
    <w:rsid w:val="6E893CCD"/>
    <w:rsid w:val="6F13386F"/>
    <w:rsid w:val="6F151035"/>
    <w:rsid w:val="6F1A44B5"/>
    <w:rsid w:val="6F362C57"/>
    <w:rsid w:val="6F5F525D"/>
    <w:rsid w:val="72AC18A5"/>
    <w:rsid w:val="72C4050E"/>
    <w:rsid w:val="73AB22BE"/>
    <w:rsid w:val="74707E90"/>
    <w:rsid w:val="74B973AE"/>
    <w:rsid w:val="75F2138B"/>
    <w:rsid w:val="77177DAF"/>
    <w:rsid w:val="78286251"/>
    <w:rsid w:val="789A270D"/>
    <w:rsid w:val="794A5E0D"/>
    <w:rsid w:val="7AD11D0F"/>
    <w:rsid w:val="7B9444F4"/>
    <w:rsid w:val="7CA50452"/>
    <w:rsid w:val="7CCF67B4"/>
    <w:rsid w:val="7D0C317A"/>
    <w:rsid w:val="7D46713A"/>
    <w:rsid w:val="7DB97AE4"/>
    <w:rsid w:val="7DD13EE1"/>
    <w:rsid w:val="7E87509E"/>
    <w:rsid w:val="7E9A2E17"/>
    <w:rsid w:val="7F193030"/>
    <w:rsid w:val="7F703E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3197</Words>
  <Characters>4916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2016-03-31T08:47:41Z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