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2D6E74"/>
          <w:sz w:val="52"/>
          <w:szCs w:val="52"/>
        </w:rPr>
        <w:t xml:space="preserve">ASCEND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Estacionamento Vertical Autônomo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D6E74"/>
          <w:sz w:val="26"/>
          <w:szCs w:val="26"/>
        </w:rPr>
        <w:t xml:space="preserve">ECFO – Sprint 2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Movimento Retilíneo Uniforme em um Sistema Inteligente de Elevadores para Veículos</w:t>
      </w:r>
    </w:p>
    <w:p>
      <w:pPr>
        <w:pBdr>
          <w:bottom w:val="single" w:color="F5F1A8" w:sz="8" w:space="4"/>
        </w:pBdr>
        <w:spacing w:after="30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2D6E74"/>
          <w:sz w:val="26"/>
          <w:szCs w:val="26"/>
        </w:rPr>
        <w:t xml:space="preserve">ASCEND – Estacionamento Vertical Autônomo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ECFO – Sprint 2: MRU em Sistemas de Elevadores Inteligentes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506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FIAP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Curso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Engenharia Mecatrônica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Turma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1EMR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ECFO / Challenge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Empresa Parceira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OTIS Elevadores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Professor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Nivaldo Zafalon Junior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Ano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226"/>
      </w:tblGrid>
      <w:tr>
        <w:tc>
          <w:tcPr>
            <w:tcW w:type="dxa" w:w="4000"/>
            <w:tcBorders>
              <w:top w:val="single" w:color="2D6E74" w:sz="1"/>
              <w:left w:val="single" w:color="2D6E74" w:sz="1"/>
              <w:bottom w:val="single" w:color="2D6E74" w:sz="1"/>
              <w:right w:val="single" w:color="2D6E74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2D6E74" w:sz="1"/>
              <w:left w:val="single" w:color="2D6E74" w:sz="1"/>
              <w:bottom w:val="single" w:color="2D6E74" w:sz="1"/>
              <w:right w:val="single" w:color="2D6E74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</w:t>
            </w:r>
          </w:p>
        </w:tc>
        <w:tc>
          <w:tcPr>
            <w:tcW w:type="dxa" w:w="3226"/>
            <w:tcBorders>
              <w:top w:val="single" w:color="2D6E74" w:sz="1"/>
              <w:left w:val="single" w:color="2D6E74" w:sz="1"/>
              <w:bottom w:val="single" w:color="2D6E74" w:sz="1"/>
              <w:right w:val="single" w:color="2D6E74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E-mail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Beatriz Gonçalves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572149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beatriz.cabral@fiap.com.br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Hugo Mariutti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568941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hugo.mariutti@fiap.com.br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Kawuan Mizael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569474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kawuan.mizael@fiap.com.br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Manoela de Almeida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571373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manoela.almeida@fiap.com.br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6E74"/>
                <w:sz w:val="20"/>
                <w:szCs w:val="20"/>
              </w:rPr>
              <w:t xml:space="preserve">"O futuro das cidades exige eficiência, automação e otimização."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3.1 — Descrição do Sistema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etapa escolhida para análise é o deslocamento vertical da plataforma principal do ASCEND, responsável por elevar os veículos do nível térreo até os andares superiores da estrutura cilíndrica do estacionamento. Essa é a operação mais frequente e crítica do sistema, pois ocorre a cada novo veículo estacionado.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1) Etapa analisada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grupo selecionou o movimento da plataforma elevatória central durante o trajeto de subida, partindo do térreo (posição 0) até o primeiro andar disponível.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2) Objeto que se movimenta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plataforma elevatória — uma base metálica motorizada que sustenta o veículo durante o transporte vertical. No protótipo em escala 1:18, essa plataforma é acionada por um motor de passo, permitindo controle preciso da posição.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3) Percurso considerado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percurso analisado é a subida da plataforma desde o térreo (S₀ = 0 m) até 1,50 m de altura, correspondendo ao primeiro andar do protótipo em escala. No sistema real, esse trajeto equivale a aproximadamente 2,7 metros entre andares (escala 1:18).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4) Sensor ou método de monitoramento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Será utilizado o sensor ultrassônico HC-SR04, fixado na parte superior interna da estrutura, medindo continuamente a distância até a plataforma. O sensor emite pulsos ultrassônicos e calcula a posição com base no tempo de retorno do eco. A saída digital é processada pelo Arduino Uno, que converte os dados de tempo em posição e calcula a velocidade instantânea da plataforma.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5) Importância do controle de velocidade e tempo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Controlar velocidade e tempo nessa etapa é essencial por três razões principais. Primeiro, o elevador precisa parar com precisão de ±2 mm na altura correta para que a esteira retrátil se alinhe com a vaga. Segundo, uma velocidade irregular pode indicar sobrecarga ou falha mecânica, permitindo que o sistema acione uma parada de emergência antes de um dano maior. Terceiro, o tempo de subida define diretamente o tempo de espera do usuário.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3.2 — Coleta e Simulação dos Dados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Como o protótipo ainda está em fase de desenvolvimento (Sprint 4 prevista para junho de 2026), os dados foram estimados a partir de uma situação realista, considerando o motor de passo NEMA 17 com velocidade configurada a 0,30 m/s — valor compatível com sistemas comerciais de estacionamento automatizado em escala reduzida. Os dados apresentam pequenas variações (±0,01 m/s) para simular as imprecisões reais de um motor de passo em operação.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Tabela 1 — Posição da plataforma em função do tempo (subida – 1º andar)</w:t>
      </w:r>
    </w:p>
    <w:p>
      <w:pPr>
        <w:spacing w:after="8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2D6E74" w:sz="1"/>
              <w:left w:val="single" w:color="2D6E74" w:sz="1"/>
              <w:bottom w:val="single" w:color="2D6E74" w:sz="1"/>
              <w:right w:val="single" w:color="2D6E74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(s)</w:t>
            </w:r>
          </w:p>
        </w:tc>
        <w:tc>
          <w:tcPr>
            <w:tcW w:type="dxa" w:w="2500"/>
            <w:tcBorders>
              <w:top w:val="single" w:color="2D6E74" w:sz="1"/>
              <w:left w:val="single" w:color="2D6E74" w:sz="1"/>
              <w:bottom w:val="single" w:color="2D6E74" w:sz="1"/>
              <w:right w:val="single" w:color="2D6E74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 (m)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0,00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0,30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0,61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0,90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1,51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3.3 — Cálculo da Velocidade Média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1) Velocidade média entre o primeiro e o último ponto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D6E74"/>
                <w:sz w:val="20"/>
                <w:szCs w:val="20"/>
              </w:rPr>
              <w:t xml:space="preserve">v = ΔS / Δt</w:t>
            </w:r>
          </w:p>
          <w:p>
            <w:pPr>
              <w:spacing w:after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D6E74"/>
                <w:sz w:val="20"/>
                <w:szCs w:val="20"/>
              </w:rPr>
              <w:t xml:space="preserve">v = (1,51 − 0,00) / (5 − 0)</w:t>
            </w:r>
          </w:p>
          <w:p>
            <w:pPr>
              <w:spacing w:after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D6E74"/>
                <w:sz w:val="20"/>
                <w:szCs w:val="20"/>
              </w:rPr>
              <w:t xml:space="preserve">v = 1,51 / 5</w:t>
            </w:r>
          </w:p>
          <w:p>
            <w:pPr>
              <w:spacing w:after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D6E74"/>
                <w:sz w:val="20"/>
                <w:szCs w:val="20"/>
              </w:rPr>
              <w:t xml:space="preserve">v = 0,302 m/s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2) Velocidade média entre cada intervalo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Tabela 2 — Velocidades intermediárias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2826"/>
      </w:tblGrid>
      <w:tr>
        <w:tc>
          <w:tcPr>
            <w:tcW w:type="dxa" w:w="2000"/>
            <w:tcBorders>
              <w:top w:val="single" w:color="2D6E74" w:sz="1"/>
              <w:left w:val="single" w:color="2D6E74" w:sz="1"/>
              <w:bottom w:val="single" w:color="2D6E74" w:sz="1"/>
              <w:right w:val="single" w:color="2D6E74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 (s)</w:t>
            </w:r>
          </w:p>
        </w:tc>
        <w:tc>
          <w:tcPr>
            <w:tcW w:type="dxa" w:w="2200"/>
            <w:tcBorders>
              <w:top w:val="single" w:color="2D6E74" w:sz="1"/>
              <w:left w:val="single" w:color="2D6E74" w:sz="1"/>
              <w:bottom w:val="single" w:color="2D6E74" w:sz="1"/>
              <w:right w:val="single" w:color="2D6E74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ΔS (m)</w:t>
            </w:r>
          </w:p>
        </w:tc>
        <w:tc>
          <w:tcPr>
            <w:tcW w:type="dxa" w:w="2000"/>
            <w:tcBorders>
              <w:top w:val="single" w:color="2D6E74" w:sz="1"/>
              <w:left w:val="single" w:color="2D6E74" w:sz="1"/>
              <w:bottom w:val="single" w:color="2D6E74" w:sz="1"/>
              <w:right w:val="single" w:color="2D6E74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Δt (s)</w:t>
            </w:r>
          </w:p>
        </w:tc>
        <w:tc>
          <w:tcPr>
            <w:tcW w:type="dxa" w:w="2826"/>
            <w:tcBorders>
              <w:top w:val="single" w:color="2D6E74" w:sz="1"/>
              <w:left w:val="single" w:color="2D6E74" w:sz="1"/>
              <w:bottom w:val="single" w:color="2D6E74" w:sz="1"/>
              <w:right w:val="single" w:color="2D6E74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 (m/s)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→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0,30 − 0,00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0,30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→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0,61 − 0,30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0,31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→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0,90 − 0,61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0,29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→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1,20 − 0,90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0,30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→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1,51 − 1,20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0,31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Análise: as velocidades intermediárias variam entre 0,29 m/s e 0,31 m/s, com média de 0,302 m/s. A variação máxima em relação à média é de apenas 0,01 m/s (~3,3%), o que é muito pequena. Portanto, o movimento pode ser considerado aproximadamente uniforme, pois a velocidade se mantém praticamente constante ao longo de todo o trajeto. Essa pequena variação é esperada em sistemas reais e se deve a imprecisões mecânicas e variações de carga.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3.4 — Gráfico Posição × Tempo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 gráfico posição × tempo foi construído com os dados da Tabela 1. A linha de tendência linear inserida apresentou a seguinte equação: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D6E74"/>
                <w:sz w:val="20"/>
                <w:szCs w:val="20"/>
              </w:rPr>
              <w:t xml:space="preserve">S(t) = 0,302·t + 0,0033  ≈  0,30·t</w:t>
            </w:r>
          </w:p>
          <w:p>
            <w:pPr>
              <w:spacing w:after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D6E74"/>
                <w:sz w:val="20"/>
                <w:szCs w:val="20"/>
              </w:rPr>
              <w:t xml:space="preserve">R² = 0,9997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 coeficiente de determinação R² = 0,9997, muito próximo de 1, confirma que os pontos se ajustam muito bem a uma reta — característica fundamental do MRU.</w:t>
      </w:r>
    </w:p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Identificação dos parâmetros da equação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D6E74" w:sz="1"/>
              <w:left w:val="single" w:color="2D6E74" w:sz="1"/>
              <w:bottom w:val="single" w:color="2D6E74" w:sz="1"/>
              <w:right w:val="single" w:color="2D6E74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5826"/>
            <w:tcBorders>
              <w:top w:val="single" w:color="2D6E74" w:sz="1"/>
              <w:left w:val="single" w:color="2D6E74" w:sz="1"/>
              <w:bottom w:val="single" w:color="2D6E74" w:sz="1"/>
              <w:right w:val="single" w:color="2D6E74" w:sz="1"/>
            </w:tcBorders>
            <w:shd w:fill="2D6E7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 interpretação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Velocidade pelo gráfico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 = 0,302 m/s — coeficiente angular da reta (valor que multiplica 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Posição inicial (S₀)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S₀ = 0,0033 m ≈ 0 m — termo independente da equação (valor de S quando t = 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Equação do movimento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S(t) = 0,302·t — simplificando o termo inicial praticamente nulo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Linearidade do gráfico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R² = 0,9997 — altíssima linearidade, confirmando comportamento MRU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interpretação física é direta: como o coeficiente angular representa a inclinação da reta e, na equação do MRU (S = S₀ + v·t), o coeficiente que multiplica o tempo é a velocidade, concluímos que a plataforma sobe a 0,302 m/s de forma praticamente constante. O valor próximo de zero do termo independente indica que a plataforma partiu do térreo (posição zero), o que é coerente com a situação física descrita.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3.5 — Aplicação ao Controle Industrial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1) Tempo para subir 3 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D6E74"/>
                <w:sz w:val="20"/>
                <w:szCs w:val="20"/>
              </w:rPr>
              <w:t xml:space="preserve">t = S / v = 3,00 / 0,302 ≈ 9,93 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plataforma levaria aproximadamente 9,93 segundos para subir 3 metros. Esse valor é relevante para o dimensionamento do tempo de atendimento do sistema: se cada operação de estacionamento exige em média uma subida e uma descida, o tempo mínimo de movimentação vertical é de ~20 segundos por veículo — informação fundamental para calcular a capacidade de atendimento do ASCEND.</w:t>
      </w:r>
    </w:p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2) Tempo para atingir o 4º nível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D6E74"/>
                <w:sz w:val="20"/>
                <w:szCs w:val="20"/>
              </w:rPr>
              <w:t xml:space="preserve">Altura do 4º nível: 4 × 1,50 m = 6,00 m</w:t>
            </w:r>
          </w:p>
          <w:p>
            <w:pPr>
              <w:spacing w:after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D6E74"/>
                <w:sz w:val="20"/>
                <w:szCs w:val="20"/>
              </w:rPr>
              <w:t xml:space="preserve">t = 6,00 / 0,302 ≈ 19,87 s ≈ 20 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 carro levaria aproximadamente 20 segundos para chegar ao 4º nível. Esse dado é essencial para o sistema de IA do ASCEND: ao receber a solicitação de estacionamento, o algoritmo pode calcular antecipadamente o tempo de espera do usuário e exibi-lo no aplicativo, melhorando a experiência operacional.</w:t>
      </w:r>
    </w:p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3) Ganho com aumento de 20% na velocidade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D6E74"/>
                <w:sz w:val="20"/>
                <w:szCs w:val="20"/>
              </w:rPr>
              <w:t xml:space="preserve">v' = 0,302 × 1,20 = 0,362 m/s</w:t>
            </w:r>
          </w:p>
          <w:p>
            <w:pPr>
              <w:spacing w:after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D6E74"/>
                <w:sz w:val="20"/>
                <w:szCs w:val="20"/>
              </w:rPr>
              <w:t xml:space="preserve">t' = 6,00 / 0,362 ≈ 16,57 s</w:t>
            </w:r>
          </w:p>
          <w:p>
            <w:pPr>
              <w:spacing w:after="4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D6E74"/>
                <w:sz w:val="20"/>
                <w:szCs w:val="20"/>
              </w:rPr>
              <w:t xml:space="preserve">Ganho: 19,87 − 16,57 = 3,30 s  (~16,6% de redução)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Em um sistema com alta demanda, como um shopping com dezenas de operações por hora, esse ganho se traduz em maior capacidade de atendimento e menor fila na entrada. Contudo, aumentar a velocidade exige motores mais potentes, maior consumo energético e maior precisão no sistema de freagem, o que deve ser avaliado em conjunto com os limites mecânicos do protótipo.</w:t>
      </w:r>
    </w:p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4) Falha sem monitoramento de posição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Sem monitoramento contínuo de posição, o sistema perderia a referência de onde a plataforma se encontra durante o movimento. A falha mais grave seria o elevador ultrapassar o andar correto e colidir com a estrutura superior (overrun), potencialmente danificando o veículo e o mecanismo. Além disso, sem dados de posição, seria impossível detectar uma parada inesperada por sobrecarga ou falha no motor, e o sistema continuaria enviando comandos para uma plataforma parada — situação que pode gerar superaquecimento nos drivers de controle e danos irreversíveis ao motor de passo.</w:t>
      </w:r>
    </w:p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5) Exibição em interface em tempo real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As informações de posição e velocidade apareceriam no aplicativo do ASCEND em forma de dashboard em tempo real, com os seguintes elementos: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Indicador vertical animado mostrando a posição atual da plataforma (andar por andar)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Valor numérico da velocidade atual em m/s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Barra de progresso indicando o percentual do trajeto concluído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Contador regressivo com o tempo estimado de chegada à vaga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Alertas visuais em vermelho caso a velocidade caia abaixo de um limiar mínimo (indicando possível falha) ou ultrapasse o máximo configurado (risco de colisão)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Essas informações seriam transmitidas do Arduino para o servidor via módulo ESP32, usando protocolo MQTT, e exibidas no aplicativo em tempo inferior a 1 segundo.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3.6 — Conclusão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 estudo do Movimento Retilíneo Uniforme mostrou-se diretamente aplicável ao projeto ASCEND de diversas formas: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Redução do tempo de espera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Conhecer a velocidade exata da plataforma permite que o sistema calcule e informe ao usuário o tempo preciso de espera, possibilitando ainda simulações de diferentes velocidades para encontrar o equilíbrio ideal entre rapidez e segurança mecânica.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Posicionamento preciso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equação S(t) = S₀ + v·t permite que o controlador Arduino calcule exatamente quando interromper o motor para que a plataforma pare na altura correta — a diferença entre um estacionamento funcional e um sistema que trava ou danifica veículos.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Controle do elevador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modelo matemático do MRU serve como base para a lógica de controle embarcada: a partir da posição atual e da velocidade medida, o sistema pode prever a posição futura e antecipar o comando de frenagem com a antecedência necessária.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Otimização do fluxo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 dados históricos de tempo de subida e descida, o algoritmo de IA do ASCEND pode organizar a fila de entrada priorizando vagas nos andares mais rápidos de acessar, reduzindo o tempo total de operação.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Segurança operacional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Qualquer desvio da velocidade esperada — detectado pela comparação entre a posição medida e a posição prevista pelo modelo MRU — aciona automaticamente uma parada de emergência, evitando colisões e danos estruturais.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</w:tcPr>
          <w:p>
            <w:r>
              <w:t xml:space="preserve"/>
            </w:r>
          </w:p>
        </w:tc>
        <w:tc>
          <w:tcPr>
            <w:tcW w:type="dxa" w:w="8726"/>
            <w:tcBorders>
              <w:top w:val="none" w:color="FFFFFF" w:sz="0"/>
              <w:left w:val="single" w:color="2D6E74" w:sz="1"/>
              <w:bottom w:val="none" w:color="FFFFFF" w:sz="0"/>
              <w:right w:val="none" w:color="FFFFFF" w:sz="0"/>
            </w:tcBorders>
            <w:shd w:fill="E8F4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6E74"/>
                <w:sz w:val="20"/>
                <w:szCs w:val="20"/>
              </w:rPr>
              <w:t xml:space="preserve">Monitoramento em tempo real</w:t>
            </w:r>
          </w:p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Os parâmetros do MRU (posição e velocidade) são as grandezas fundamentais exibidas no dashboard do aplicativo, permitindo que o operador acompanhe o estado do sistema em qualquer momento e tome decisões baseadas em dados concretos.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6E74"/>
                <w:sz w:val="20"/>
                <w:szCs w:val="20"/>
              </w:rPr>
              <w:t xml:space="preserve">O MRU não é apenas um conceito teórico neste projeto: ele é a base matemática que sustenta o controle, a segurança e a inteligência operacional do ASCEND.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7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Fontes de Informação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HALLIDAY, D.; RESNICK, R.; WALKER, J. Fundamentos de Física, Vol. 1. LTC, 2006. Cap. 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Material de aula: Aula 07 – ECFO – Física do Movimento – MRU. Prof. Dr. Nivaldo Zafalon Junior, FIAP, 2026.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Documentação do projeto ASCEND – Project Charter e Sprint 01. Equipe ASCEND, FIAP, 2026.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Arduino Official Documentation – https://www.arduino.cc/reference/en/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HC-SR04 Ultrasonic Sensor Datasheet – https://www.electroschematics.com/hc-sr04-datasheet/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OTIS Elevadores – Apresentação do Challenge 2026 (material fornecido pela FIAP).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INMETRO – Vocabulário Internacional de Metrologia (VIM) – https://www.inmetro.gov.br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1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6E74"/>
                <w:sz w:val="20"/>
                <w:szCs w:val="20"/>
              </w:rPr>
              <w:t xml:space="preserve">"O futuro das cidades exige eficiência, automação e otimização." — ASCEND,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E74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Engenharia Mecatrônica · FIAP · 2026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000"/>
      <w:gridCol w:w="7026"/>
    </w:tblGrid>
    <w:tr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D6E74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ASCEND</w:t>
          </w:r>
        </w:p>
      </w:tc>
      <w:tc>
        <w:tcPr>
          <w:tcW w:type="dxa" w:w="7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D6E74" w:val="clear"/>
          <w:tcMar>
            <w:top w:type="dxa" w:w="80"/>
            <w:left w:type="dxa" w:w="160"/>
            <w:bottom w:type="dxa" w:w="8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ECFO – Sprint 2 · MRU · FIAP</w:t>
          </w:r>
        </w:p>
      </w:tc>
    </w:tr>
  </w:tbl>
  <w:p>
    <w:pPr>
      <w:pBdr>
        <w:bottom w:val="single" w:color="F5F1A8" w:sz="8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2026-05-27T00:36:32.841Z</dcterms:created>
  <dcterms:modified xsi:type="dcterms:W3CDTF">2026-05-27T00:36:32.841Z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