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六、详细设计</w:t>
      </w:r>
    </w:p>
    <w:p>
      <w:pPr>
        <w:spacing w:after="100" w:line="324" w:lineRule="auto"/>
      </w:pPr>
      <w:r>
        <w:t>本章对个人金融NL2SQL营销查询系统进行可落地的详细设计，完整覆盖客户经理工作台、客户经理接入层、核心业务层、大数据层及外部依赖。设计以“前端发起自然语言查询—接入层完成身份与数据权限控制—核心业务层完成意图理解、Schema检索、业务口径解析、SQL生成与安全校验—Spark/Hive执行—结果脱敏与展示”为主链路，各层通过明确的数据对象、接口边界和状态流转衔接。数据库主题表仅描述业务功能及使用场景，不在本章列出具体字段。</w:t>
      </w:r>
    </w:p>
    <w:p>
      <w:pPr>
        <w:pStyle w:val="Heading1"/>
        <w:spacing w:before="160" w:after="80"/>
      </w:pPr>
      <w:r>
        <w:t>6.1 客户经理工作台</w:t>
      </w:r>
    </w:p>
    <w:p>
      <w:pPr>
        <w:spacing w:after="100" w:line="324" w:lineRule="auto"/>
      </w:pPr>
      <w:r>
        <w:t>客户经理工作台是个金营销NL2SQL交互平台面向业务人员提供智能查询服务的前端交互入口。该模块基于Vue3 + Element Plus技术框架进行开发，通过自然语言交互方式替代传统SQL查询方式，使客户经理能够直接使用业务语言完成客户查询、营销分析以及数据洞察获取。工作台负责接收查询请求、展示NL2SQL处理状态、呈现查询结果、提供智能辅助、保存历史查询记录，并对高风险操作触发二次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功能模块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功能描述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自然语言查询框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支持客户经理输入客户、交易、产品、营销活动等业务需求，并提交至NL2SQL服务。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查询状态反馈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实时展示需求解析、意图识别、SQL生成、SQL校验及数据查询等阶段状态。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客户信息展示区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以表格、卡片和图表形式呈现客户明细、统计指标和客户画像。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智能辅助面板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提供查询引导、条件补充、错误提示和推荐问题。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历史查询记录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保存查询内容、SQL摘要、执行时间和结果摘要，支持快速复用。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敏感操作二次确认弹窗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针对高风险、高扫描量或敏感数据查询，在执行前展示风险说明并要求确认。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t>6.1.1 自然语言查询框设计</w:t>
      </w:r>
    </w:p>
    <w:p>
      <w:pPr>
        <w:spacing w:after="100" w:line="324" w:lineRule="auto"/>
      </w:pPr>
      <w:r>
        <w:t>a) 功能分类设计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功能类别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自然语言输入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支持客户经理输入客户、交易、产品、营销活动等业务查询需求，最大长度由前后端统一配置。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输入校验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执行非空、长度、控制字符以及明显非法输入校验，不在前端承担最终安全判断。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查询提交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将queryText、sessionId、historyContext等信息封装为标准请求，通过HTTPS接口提交到接入层。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上下文管理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保存当前会话中的历史问题、澄清回答及任务状态，服务端以sessionId作为上下文索引。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模板推荐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根据业务角色和历史使用情况推荐高频查询模板，并支持一键填充。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自然语言查询流程设计</w:t>
      </w:r>
    </w:p>
    <w:p>
      <w:pPr>
        <w:spacing w:after="100" w:line="324" w:lineRule="auto"/>
      </w:pPr>
      <w:r>
        <w:t>客户经理进入工作台后，在查询框中输入“查询近半年购买理财产品且资产超过50万元的客户”。前端先执行基础校验，校验通过后生成requestId并封装查询请求，调用客户经理接入层。接入层完成JWT身份认证、RBAC/数据范围校验和基础限流后，将标准化请求转发给核心业务层。核心业务层根据sessionId恢复上下文，执行意图识别、Schema检索、业务术语映射、槽位完整性检查；若信息不完整则返回澄清问题，前端展示可选条件，待客户经理补充后重新提交。信息完整时进入SQL生成、安全校验、成本评估和Spark/Hive执行阶段。查询结果经结果封装和脱敏后返回前端，由工作台根据结果类型选择表格、图表或客户画像展示。</w:t>
      </w:r>
    </w:p>
    <w:p>
      <w:pPr>
        <w:spacing w:after="100" w:line="324" w:lineRule="auto"/>
      </w:pPr>
      <w:r>
        <w:t>c) 前端实现方案设计</w:t>
      </w:r>
    </w:p>
    <w:p>
      <w:pPr>
        <w:spacing w:after="100" w:line="324" w:lineRule="auto"/>
      </w:pPr>
      <w:r>
        <w:t>1. 查询输入组件：采用Element Plus Input/Scrollbar/Dropdown等组件实现多行输入、模板选择、历史记录快速复用和清空操作；提交按钮在任务RUNNING状态下置为禁用，避免重复提交。</w:t>
      </w:r>
    </w:p>
    <w:p>
      <w:pPr>
        <w:spacing w:after="100" w:line="324" w:lineRule="auto"/>
      </w:pPr>
      <w:r>
        <w:t>2. 请求管理：采用统一request.ts封装Axios请求，自动注入Authorization、requestId和traceId；前端不生成或修改userId，用户身份以JWT解析结果为准。查询请求建议结构包含：userId（仅作为展示或兼容字段，后端以Token为准）、sessionId、queryText、historyContext、clientTime及confirmToken。</w:t>
      </w:r>
    </w:p>
    <w:p>
      <w:pPr>
        <w:spacing w:after="100" w:line="324" w:lineRule="auto"/>
      </w:pPr>
      <w:r>
        <w:t>3. 状态管理：采用Vue3 Composition API或Pinia维护queryState、taskId、stage、progress、message、result、error等状态。状态从PENDING→INTENT→SQL_GENERATING→VALIDATING→EXECUTING→PACKAGING→SUCCESS/FAILED单向流转，前端不允许自行跳过后端阶段。</w:t>
      </w:r>
    </w:p>
    <w:p>
      <w:pPr>
        <w:spacing w:after="100" w:line="324" w:lineRule="auto"/>
      </w:pPr>
      <w:r>
        <w:t>4. 结果驱动渲染：后端返回resultType和columns/rows/chartSpec/portraitSpec之一，前端通过策略映射组件，避免根据列名做大量硬编码。</w:t>
      </w:r>
    </w:p>
    <w:p>
      <w:pPr>
        <w:pStyle w:val="Heading2"/>
        <w:spacing w:before="100" w:after="80"/>
      </w:pPr>
      <w:r>
        <w:t>6.1.2 查询状态反馈设计</w:t>
      </w:r>
    </w:p>
    <w:p>
      <w:pPr>
        <w:spacing w:after="100" w:line="324" w:lineRule="auto"/>
      </w:pPr>
      <w:r>
        <w:t>a) 状态分类设计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状态类型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描述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需求理解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系统分析用户自然语言需求，提取主题、指标、维度、过滤条件等。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意图识别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判断查询属于客户筛选、交易分析、营销活动分析、产品持有分析或复合查询。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Schema检索/口径匹配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检索候选表结构并确定业务术语对应的受控指标和数据对象。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SQL生成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根据受控上下文调用大模型生成结构化SQL候选。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SQL校验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解析SQL AST并执行表、列、操作类型、函数、Join及成本策略校验。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SQL执行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将通过校验的只读SQL提交Spark SQL执行。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结果返回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完成结果格式化、脱敏和口径说明后返回。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异常状态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解析失败、权限不足、模型不可用、SQL违规、查询超时等情况下返回可理解的错误信息。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查询状态反馈流程设计</w:t>
      </w:r>
    </w:p>
    <w:p>
      <w:pPr>
        <w:spacing w:after="100" w:line="324" w:lineRule="auto"/>
      </w:pPr>
      <w:r>
        <w:t>用户提交查询后，后端创建唯一taskId，并将任务状态持久化为可查询的状态记录。前端可采用轮询方式查询任务状态，也可在具备条件时采用SSE接收阶段事件。状态更新应由服务端事件驱动，核心业务层每完成一个阶段就写入stage、progress、message和updatedAt。轮询默认间隔1秒，进入EXECUTING后可调整为2秒，连续查询达到终态后停止轮询。</w:t>
      </w:r>
    </w:p>
    <w:p>
      <w:pPr>
        <w:spacing w:after="100" w:line="324" w:lineRule="auto"/>
      </w:pPr>
      <w:r>
        <w:t>c) 状态数据实现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参数名称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taskId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查询任务唯一编号，用于查询状态、重试和取消。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status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当前任务状态。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progress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逻辑进度值，不代表Spark物理执行百分比，仅用于用户体验。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stage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当前处理阶段。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面向客户经理的状态提示。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updatedAt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状态更新时间。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t>6.1.3 客户信息展示区设计</w:t>
      </w:r>
    </w:p>
    <w:p>
      <w:pPr>
        <w:spacing w:after="100" w:line="324" w:lineRule="auto"/>
      </w:pPr>
      <w:r>
        <w:t>a) 展示内容设计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数据类型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展示内容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客户基础信息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客户编号、客户等级、所属区域等非敏感或经过授权脱敏的信息。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资产信息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资产规模、账户余额及统计口径说明。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产品信息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理财、基金、存款等持有情况。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交易信息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交易时间、交易金额、交易类型等。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营销信息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活动参与、触达、响应和转化情况。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查询结果展示流程设计</w:t>
      </w:r>
    </w:p>
    <w:p>
      <w:pPr>
        <w:spacing w:after="100" w:line="324" w:lineRule="auto"/>
      </w:pPr>
      <w:r>
        <w:t>核心业务层返回ResultEnvelope后，前端根据resultType进行渲染。明细结果使用Element Plus Table并支持分页；统计结果由ECharts渲染柱状图、折线图、饼图等；单客户分析结果使用Card组合展示画像。对于大结果集，前端只接收分页数据或聚合结果，不直接承载完整大表。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结果表格统一使用后端返回的columnMeta描述列标题、类型、是否敏感和展示格式，避免前端根据数据库字段名判断业务含义。图表由后端返回chartSpec，包含图表类型、分类轴、指标轴和数据集；客户画像以portraitSpec描述卡片组。</w:t>
      </w:r>
    </w:p>
    <w:p>
      <w:pPr>
        <w:pStyle w:val="Heading2"/>
        <w:spacing w:before="100" w:after="80"/>
      </w:pPr>
      <w:r>
        <w:t>6.1.4 智能辅助面板设计</w:t>
      </w:r>
    </w:p>
    <w:p>
      <w:pPr>
        <w:spacing w:after="100" w:line="324" w:lineRule="auto"/>
      </w:pPr>
      <w:r>
        <w:t>a) 功能分类设计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功能类别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查询推荐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基于当前输入、用户角色及历史查询推荐可执行问题。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条件补充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检测时间范围、客户范围、统计粒度等缺失槽位并提供合法选项。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错误提示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将系统内部错误码转换为业务可理解提示，避免暴露SQL或内部组件细节。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业务引导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展示客户、交易、产品、营销等主题的示例问题。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智能辅助流程设计</w:t>
      </w:r>
    </w:p>
    <w:p>
      <w:pPr>
        <w:spacing w:after="100" w:line="324" w:lineRule="auto"/>
      </w:pPr>
      <w:r>
        <w:t>核心层完成槽位检查后，将MissingSlot、CandidateValues和HintPolicy返回前端。前端以选择项或输入框方式引导用户补充；补充结果作为新一轮queryContext的一部分重新进入意图解析，而不是在前端直接拼接SQL条件。对于无法匹配领域的问题，后端返回UnsupportedDomain并推荐合法业务主题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辅助面板由规则库与大模型生成能力共同驱动：规则库负责确定“必须补什么”，模型只负责自然语言表达。所有候选值来自业务枚举或Schema元数据，不允许模型自行虚构产品、机构或客户类型。</w:t>
      </w:r>
    </w:p>
    <w:p>
      <w:pPr>
        <w:pStyle w:val="Heading2"/>
        <w:spacing w:before="100" w:after="80"/>
      </w:pPr>
      <w:r>
        <w:t>6.1.5 历史查询记录设计</w:t>
      </w:r>
    </w:p>
    <w:p>
      <w:pPr>
        <w:spacing w:after="100" w:line="324" w:lineRule="auto"/>
      </w:pPr>
      <w:r>
        <w:t>a) 功能设计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数据项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查询内容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客户经理原始自然语言问题。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生成SQL摘要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系统生成SQL的标准化摘要或受控展示版本。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查询时间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查询发起和完成时间。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查询结果摘要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结果行数、核心指标等非敏感摘要。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用户信息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发起查询的客户经理身份。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历史查询流程设计</w:t>
      </w:r>
    </w:p>
    <w:p>
      <w:pPr>
        <w:spacing w:after="100" w:line="324" w:lineRule="auto"/>
      </w:pPr>
      <w:r>
        <w:t>一次查询在进入终态后，由HistoryService异步保存查询摘要、taskId、用户、时间、意图摘要、SQL哈希和结果摘要。历史记录查询按用户和时间分页；快速复用只恢复queryText和可复用上下文，不直接复用旧SQL，系统必须重新执行当前Schema检索、权限校验和SQL生成，防止数据结构变化导致旧SQL失效。</w:t>
      </w:r>
    </w:p>
    <w:p>
      <w:pPr>
        <w:spacing w:after="100" w:line="324" w:lineRule="auto"/>
      </w:pPr>
      <w:r>
        <w:t>c) 安全设计</w:t>
      </w:r>
    </w:p>
    <w:p>
      <w:pPr>
        <w:spacing w:after="100" w:line="324" w:lineRule="auto"/>
      </w:pPr>
      <w:r>
        <w:t>历史记录默认仅允许本人访问；需要共享查询时通过受控的查询模板机制实现，不直接共享含敏感客户明细的结果。</w:t>
      </w:r>
    </w:p>
    <w:p>
      <w:pPr>
        <w:pStyle w:val="Heading2"/>
        <w:spacing w:before="100" w:after="80"/>
      </w:pPr>
      <w:r>
        <w:t>6.1.6 敏感操作二次确认弹窗设计</w:t>
      </w:r>
    </w:p>
    <w:p>
      <w:pPr>
        <w:spacing w:after="100" w:line="324" w:lineRule="auto"/>
      </w:pPr>
      <w:r>
        <w:t>当CostService判定查询属于HIGH_COST，或结果包含高敏感数据、访问范围较大、扫描分区数量较多时，后端返回RiskInfo。前端展示预计扫描范围、可能耗时、数据敏感等级、是否存在大结果集等信息。客户经理点击确认后，前端提交confirmToken；token仅对当前taskId和SQLHash有效且短时过期，接入层和核心层再次校验一致性后才允许执行。</w:t>
      </w:r>
    </w:p>
    <w:p>
      <w:pPr>
        <w:pStyle w:val="Heading1"/>
        <w:spacing w:before="160" w:after="80"/>
      </w:pPr>
      <w:r>
        <w:t>6.2 客户经理接入层（Spring Boot）</w:t>
      </w:r>
    </w:p>
    <w:p>
      <w:pPr>
        <w:spacing w:after="100" w:line="324" w:lineRule="auto"/>
      </w:pPr>
      <w:r>
        <w:t>客户经理接入层位于工作台与核心业务服务之间，采用Spring Boot + Spring Security实现统一接入。其职责是把不可信的前端请求转换为经过身份、权限、限流和参数校验的内部QueryRequest，再调用核心业务编排服务。接入层不负责生成SQL，也不直接连接Hive/Spark，从架构上隔离外部请求与数据执行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功能模块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功能描述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身份认证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验证JWT并建立AuthenticatedPrincipal。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数据权限校验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根据角色、机构及客户范围形成DataScope。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敏感信息脱敏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在结果返回路径执行统一敏感字段脱敏。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响应时间监控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采集HTTP、业务阶段和外部依赖耗时。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操作审计日志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形成可追溯的查询操作记录。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限流熔断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控制用户和接口并发，隔离故障。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t>6.2.1 身份认证设计</w:t>
      </w:r>
    </w:p>
    <w:p>
      <w:pPr>
        <w:spacing w:after="100" w:line="324" w:lineRule="auto"/>
      </w:pPr>
      <w:r>
        <w:t>a) 认证方式设计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认证方式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JWT Token认证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采用短生命周期Bearer Token实现无状态认证。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Token有效期管理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通过exp校验过期时间，可结合刷新Token或统一认证中心实现续期。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身份信息解析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读取用户编号、角色、机构等Claim，并转换为Principal。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非法访问拦截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未认证请求在SecurityFilterChain阶段直接返回401。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身份认证流程设计</w:t>
      </w:r>
    </w:p>
    <w:p>
      <w:pPr>
        <w:spacing w:after="100" w:line="324" w:lineRule="auto"/>
      </w:pPr>
      <w:r>
        <w:t>登录/统一认证中心完成身份校验后签发JWT。前端调用查询接口时通过Authorization头携带Token。Spring Security过滤器验证签名、exp、issuer、audience后创建Authentication对象；Controller只接收经过认证的Principal，不信任前端传入的userId。对于签名非法、过期或issuer不匹配的Token返回401；对于已经认证但没有业务权限的请求返回403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使用Spring Security + OncePerRequestFilter或OAuth2 Resource Server完成JWT验证。建议采用RS256/ES256非对称签名，由认证中心持有私钥，业务系统只持有公钥。JWT主要承载sub、role、orgId、iat、exp、jti等标准或业务声明；DataScope不建议全部塞入Token，而是由后端按用户角色加载或缓存，便于权限实时变更。</w:t>
      </w:r>
    </w:p>
    <w:p>
      <w:pPr>
        <w:pStyle w:val="Heading2"/>
        <w:spacing w:before="100" w:after="80"/>
      </w:pPr>
      <w:r>
        <w:t>6.2.2 数据权限校验设计</w:t>
      </w:r>
    </w:p>
    <w:p>
      <w:pPr>
        <w:spacing w:after="100" w:line="324" w:lineRule="auto"/>
      </w:pPr>
      <w:r>
        <w:t>a) 权限分类设计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权限类型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功能说明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机构权限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限制客户经理所属机构、分支机构或区域的数据访问范围。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客户范围权限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限制可查询的客户集合及客户经理负责客户范围。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字段权限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控制身份证、手机号、银行卡号等敏感字段是否可访问。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业务权限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限制某类营销分析、客户明细查询或大范围统计查询的使用资格。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权限校验流程设计</w:t>
      </w:r>
    </w:p>
    <w:p>
      <w:pPr>
        <w:spacing w:after="100" w:line="324" w:lineRule="auto"/>
      </w:pPr>
      <w:r>
        <w:t>认证成功后，由PermissionService根据Principal加载RolePermission和DataScope。接入层只生成查询上下文中的DataScope标识，不直接修改SQL。核心层在SQL AST校验阶段将allowTables、allowColumns及数据范围条件作为强制策略执行，确保“接入层校验一次、核心层执行前再校验一次”，形成纵深防御。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采用RBAC + 数据范围（DataScope）组合模型。DataScope可以表达ORG、REGION、CUSTOMER_OWNER等类型；核心层根据DataScope生成受控过滤策略，例如对客户经理只能访问负责客户集合的场景，采用受控Join/Exists条件注入，而不是将用户输入直接拼接到SQL字符串。</w:t>
      </w:r>
    </w:p>
    <w:p>
      <w:pPr>
        <w:pStyle w:val="Heading2"/>
        <w:spacing w:before="100" w:after="80"/>
      </w:pPr>
      <w:r>
        <w:t>6.2.3 敏感信息脱敏设计</w:t>
      </w:r>
    </w:p>
    <w:p>
      <w:pPr>
        <w:spacing w:after="100" w:line="324" w:lineRule="auto"/>
      </w:pPr>
      <w:r>
        <w:t>a) 脱敏规则设计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敏感字段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脱敏规则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手机号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默认保留前三位和后四位，中间隐藏。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身份证号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根据安全等级显示前后少量字符，其余隐藏。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银行卡号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默认仅展示末四位。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客户姓名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根据角色决定显示全名、姓+星号或匿名化标识。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地址等PII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按字段敏感等级进行截断、泛化或完全隐藏。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脱敏处理流程设计</w:t>
      </w:r>
    </w:p>
    <w:p>
      <w:pPr>
        <w:spacing w:after="100" w:line="324" w:lineRule="auto"/>
      </w:pPr>
      <w:r>
        <w:t>SQL执行结果进入ResultSanitizer后，读取SchemaRegistry和FieldSecurityPolicy中的敏感级别，对返回列逐列处理。脱敏发生在服务端返回前，确保原始明细不会直接进入HTTP响应。审计日志记录查询行为和脱敏策略，不记录完整敏感值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可采用@Sensitive(type=PHONE)等注解标记DTO字段，也可采用基于列名/Schema元数据的动态策略。为了覆盖动态SQL返回列，推荐“元数据策略优先、注解策略补充”的实现。</w:t>
      </w:r>
    </w:p>
    <w:p>
      <w:pPr>
        <w:pStyle w:val="Heading2"/>
        <w:spacing w:before="100" w:after="80"/>
      </w:pPr>
      <w:r>
        <w:t>6.2.4 响应时间监控设计</w:t>
      </w:r>
    </w:p>
    <w:p>
      <w:pPr>
        <w:spacing w:after="100" w:line="324" w:lineRule="auto"/>
      </w:pPr>
      <w:r>
        <w:t>a) 监控指标设计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监控指标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目标/用途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接口响应时间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在线查询请求端到端目标≤20秒；超过阈值触发告警。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身份认证耗时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应保持毫秒级，用于发现认证中心异常。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SQL请求转发耗时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统计核心层提交和Spark任务创建时间。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异常请求数量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持续统计4xx/5xx及业务错误码。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阶段耗时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分别统计意图识别、向量检索、模型调用、SQL校验、Spark执行。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监控流程设计</w:t>
      </w:r>
    </w:p>
    <w:p>
      <w:pPr>
        <w:spacing w:after="100" w:line="324" w:lineRule="auto"/>
      </w:pPr>
      <w:r>
        <w:t>接入层在Controller入口记录startTime并注入traceId；通过HandlerInterceptor/AOP在请求结束时计算耗时。核心层沿用同一traceId记录各阶段span，形成从HTTP到LLM再到Spark的完整链路。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采用Micrometer统一指标采集，使用OpenTelemetry/TraceId实现链路追踪；业务日志与指标分离，避免将大对象和完整SQL堆入指标系统。</w:t>
      </w:r>
    </w:p>
    <w:p>
      <w:pPr>
        <w:pStyle w:val="Heading2"/>
        <w:spacing w:before="100" w:after="80"/>
      </w:pPr>
      <w:r>
        <w:t>6.2.5 操作审计日志设计</w:t>
      </w:r>
    </w:p>
    <w:p>
      <w:pPr>
        <w:spacing w:after="100" w:line="324" w:lineRule="auto"/>
      </w:pPr>
      <w:r>
        <w:t>a) 日志内容设计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日志内容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用户编号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执行查询的客户经理标识。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请求时间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查询发起、完成和失败时间。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查询内容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原始自然语言问题或其摘要。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访问数据范围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机构、区域及数据权限摘要。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执行结果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成功、失败、取消、超时等状态。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关联标识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requestId、taskId、traceId、sqlHash。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日志记录流程设计</w:t>
      </w:r>
    </w:p>
    <w:p>
      <w:pPr>
        <w:spacing w:after="100" w:line="324" w:lineRule="auto"/>
      </w:pPr>
      <w:r>
        <w:t>请求进入时记录INIT事件；通过意图、模型、校验、执行和结果阶段分别记录阶段事件；结束时记录FINAL事件。为了降低日志量，LLM完整Prompt不进入业务日志；仅保存Prompt哈希、模型名、Token统计和版本信息。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采用统一AuditService异步写入日志平台。需要审计追责的数据建议进入独立审计存储，业务DEBUG日志保留周期较短，避免审计数据被普通应用日志刷掉。</w:t>
      </w:r>
    </w:p>
    <w:p>
      <w:pPr>
        <w:pStyle w:val="Heading2"/>
        <w:spacing w:before="100" w:after="80"/>
      </w:pPr>
      <w:r>
        <w:t>6.2.6 限流熔断设计</w:t>
      </w:r>
    </w:p>
    <w:p>
      <w:pPr>
        <w:spacing w:after="100" w:line="324" w:lineRule="auto"/>
      </w:pPr>
      <w:r>
        <w:t>a) 策略设计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策略</w:t>
            </w:r>
          </w:p>
        </w:tc>
        <w:tc>
          <w:tcPr>
            <w:tcW w:type="dxa" w:w="4844"/>
            <w:shd w:fill="D9EAD3"/>
            <w:vAlign w:val="center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用户限流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按userId设置查询QPS及并发数，防止单个客户经理占满资源。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接口限流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按接口、IP、角色等维度设置令牌桶/漏桶策略。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SQL超时控制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核心层任务和Spark作业分别设置软超时与硬超时。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异常降级</w:t>
            </w:r>
          </w:p>
        </w:tc>
        <w:tc>
          <w:tcPr>
            <w:tcW w:type="dxa" w:w="484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/>
                <w:sz w:val="18"/>
              </w:rPr>
              <w:t>模型不可用、向量库不可用时返回明确的降级状态，不进入无约束SQL执行。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t>b) 限流熔断流程设计</w:t>
      </w:r>
    </w:p>
    <w:p>
      <w:pPr>
        <w:spacing w:after="100" w:line="324" w:lineRule="auto"/>
      </w:pPr>
      <w:r>
        <w:t>请求先经过限流，再执行认证与权限检查。外部依赖调用通过CircuitBreaker封装，针对LLM、Milvus等服务分别设置失败率、慢调用率、最小统计窗口和半开策略。Spark执行链路不使用简单的同步HTTP熔断，而是通过任务队列并发上限、资源池配额和任务超时控制保护。</w:t>
      </w:r>
    </w:p>
    <w:p>
      <w:pPr>
        <w:spacing w:after="100" w:line="324" w:lineRule="auto"/>
      </w:pPr>
      <w:r>
        <w:t>c) 实现方案设计</w:t>
      </w:r>
    </w:p>
    <w:p>
      <w:pPr>
        <w:spacing w:after="100" w:line="324" w:lineRule="auto"/>
      </w:pPr>
      <w:r>
        <w:t>建议采用Resilience4j实现Retry、TimeLimiter、CircuitBreaker及Bulkhead；分布式限流可使用Redis + Lua保证计数原子性。对模型调用的Retry只适用于网络异常和5xx，不对安全校验失败进行自动重试。</w:t>
      </w:r>
    </w:p>
    <w:p>
      <w:pPr>
        <w:pStyle w:val="Heading2"/>
        <w:spacing w:before="100" w:after="80"/>
      </w:pPr>
      <w:r>
        <w:t>6.2.7 接入层与核心业务层接口衔接</w:t>
      </w:r>
    </w:p>
    <w:p>
      <w:pPr>
        <w:spacing w:after="100" w:line="324" w:lineRule="auto"/>
      </w:pPr>
      <w:r>
        <w:t>接入层完成所有“请求可信化”工作后，向核心层提交QueryRequest。核心层接收的对象至少包含requestId、sessionId、principal摘要、dataScope、queryText、historyContext和clientOptions。接入层不提交原始JWT给核心业务方法，核心层仅接收经过验证的Principal/DataScope，避免形成跨层的认证耦合。核心层返回QueryResponse，接入层负责统一HTTP状态码映射、异常消息国际化/友好化、审计补充和最终响应封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77" w:left="1361" w:header="720" w:footer="720" w:gutter="0"/>
      <w:cols w:space="720"/>
      <w:docGrid w:linePitch="360"/>
    </w:sectPr>
    <w:p>
      <w:pPr>
        <w:pStyle w:val="Heading1"/>
      </w:pPr>
      <w:r>
        <w:t>6.3 核心业务层</w:t>
      </w:r>
    </w:p>
    <w:p>
      <w:pPr>
        <w:spacing w:line="348" w:lineRule="auto" w:after="120"/>
        <w:ind w:firstLine="420"/>
      </w:pPr>
      <w:r>
        <w:rPr>
          <w:rFonts w:ascii="宋体" w:hAnsi="宋体" w:eastAsia="宋体"/>
          <w:b w:val="0"/>
          <w:sz w:val="21"/>
        </w:rPr>
        <w:t>核心业务层是整个NL2SQL系统的控制核心。其职责不是简单地调用一次大模型，而是把一次用户查询拆成多个可验证阶段：接收标准化请求、识别查询意图、检索可用Schema、映射业务术语、检查条件完整性、发现歧义并反问、组织Prompt、调用大模型生成SQL、解析SQL AST、执行静态安全规则、评估查询成本、决定是否需要二次确认、路由到Spark/Hive执行、脱敏封装结果并形成审计信息。每一个阶段都必须产生可观测状态，以便发生错误时能够定位在模型、规则、数据库还是执行引擎。</w:t>
      </w:r>
    </w:p>
    <w:p>
      <w:pPr>
        <w:pStyle w:val="Heading2"/>
      </w:pPr>
      <w:r>
        <w:t>6.3.1 核心业务编排与状态机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a)编排模式：</w:t>
      </w:r>
      <w:r>
        <w:rPr>
          <w:rFonts w:ascii="宋体" w:hAnsi="宋体" w:eastAsia="宋体"/>
          <w:b w:val="0"/>
          <w:sz w:val="21"/>
        </w:rPr>
        <w:t>采用QueryOrchestrator作为业务总编排入口，内部不直接承担具体规则，而是按固定顺序调用IntentService、SchemaService、QuestionService、PromptService、LLMService、SqlValidationService、CostService、ExecutionService和ResultService。通过统一QueryContext对象在各阶段传递requestId、traceId、当前用户、数据权限、意图、知识候选、SQL候选及风险等级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b)状态机：</w:t>
      </w:r>
      <w:r>
        <w:rPr>
          <w:rFonts w:ascii="宋体" w:hAnsi="宋体" w:eastAsia="宋体"/>
          <w:b w:val="0"/>
          <w:sz w:val="21"/>
        </w:rPr>
        <w:t>一次查询至少包含RECEIVED、INTENT_ANALYZING、KNOWLEDGE_RETRIEVING、SLOT_CHECKING、ASKING、PROMPT_BUILDING、LLM_GENERATING、SQL_PARSING、SQL_VALIDATING、COST_EVALUATING、CONFIRMING、EXECUTING、RESULT_PACKAGING、SUCCESS、FAILED、CANCELLED等状态。状态迁移只能由Orchestrator或状态仓储统一修改，禁止不同Service随意写状态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c)上下文一致性：</w:t>
      </w:r>
      <w:r>
        <w:rPr>
          <w:rFonts w:ascii="宋体" w:hAnsi="宋体" w:eastAsia="宋体"/>
          <w:b w:val="0"/>
          <w:sz w:val="21"/>
        </w:rPr>
        <w:t>QueryContext进入每个阶段前均携带contextVersion。阶段完成时写入stageResult和stageVersion；如果发生异步重试，服务端检查requestId + contextVersion，避免旧任务把新结果覆盖。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d)幂等控制：</w:t>
      </w:r>
      <w:r>
        <w:rPr>
          <w:rFonts w:ascii="宋体" w:hAnsi="宋体" w:eastAsia="宋体"/>
          <w:b w:val="0"/>
          <w:sz w:val="21"/>
        </w:rPr>
        <w:t>以requestId作为一次查询的业务主键，以queryHash作为输入去重辅助键。对于已进入EXECUTING后的重复请求，不再次提交Spark任务，只返回原任务状态。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e)异常模型：</w:t>
      </w:r>
      <w:r>
        <w:rPr>
          <w:rFonts w:ascii="宋体" w:hAnsi="宋体" w:eastAsia="宋体"/>
          <w:b w:val="0"/>
          <w:sz w:val="21"/>
        </w:rPr>
        <w:t>统一抛出业务异常码，例如NL2SQL-001“输入不可解析”、NL2SQL-002“条件不完整”、NL2SQL-003“无权限访问数据域”、NL2SQL-004“SQL安全校验失败”、NL2SQL-005“查询成本过高”、NL2SQL-006“大模型不可用”、NL2SQL-007“查询超时”。异常由GlobalExceptionHandler转化为前端可展示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531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进入条件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主要处理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输出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可转移到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RECEIVED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接口验签/认证完成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初始化QueryContext、权限上下文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基础请求对象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INTENT_ANALYZING/FAILED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INTENT_ANALYZING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请求合法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意图识别、时间解析、指标维度抽取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IntentResult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KNOWLEDGE_RETRIEVING/SLOT_CHECKING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KNOWLEDGE_RETRIEVING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意图基本可解析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Milvus召回Schema与术语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CandidateSet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SLOT_CHECKING/FAILED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SLOT_CHECKING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候选知识已获得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完备性、冲突、权限检查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SlotCheckResult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ASKING/PROMPT_BUILDING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ASKING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存在缺失/歧义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生成澄清问题并等待补充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QuestionPlan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INTENT_ANALYZING/FAILED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LLM_GENERATING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Prompt准备完成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调用模型生成结构化SQL候选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SqlCandidate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SQL_PARSING/FAILED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SQL_VALIDATING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 AST解析成功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表、列、Join、函数、谓词安全校验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ValidationResult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COST_EVALUATING/FAILED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COST_EVALUATING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SQL通过基础安全校验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Explain/规则评分、风险判断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CostResult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CONFIRMING/EXECUTING/FAILED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EXECUTING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确认或低风险直通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提交Spark任务并监听结果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ExecutionResult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RESULT_PACKAGING/FAILED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RESULT_PACKAGING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执行成功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脱敏、聚合摘要、口径说明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ResultPackage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SUCCESS/FAILED</w:t>
            </w:r>
          </w:p>
        </w:tc>
      </w:tr>
    </w:tbl>
    <w:p>
      <w:pPr>
        <w:spacing w:after="0"/>
      </w:pPr>
    </w:p>
    <w:p>
      <w:pPr>
        <w:pStyle w:val="Heading2"/>
      </w:pPr>
      <w:r>
        <w:t>6.3.2 Schema感知与表结构映射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a)Schema采集器：</w:t>
      </w:r>
      <w:r>
        <w:rPr>
          <w:rFonts w:ascii="宋体" w:hAnsi="宋体" w:eastAsia="宋体"/>
          <w:b w:val="0"/>
          <w:sz w:val="21"/>
        </w:rPr>
        <w:t>实现SchemaCollector定时从Hive Metastore或统一数据目录读取允许查询的表、视图、字段注释、数据类型、分区信息、业务主题及可关联关系。采集结果先进入SchemaRegistry，再生成向量文档。采集线程与在线查询线程完全隔离，防止元数据刷新拖慢查询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b)Schema文档化：</w:t>
      </w:r>
      <w:r>
        <w:rPr>
          <w:rFonts w:ascii="宋体" w:hAnsi="宋体" w:eastAsia="宋体"/>
          <w:b w:val="0"/>
          <w:sz w:val="21"/>
        </w:rPr>
        <w:t>每张受控表转换成标准SchemaDocument，文本由“物理表名称、业务名称、表用途、字段业务标签、常用查询、关联说明、敏感等级、更新时间、SchemaVersion”等信息组成。该文档仅存必要的元数据，不将整库明细数据送入向量模型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c)向量检索：</w:t>
      </w:r>
      <w:r>
        <w:rPr>
          <w:rFonts w:ascii="宋体" w:hAnsi="宋体" w:eastAsia="宋体"/>
          <w:b w:val="0"/>
          <w:sz w:val="21"/>
        </w:rPr>
        <w:t>使用BGE-M3生成1024维语义向量写入Milvus。查询时先对自然语言问题编码，检索Top-15候选；再按意图中的指标、维度和过滤条件进行规则重排，最终选取Top-K候选进入Prompt。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d)重排算法：</w:t>
      </w:r>
      <w:r>
        <w:rPr>
          <w:rFonts w:ascii="宋体" w:hAnsi="宋体" w:eastAsia="宋体"/>
          <w:b w:val="0"/>
          <w:sz w:val="21"/>
        </w:rPr>
        <w:t>mappingScore建议采用0.55*semanticScore + 0.20*termScore + 0.15*joinReachability + 0.10*historicalHitRate的组合评分。各项分值只用于候选排序，最终是否允许使用还必须经过权限与表白名单检查。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e)Schema版本控制：</w:t>
      </w:r>
      <w:r>
        <w:rPr>
          <w:rFonts w:ascii="宋体" w:hAnsi="宋体" w:eastAsia="宋体"/>
          <w:b w:val="0"/>
          <w:sz w:val="21"/>
        </w:rPr>
        <w:t>每次表结构发生变化生成SchemaVersion，例如2026.08.25.01。LLM生成SQL时记录schemaVersion；执行前再次确认版本未发生不兼容变化。若检测到字段删除、类型变化或分区规则变化，直接要求重新生成。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f)缓存：</w:t>
      </w:r>
      <w:r>
        <w:rPr>
          <w:rFonts w:ascii="宋体" w:hAnsi="宋体" w:eastAsia="宋体"/>
          <w:b w:val="0"/>
          <w:sz w:val="21"/>
        </w:rPr>
        <w:t>对高频表结构在Caffeine或Redis中缓存。缓存键采用tableName + schemaVersion，TTL按元数据刷新周期设置。缓存失效时优先读取SchemaRegistry，不应在在线请求中同步扫描整个Hive元数据目录。</w:t>
      </w:r>
    </w:p>
    <w:p>
      <w:pPr>
        <w:pStyle w:val="Heading2"/>
      </w:pPr>
      <w:r>
        <w:t>6.3.3 业务术语映射与口径解析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a)术语库组成：</w:t>
      </w:r>
      <w:r>
        <w:rPr>
          <w:rFonts w:ascii="宋体" w:hAnsi="宋体" w:eastAsia="宋体"/>
          <w:b w:val="0"/>
          <w:sz w:val="21"/>
        </w:rPr>
        <w:t>术语库包含业务术语、同义词、标准指标、统计粒度、默认时间范围、禁止解释、适用角色和对应物理实现。比如“客户数”不是简单映射COUNT(*)，而应映射到明确的客户去重口径。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b)术语匹配：</w:t>
      </w:r>
      <w:r>
        <w:rPr>
          <w:rFonts w:ascii="宋体" w:hAnsi="宋体" w:eastAsia="宋体"/>
          <w:b w:val="0"/>
          <w:sz w:val="21"/>
        </w:rPr>
        <w:t>先做精确词典命中，再做向量语义匹配；精确命中优先级高于纯语义命中。术语映射结果形成TermBinding对象，后续Prompt和SQL规则均以TermBinding为准。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c)口径冲突：</w:t>
      </w:r>
      <w:r>
        <w:rPr>
          <w:rFonts w:ascii="宋体" w:hAnsi="宋体" w:eastAsia="宋体"/>
          <w:b w:val="0"/>
          <w:sz w:val="21"/>
        </w:rPr>
        <w:t>同一问题同时命中多个同名指标定义时，不允许模型自行选择。系统将候选口径按角色、机构和上下文筛选；仍有多个候选时进入ASKING状态。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d)指标落地：</w:t>
      </w:r>
      <w:r>
        <w:rPr>
          <w:rFonts w:ascii="宋体" w:hAnsi="宋体" w:eastAsia="宋体"/>
          <w:b w:val="0"/>
          <w:sz w:val="21"/>
        </w:rPr>
        <w:t>标准指标建议通过MetricDefinition实现，保存聚合方式、去重规则、时间基准和Join约束。SQL生成器只接收MetricDefinition对应的受控表达式，减少大模型直接发明统计逻辑的风险。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业务概念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核心设计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技术控制点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客户数</w:t>
            </w:r>
          </w:p>
        </w:tc>
        <w:tc>
          <w:tcPr>
            <w:tcW w:type="dxa" w:w="459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采用业务口径定义客户主体及去重范围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指标白名单 + COUNT DISTINCT约束 + 时间口径检查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交易金额</w:t>
            </w:r>
          </w:p>
        </w:tc>
        <w:tc>
          <w:tcPr>
            <w:tcW w:type="dxa" w:w="459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基于受控交易主题表和指定金额口径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禁止LLM自由选择金额字段，使用MetricDefinition映射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营销转化率</w:t>
            </w:r>
          </w:p>
        </w:tc>
        <w:tc>
          <w:tcPr>
            <w:tcW w:type="dxa" w:w="459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预先定义分母、分子及时间窗口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必须同时绑定活动参与与后续转化口径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活跃客户</w:t>
            </w:r>
          </w:p>
        </w:tc>
        <w:tc>
          <w:tcPr>
            <w:tcW w:type="dxa" w:w="459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通过标准活动/交易行为定义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需绑定活跃时间窗口和行为类型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新增客户</w:t>
            </w:r>
          </w:p>
        </w:tc>
        <w:tc>
          <w:tcPr>
            <w:tcW w:type="dxa" w:w="459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按客户首次关系建立时间定义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需校验时间字段和客户去重规则</w:t>
            </w:r>
          </w:p>
        </w:tc>
      </w:tr>
    </w:tbl>
    <w:p>
      <w:pPr>
        <w:spacing w:after="0"/>
      </w:pPr>
    </w:p>
    <w:p>
      <w:pPr>
        <w:pStyle w:val="Heading2"/>
      </w:pPr>
      <w:r>
        <w:t>6.3.4 完备性校验与主动反问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a)槽位模型：</w:t>
      </w:r>
      <w:r>
        <w:rPr>
          <w:rFonts w:ascii="宋体" w:hAnsi="宋体" w:eastAsia="宋体"/>
          <w:b w:val="0"/>
          <w:sz w:val="21"/>
        </w:rPr>
        <w:t>将问题解析为subject、metric、dimension、filter、timeRange、sort、limit、securityIntent等槽位。每个意图定义RequiredSlot和OptionalSlot，例如趋势查询timeRange为必填，排序可选。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b)规则引擎：</w:t>
      </w:r>
      <w:r>
        <w:rPr>
          <w:rFonts w:ascii="宋体" w:hAnsi="宋体" w:eastAsia="宋体"/>
          <w:b w:val="0"/>
          <w:sz w:val="21"/>
        </w:rPr>
        <w:t>使用规则配置而不是硬编码大量if-else。规则可表示为“intent=TRANSACTION_TREND -&gt; require(timeRange)”等，运行时通过RuleEvaluator逐条计算。规则版本号随QueryContext记录。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c)反问生成：</w:t>
      </w:r>
      <w:r>
        <w:rPr>
          <w:rFonts w:ascii="宋体" w:hAnsi="宋体" w:eastAsia="宋体"/>
          <w:b w:val="0"/>
          <w:sz w:val="21"/>
        </w:rPr>
        <w:t>QuestionGenerator只根据缺失槽位和候选值生成澄清问题，例如“您要查询近30天还是近90天？”候选选项来自合法业务枚举，不能由模型生成不存在的产品或组织名称。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d)循环上限：</w:t>
      </w:r>
      <w:r>
        <w:rPr>
          <w:rFonts w:ascii="宋体" w:hAnsi="宋体" w:eastAsia="宋体"/>
          <w:b w:val="0"/>
          <w:sz w:val="21"/>
        </w:rPr>
        <w:t>单次查询最多反问2轮。超过轮数仍无法形成唯一结构化意图时，以“问题过于宽泛/业务口径无法确定”结束，避免无限对话消耗模型额度。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e)补充信息合并：</w:t>
      </w:r>
      <w:r>
        <w:rPr>
          <w:rFonts w:ascii="宋体" w:hAnsi="宋体" w:eastAsia="宋体"/>
          <w:b w:val="0"/>
          <w:sz w:val="21"/>
        </w:rPr>
        <w:t>用户补充回答后，不是从原意图直接修改字段，而是重新执行Intent + SlotCheck，并保留previousIntent用于审计。这能避免用户修改一个条件后残留旧的歧义。</w:t>
      </w:r>
    </w:p>
    <w:p>
      <w:pPr>
        <w:pStyle w:val="Heading2"/>
      </w:pPr>
      <w:r>
        <w:t>6.3.5 Prompt构造与大模型调用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a)Prompt分层：</w:t>
      </w:r>
      <w:r>
        <w:rPr>
          <w:rFonts w:ascii="宋体" w:hAnsi="宋体" w:eastAsia="宋体"/>
          <w:b w:val="0"/>
          <w:sz w:val="21"/>
        </w:rPr>
        <w:t>采用System Prompt、Schema Context、Business Term Context、User Intent、Security Context五段拼装。System Prompt规定输出格式和禁止事项；Schema Context只提供必要候选表结构；Security Context明确只能使用allowlist内对象。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b)输出协议：</w:t>
      </w:r>
      <w:r>
        <w:rPr>
          <w:rFonts w:ascii="宋体" w:hAnsi="宋体" w:eastAsia="宋体"/>
          <w:b w:val="0"/>
          <w:sz w:val="21"/>
        </w:rPr>
        <w:t>要求模型只返回JSON，例如：{"sql":"...","explanation":"...","tables":[...],"riskTags":[...]}。Java端先通过Jackson反序列化，再验证JSON Schema；任何字段缺失或类型错误都判定为模型输出无效。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c)温度与长度：</w:t>
      </w:r>
      <w:r>
        <w:rPr>
          <w:rFonts w:ascii="宋体" w:hAnsi="宋体" w:eastAsia="宋体"/>
          <w:b w:val="0"/>
          <w:sz w:val="21"/>
        </w:rPr>
        <w:t>SQL生成建议temperature较低，如0~0.2，以减少随机性；maxTokens按查询复杂度动态设置。模型输出超长时不直接截断执行，而是视为GENERATION_INVALID。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d)重试策略：</w:t>
      </w:r>
      <w:r>
        <w:rPr>
          <w:rFonts w:ascii="宋体" w:hAnsi="宋体" w:eastAsia="宋体"/>
          <w:b w:val="0"/>
          <w:sz w:val="21"/>
        </w:rPr>
        <w:t>对于网络超时、5xx等可重试错误，最多重试2次，采用指数退避；对于JSON格式错误可以携带错误原因做一次定向修复请求；对于SQL安全违规禁止盲重试，应先修正上下文或规则。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e)成本控制：</w:t>
      </w:r>
      <w:r>
        <w:rPr>
          <w:rFonts w:ascii="宋体" w:hAnsi="宋体" w:eastAsia="宋体"/>
          <w:b w:val="0"/>
          <w:sz w:val="21"/>
        </w:rPr>
        <w:t>每次调用记录promptTokens、completionTokens、modelName、latencyMs和retryCount，用于模型成本统计和性能分析。敏感客户明细不得进入Prompt。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QueryContext ctx = queryContextFactory.create(request, principal);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IntentResult intent = intentService.analyze(ctx);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CandidateSet knowledge = schemaService.retrieve(intent, ctx.getDataScope());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SlotCheckResult slot = questionService.check(intent, knowledge, ctx);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if (!slot.isComplete()) return questionService.ask(slot);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Prompt prompt = promptService.build(ctx, intent, knowledge);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SqlCandidate candidate = llmService.generate(prompt);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ValidationResult valid = sqlValidationService.validate(candidate, ctx);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CostResult cost = costService.evaluate(valid.getAst(), ctx);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ExecutionResult result = executionService.execute(valid, cost, ctx);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return resultService.packageResult(result, ctx);</w:t>
      </w:r>
    </w:p>
    <w:p>
      <w:pPr>
        <w:spacing w:after="0"/>
      </w:pPr>
    </w:p>
    <w:p>
      <w:pPr>
        <w:pStyle w:val="Heading2"/>
      </w:pPr>
      <w:r>
        <w:t>6.3.6 SQL生成与路由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a)生成约束：</w:t>
      </w:r>
      <w:r>
        <w:rPr>
          <w:rFonts w:ascii="宋体" w:hAnsi="宋体" w:eastAsia="宋体"/>
          <w:b w:val="0"/>
          <w:sz w:val="21"/>
        </w:rPr>
        <w:t>SQLGenerator不得接受原始用户文本后直接拼接Prompt并执行，而是接收结构化Intent + TermBinding + SchemaCandidate + DataScope。这样可保证生成过程可复现、可审计。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b)方言约束：</w:t>
      </w:r>
      <w:r>
        <w:rPr>
          <w:rFonts w:ascii="宋体" w:hAnsi="宋体" w:eastAsia="宋体"/>
          <w:b w:val="0"/>
          <w:sz w:val="21"/>
        </w:rPr>
        <w:t>Prompt明确Spark SQL/Hive SQL方言版本；服务端维护DialectPolicy，禁止生成数据库不支持的函数、DML和存储过程语法。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c)路由策略：</w:t>
      </w:r>
      <w:r>
        <w:rPr>
          <w:rFonts w:ascii="宋体" w:hAnsi="宋体" w:eastAsia="宋体"/>
          <w:b w:val="0"/>
          <w:sz w:val="21"/>
        </w:rPr>
        <w:t>查询按场景划分为SIMPLE、ANALYTIC、HIGH_COST三类。SIMPLE可执行轻量聚合；ANALYTIC进入Spark SQL专用线程池；HIGH_COST必须经过确认并使用更严格的扫描量阈值。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d)只读保证：</w:t>
      </w:r>
      <w:r>
        <w:rPr>
          <w:rFonts w:ascii="宋体" w:hAnsi="宋体" w:eastAsia="宋体"/>
          <w:b w:val="0"/>
          <w:sz w:val="21"/>
        </w:rPr>
        <w:t>业务层将执行类型固定为READ_ONLY。SQL路由器在提交前检查语句是否包含INSERT、UPDATE、DELETE、MERGE、DROP、ALTER、TRUNCATE、CREATE等关键字及AST节点。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e)参数化：</w:t>
      </w:r>
      <w:r>
        <w:rPr>
          <w:rFonts w:ascii="宋体" w:hAnsi="宋体" w:eastAsia="宋体"/>
          <w:b w:val="0"/>
          <w:sz w:val="21"/>
        </w:rPr>
        <w:t>动态用户输入全部通过QueryParam绑定，不允许直接字符串拼接。对于日期、数字、业务ID使用显式类型转换；对于IN列表限制元素个数，避免异常大参数导致执行计划膨胀。</w:t>
      </w:r>
    </w:p>
    <w:p>
      <w:pPr>
        <w:pStyle w:val="Heading2"/>
      </w:pPr>
      <w:r>
        <w:t>6.3.7 SQL正确性校验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a)词法/语法校验：</w:t>
      </w:r>
      <w:r>
        <w:rPr>
          <w:rFonts w:ascii="宋体" w:hAnsi="宋体" w:eastAsia="宋体"/>
          <w:b w:val="0"/>
          <w:sz w:val="21"/>
        </w:rPr>
        <w:t>使用JSqlParser或同等SQL Parser构建AST。解析失败立即返回GENERATION_INVALID，不允许以字符串正则“看起来像SELECT”作为最终依据。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b)表白名单：</w:t>
      </w:r>
      <w:r>
        <w:rPr>
          <w:rFonts w:ascii="宋体" w:hAnsi="宋体" w:eastAsia="宋体"/>
          <w:b w:val="0"/>
          <w:sz w:val="21"/>
        </w:rPr>
        <w:t>遍历AST中的From、Join、SubSelect、CTE节点，得到全部访问表集合，与DataPermission中的allowTables比对。任意越权表名直接拦截。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c)列校验：</w:t>
      </w:r>
      <w:r>
        <w:rPr>
          <w:rFonts w:ascii="宋体" w:hAnsi="宋体" w:eastAsia="宋体"/>
          <w:b w:val="0"/>
          <w:sz w:val="21"/>
        </w:rPr>
        <w:t>从SchemaRegistry取得候选表列集合，对SelectItem、Where、GroupBy、OrderBy、JoinCondition中的列做存在性校验。对于SELECT *可按策略禁止，或展开为允许展示列。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d)Join校验：</w:t>
      </w:r>
      <w:r>
        <w:rPr>
          <w:rFonts w:ascii="宋体" w:hAnsi="宋体" w:eastAsia="宋体"/>
          <w:b w:val="0"/>
          <w:sz w:val="21"/>
        </w:rPr>
        <w:t>建立JoinGraph，对Join两侧表的关联关系、Join类型和可能的笛卡尔积进行检查。若出现无Join条件的多表笛卡尔积，默认拒绝；只有配置明确允许的特殊查询才可放行。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e)谓词校验：</w:t>
      </w:r>
      <w:r>
        <w:rPr>
          <w:rFonts w:ascii="宋体" w:hAnsi="宋体" w:eastAsia="宋体"/>
          <w:b w:val="0"/>
          <w:sz w:val="21"/>
        </w:rPr>
        <w:t>对时间字段、分区字段和权限字段进行谓词检查。对于交易主题表未提供时间范围的全表扫描，直接增加风险等级或拦截。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f)函数校验：</w:t>
      </w:r>
      <w:r>
        <w:rPr>
          <w:rFonts w:ascii="宋体" w:hAnsi="宋体" w:eastAsia="宋体"/>
          <w:b w:val="0"/>
          <w:sz w:val="21"/>
        </w:rPr>
        <w:t>维护AllowedFunctionSet，仅允许COUNT、SUM、AVG、MIN、MAX、DATE_FORMAT等受控函数。禁止UDF、脚本函数、动态SQL执行函数等高风险扩展。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g)只读校验：</w:t>
      </w:r>
      <w:r>
        <w:rPr>
          <w:rFonts w:ascii="宋体" w:hAnsi="宋体" w:eastAsia="宋体"/>
          <w:b w:val="0"/>
          <w:sz w:val="21"/>
        </w:rPr>
        <w:t>AST根节点和所有子节点必须属于查询语句集合；检测到DML/DDL/事务控制语句一律拒绝。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校验项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技术实现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拦截策略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语法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JSqlParser AST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解析失败直接拒绝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表权限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AST表名遍历 + allowTableSet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存在越权表立即拒绝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列权限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SchemaRegistry + fieldPolicy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敏感列且无权限则拒绝/脱敏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Join安全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JoinGraph + JoinPolicy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笛卡尔积默认拒绝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分区/时间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PartitionPolicy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无时间/分区条件则提升风险或拒绝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函数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AllowedFunctionSet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未授权函数拒绝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读写类型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AST语句类型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DML/DDL全部拒绝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返回行数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LimitPolicy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自动加LIMIT并记录修改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注释/多语句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Tokenizer/AST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检测多语句、注释注入并拒绝</w:t>
            </w:r>
          </w:p>
        </w:tc>
      </w:tr>
    </w:tbl>
    <w:p>
      <w:pPr>
        <w:spacing w:after="0"/>
      </w:pPr>
    </w:p>
    <w:p>
      <w:pPr>
        <w:pStyle w:val="Heading2"/>
      </w:pPr>
      <w:r>
        <w:t>6.3.8 查询性能优化与成本评估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a)Limit策略：</w:t>
      </w:r>
      <w:r>
        <w:rPr>
          <w:rFonts w:ascii="宋体" w:hAnsi="宋体" w:eastAsia="宋体"/>
          <w:b w:val="0"/>
          <w:sz w:val="21"/>
        </w:rPr>
        <w:t>默认结果Limit 1000，硬上限5000。对于COUNT/SUM等聚合结果不必强制限制，但仍限制明细分组维度和中间结果规模。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b)分区感知：</w:t>
      </w:r>
      <w:r>
        <w:rPr>
          <w:rFonts w:ascii="宋体" w:hAnsi="宋体" w:eastAsia="宋体"/>
          <w:b w:val="0"/>
          <w:sz w:val="21"/>
        </w:rPr>
        <w:t>读取Hive表Schema中的分区信息，分析SQL谓词是否能够命中分区。交易日期、活动日期等字段优先作为分区过滤候选。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c)Explain评估：</w:t>
      </w:r>
      <w:r>
        <w:rPr>
          <w:rFonts w:ascii="宋体" w:hAnsi="宋体" w:eastAsia="宋体"/>
          <w:b w:val="0"/>
          <w:sz w:val="21"/>
        </w:rPr>
        <w:t>执行前优先调用Spark SQL EXPLAIN获取物理计划或统计信息。提取扫描表数量、预计输入规模、Shuffle数量和Join类型，转换成CostScore。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d)成本评分：</w:t>
      </w:r>
      <w:r>
        <w:rPr>
          <w:rFonts w:ascii="宋体" w:hAnsi="宋体" w:eastAsia="宋体"/>
          <w:b w:val="0"/>
          <w:sz w:val="21"/>
        </w:rPr>
        <w:t>示例：扫描规模40%、Shuffle规模25%、Join复杂度20%、返回行数10%、并发资源5%。超过阈值进入HIGH_COST，要求客户经理确认。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e)自动优化：</w:t>
      </w:r>
      <w:r>
        <w:rPr>
          <w:rFonts w:ascii="宋体" w:hAnsi="宋体" w:eastAsia="宋体"/>
          <w:b w:val="0"/>
          <w:sz w:val="21"/>
        </w:rPr>
        <w:t>对于可确定性优化，可以由SQLRewriter在AST层执行，例如增加LIMIT、将无必要的SELECT *替换为受控列、补充默认时间范围；涉及业务语义变化的优化不能自动做。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f)超时取消：</w:t>
      </w:r>
      <w:r>
        <w:rPr>
          <w:rFonts w:ascii="宋体" w:hAnsi="宋体" w:eastAsia="宋体"/>
          <w:b w:val="0"/>
          <w:sz w:val="21"/>
        </w:rPr>
        <w:t>执行任务超过30秒触发cancel；应用线程只负责发送取消信号并等待引擎确认。不能通过直接中断Java线程来假设Spark任务已经停止。</w:t>
      </w:r>
    </w:p>
    <w:p>
      <w:pPr>
        <w:pStyle w:val="Heading2"/>
      </w:pPr>
      <w:r>
        <w:t>6.3.9 SQL执行与异步任务管理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a)线程池：</w:t>
      </w:r>
      <w:r>
        <w:rPr>
          <w:rFonts w:ascii="宋体" w:hAnsi="宋体" w:eastAsia="宋体"/>
          <w:b w:val="0"/>
          <w:sz w:val="21"/>
        </w:rPr>
        <w:t>LLM调用、向量检索、Spark执行分别使用独立线程池。建议query-exec线程池采用有界LinkedBlockingQueue和CallerRunsPolicy或拒绝策略，防止请求洪峰拖垮Tomcat工作线程。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b)CompletableFuture：</w:t>
      </w:r>
      <w:r>
        <w:rPr>
          <w:rFonts w:ascii="宋体" w:hAnsi="宋体" w:eastAsia="宋体"/>
          <w:b w:val="0"/>
          <w:sz w:val="21"/>
        </w:rPr>
        <w:t>编排层使用CompletableFuture组合异步阶段，但核心状态仍落入TaskStore。应用重启后可根据TaskStore和Spark任务标识恢复查询状态，避免仅依赖内存Future。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c)任务ID：</w:t>
      </w:r>
      <w:r>
        <w:rPr>
          <w:rFonts w:ascii="宋体" w:hAnsi="宋体" w:eastAsia="宋体"/>
          <w:b w:val="0"/>
          <w:sz w:val="21"/>
        </w:rPr>
        <w:t>每个执行任务生成queryTaskId，并记录Spark application/job/statement标识。requestId用于API链路，queryTaskId用于任务执行，traceId用于技术链路，三者关联但不混用。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d)取消与超时：</w:t>
      </w:r>
      <w:r>
        <w:rPr>
          <w:rFonts w:ascii="宋体" w:hAnsi="宋体" w:eastAsia="宋体"/>
          <w:b w:val="0"/>
          <w:sz w:val="21"/>
        </w:rPr>
        <w:t>TaskManager维护deadline和cancelFlag。Scheduler定期扫描超时任务，调用ExecutionGateway.cancel(queryTaskId)，再根据实际返回更新CANCELLED/TIMEOUT状态。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e)结果暂存：</w:t>
      </w:r>
      <w:r>
        <w:rPr>
          <w:rFonts w:ascii="宋体" w:hAnsi="宋体" w:eastAsia="宋体"/>
          <w:b w:val="0"/>
          <w:sz w:val="21"/>
        </w:rPr>
        <w:t>结果优先写入短生命周期ResultCache或临时存储，前端分页读取。避免一次将5000行全部装入Spring堆内存造成GC压力。</w:t>
      </w:r>
    </w:p>
    <w:p>
      <w:pPr>
        <w:pStyle w:val="Heading2"/>
      </w:pPr>
      <w:r>
        <w:t>6.3.10 结果封装、脱敏与口径说明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a)结果模型：</w:t>
      </w:r>
      <w:r>
        <w:rPr>
          <w:rFonts w:ascii="宋体" w:hAnsi="宋体" w:eastAsia="宋体"/>
          <w:b w:val="0"/>
          <w:sz w:val="21"/>
        </w:rPr>
        <w:t>ResultPackage至少包含summary、columns、rows、rowCount、truncated、metricDefinitions、executionInfo和maskingInfo。summary由Java基于结果计算，不能完全依赖大模型生成。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b)字段脱敏：</w:t>
      </w:r>
      <w:r>
        <w:rPr>
          <w:rFonts w:ascii="宋体" w:hAnsi="宋体" w:eastAsia="宋体"/>
          <w:b w:val="0"/>
          <w:sz w:val="21"/>
        </w:rPr>
        <w:t>按结果列的semanticTag执行MaskRule。展示层拿到的是处理后的值，原始值只存在于查询执行侧的短生命周期内。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c)口径说明：</w:t>
      </w:r>
      <w:r>
        <w:rPr>
          <w:rFonts w:ascii="宋体" w:hAnsi="宋体" w:eastAsia="宋体"/>
          <w:b w:val="0"/>
          <w:sz w:val="21"/>
        </w:rPr>
        <w:t>返回结果同时附带使用的MetricDefinition版本、时间口径、客户去重规则和数据更新时间，避免客户经理只看到“一个数字”而不知道其统计方式。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d)错误分类：</w:t>
      </w:r>
      <w:r>
        <w:rPr>
          <w:rFonts w:ascii="宋体" w:hAnsi="宋体" w:eastAsia="宋体"/>
          <w:b w:val="0"/>
          <w:sz w:val="21"/>
        </w:rPr>
        <w:t>查询成功但无数据属于SUCCESS + EMPTY；SQL生成失败属于FAILED + GENERATION_ERROR；SQL执行超时属于FAILED + EXEC_TIMEOUT；源表不可用属于FAILED + DATA_SOURCE_ERROR。</w:t>
      </w:r>
    </w:p>
    <w:p>
      <w:pPr>
        <w:pStyle w:val="Heading2"/>
      </w:pPr>
      <w:r>
        <w:t>6.3.11 核心业务层Java模块建议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推荐Java类/接口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编排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QueryOrchestrator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驱动整体状态机与阶段流转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意图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IntentService / IntentParser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自然语言结构化与时间解析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知识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SchemaService / TermService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Schema、术语检索与映射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反问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QuestionService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槽位检查、澄清问题生成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Prompt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PromptService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Prompt模板、上下文组装、版本控制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LLMClient / ModelGateway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模型HTTP调用、重试、超时、指标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SQL生成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SqlGenerationService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模型输出解析与SQL候选生成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SQL校验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SqlValidationService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AST安全检查、权限、语法、方言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SqlCostService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EXPLAIN、扫描规模、风险评分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执行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QueryExecutionService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Spark任务提交、轮询、取消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结果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ResultService / MaskingService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脱敏、分页、摘要、口径说明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审计事件落库与检索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配置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RuleConfigService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术语、阈值、白名单、策略加载</w:t>
            </w:r>
          </w:p>
        </w:tc>
      </w:tr>
    </w:tbl>
    <w:p>
      <w:pPr>
        <w:spacing w:after="0"/>
      </w:pPr>
    </w:p>
    <w:p>
      <w:pPr>
        <w:pStyle w:val="Heading2"/>
      </w:pPr>
      <w:r>
        <w:t>6.3.12 核心业务层关键配置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配置项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建议值/范围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llm.connectTimeout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2~5s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模型连接建立超时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llm.readTimeout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15~25s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单次模型读取超时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llm.maxRetry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网络异常重试上限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nl2sql.maxQuestionRound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单次查询反问轮次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query.defaultLimit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1000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默认返回上限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query.hardLimit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硬上限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query.timeoutSeconds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SQL执行上限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query.costThreshold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按压测标定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超过阈值触发确认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schema.topK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向量初召回数量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schema.promptTopK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5~8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最终注入Prompt的候选数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security.allowDml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false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NL2SQL只读模式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masking.enabled</w:t>
            </w:r>
          </w:p>
        </w:tc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结果脱敏开关</w:t>
            </w:r>
          </w:p>
        </w:tc>
      </w:tr>
    </w:tbl>
    <w:p>
      <w:pPr>
        <w:spacing w:after="0"/>
      </w:pPr>
    </w:p>
    <w:p>
      <w:pPr>
        <w:pStyle w:val="Heading1"/>
      </w:pPr>
      <w:r>
        <w:t>6.4 大数据层</w:t>
      </w:r>
    </w:p>
    <w:p>
      <w:pPr>
        <w:spacing w:line="348" w:lineRule="auto" w:after="120"/>
        <w:ind w:firstLine="420"/>
      </w:pPr>
      <w:r>
        <w:rPr>
          <w:rFonts w:ascii="宋体" w:hAnsi="宋体" w:eastAsia="宋体"/>
          <w:b w:val="0"/>
          <w:sz w:val="21"/>
        </w:rPr>
        <w:t>大数据层采用Spark + Hive作为客户数据仓库与查询执行环境。Hive负责主题数据的统一存储、元数据管理和分区组织，Spark SQL负责复杂分析查询执行。该层只承接经过核心业务层安全校验后的只读SQL，不直接接收用户自然语言，也不负责判断用户权限。</w:t>
      </w:r>
    </w:p>
    <w:p>
      <w:pPr>
        <w:pStyle w:val="Heading2"/>
      </w:pPr>
      <w:r>
        <w:t>6.4.1 Hive数仓总体设计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a)分层思路：</w:t>
      </w:r>
      <w:r>
        <w:rPr>
          <w:rFonts w:ascii="宋体" w:hAnsi="宋体" w:eastAsia="宋体"/>
          <w:b w:val="0"/>
          <w:sz w:val="21"/>
        </w:rPr>
        <w:t>建议按ODS/DWD/DWS或等价主题分层组织数据。NL2SQL在线查询主要面向经过治理的客户、交易、营销和产品主题层，避免直接查询ODS原始明细。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b)主题域：</w:t>
      </w:r>
      <w:r>
        <w:rPr>
          <w:rFonts w:ascii="宋体" w:hAnsi="宋体" w:eastAsia="宋体"/>
          <w:b w:val="0"/>
          <w:sz w:val="21"/>
        </w:rPr>
        <w:t>按照架构图划分客户主题、交易主题、营销活动主题、产品持有主题、客户经理主题和客户营销关联主题。每个主题定义业务口径、刷新周期、可见角色和可查询范围。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c)查询层：</w:t>
      </w:r>
      <w:r>
        <w:rPr>
          <w:rFonts w:ascii="宋体" w:hAnsi="宋体" w:eastAsia="宋体"/>
          <w:b w:val="0"/>
          <w:sz w:val="21"/>
        </w:rPr>
        <w:t>对高频统计可建设DWS汇总表或受控宽表。大模型优先选择经过治理的主题表，减少跨十余张明细表Join导致的执行成本和口径不一致。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d)数据生命周期：</w:t>
      </w:r>
      <w:r>
        <w:rPr>
          <w:rFonts w:ascii="宋体" w:hAnsi="宋体" w:eastAsia="宋体"/>
          <w:b w:val="0"/>
          <w:sz w:val="21"/>
        </w:rPr>
        <w:t>原始明细按数据保留策略管理；在线查询仅允许访问仍在服务期内的数据分区。过期分区通过元数据策略标记不可查询，而不是仅依赖应用层提示。</w:t>
      </w:r>
    </w:p>
    <w:p>
      <w:pPr>
        <w:pStyle w:val="Heading2"/>
      </w:pPr>
      <w:r>
        <w:t>6.4.2 Hive主题表功能设计</w:t>
      </w:r>
    </w:p>
    <w:p>
      <w:pPr>
        <w:spacing w:line="348" w:lineRule="auto" w:after="120"/>
        <w:ind w:firstLine="420"/>
      </w:pPr>
      <w:r>
        <w:rPr>
          <w:rFonts w:ascii="宋体" w:hAnsi="宋体" w:eastAsia="宋体"/>
          <w:b w:val="0"/>
          <w:sz w:val="21"/>
        </w:rPr>
        <w:t>本节只描述各表的业务功能与使用边界，不定义具体字段。字段级结构、数据类型、主键及索引等内容在后续数据库设计章节统一描述。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041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表/主题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功能描述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主要使用场景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设计边界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存储客户基础身份与客户分层信息，为客户统计、筛选和客户经理管辖范围提供基础数据。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客户数统计、客户分层、客户经理维度分析。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仅提供经过治理的客户属性；PII按敏感等级管理。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交易主题表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存储客户交易行为及交易金额、交易类型、交易日期等分析所需主题数据。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交易趋势、金额统计、活跃度、产品交易分析。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必须优先按时间/分区查询，禁止无条件全表扫描。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营销活动表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记录营销活动定义、活动周期及客户参与和响应相关主题数据。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活动触达、参与率、转化率、活动效果比较。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转化口径由业务指标定义统一管理。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产品持有表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描述客户与金融产品之间的持有关系及相关分析属性。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产品渗透率、客户持仓结构、交叉销售分析。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涉及资产/持仓明细时提高查询风险等级。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客户经理表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描述客户经理、组织及服务关系，为数据权限和客户经理维度统计提供基础。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本人客户统计、团队统计、机构统计。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既作为业务维度，也作为数据权限边界。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客户营销关联表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维护客户与营销活动之间的参与、触达或响应关联，用于形成营销漏斗。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活动覆盖率、客户参与率、转化率。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应避免重复关联导致指标重复计算。</w:t>
            </w:r>
          </w:p>
        </w:tc>
      </w:tr>
    </w:tbl>
    <w:p>
      <w:pPr>
        <w:spacing w:after="0"/>
      </w:pPr>
    </w:p>
    <w:p>
      <w:pPr>
        <w:pStyle w:val="Heading2"/>
      </w:pPr>
      <w:r>
        <w:t>6.4.3 分区与存储组织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a)分区原则：</w:t>
      </w:r>
      <w:r>
        <w:rPr>
          <w:rFonts w:ascii="宋体" w:hAnsi="宋体" w:eastAsia="宋体"/>
          <w:b w:val="0"/>
          <w:sz w:val="21"/>
        </w:rPr>
        <w:t>交易类、活动类、行为类大表优先按业务日期进行一级分区；数据量极大的主题可增加组织机构或业务类型等二级分区，但避免分区数量过多。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b)分区过滤：</w:t>
      </w:r>
      <w:r>
        <w:rPr>
          <w:rFonts w:ascii="宋体" w:hAnsi="宋体" w:eastAsia="宋体"/>
          <w:b w:val="0"/>
          <w:sz w:val="21"/>
        </w:rPr>
        <w:t>SQL校验器把时间过滤当作大表的重要安全条件。没有时间范围的交易主题查询默认提升为HIGH_COST，除非命中已经预聚合的汇总主题。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c)文件格式：</w:t>
      </w:r>
      <w:r>
        <w:rPr>
          <w:rFonts w:ascii="宋体" w:hAnsi="宋体" w:eastAsia="宋体"/>
          <w:b w:val="0"/>
          <w:sz w:val="21"/>
        </w:rPr>
        <w:t>建议使用Parquet或ORC等列式格式，以支持列裁剪、谓词下推和压缩。大模型生成SQL只关心逻辑表结构，物理存储格式由数仓层管理。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d)小文件治理：</w:t>
      </w:r>
      <w:r>
        <w:rPr>
          <w:rFonts w:ascii="宋体" w:hAnsi="宋体" w:eastAsia="宋体"/>
          <w:b w:val="0"/>
          <w:sz w:val="21"/>
        </w:rPr>
        <w:t>ETL/入湖过程控制目标文件大小，定期执行合并。小文件过多会增加Spark任务启动和Metastore压力，因此监控系统需要对小文件数量设置阈值。</w:t>
      </w:r>
    </w:p>
    <w:p>
      <w:pPr>
        <w:pStyle w:val="Heading2"/>
      </w:pPr>
      <w:r>
        <w:t>6.4.4 Spark SQL执行设计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a)连接方式：</w:t>
      </w:r>
      <w:r>
        <w:rPr>
          <w:rFonts w:ascii="宋体" w:hAnsi="宋体" w:eastAsia="宋体"/>
          <w:b w:val="0"/>
          <w:sz w:val="21"/>
        </w:rPr>
        <w:t>核心业务层通过QueryExecutionGateway向Spark服务或受控执行入口提交SQL，不允许Java应用直接拼接JDBC URL执行任意数据库语句。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b)执行上下文：</w:t>
      </w:r>
      <w:r>
        <w:rPr>
          <w:rFonts w:ascii="宋体" w:hAnsi="宋体" w:eastAsia="宋体"/>
          <w:b w:val="0"/>
          <w:sz w:val="21"/>
        </w:rPr>
        <w:t>每个任务带queryTaskId、requestId、tenant/org scope和执行策略。Spark端使用专用只读身份访问Hive，不能继承客户经理的数据库高权限账号。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c)资源隔离：</w:t>
      </w:r>
      <w:r>
        <w:rPr>
          <w:rFonts w:ascii="宋体" w:hAnsi="宋体" w:eastAsia="宋体"/>
          <w:b w:val="0"/>
          <w:sz w:val="21"/>
        </w:rPr>
        <w:t>建议为NL2SQL创建独立资源队列或资源池，与其他生产计算任务隔离。对高成本查询限制executor数量、memory及并行度，防止单条生成SQL占满集群。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d)结果控制：</w:t>
      </w:r>
      <w:r>
        <w:rPr>
          <w:rFonts w:ascii="宋体" w:hAnsi="宋体" w:eastAsia="宋体"/>
          <w:b w:val="0"/>
          <w:sz w:val="21"/>
        </w:rPr>
        <w:t>Spark任务原则上只输出经过业务封装所需的结果集到临时结果区。大结果不要全部回传Spring Boot；可采用临时文件/对象存储 + 分页读取。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e)任务监听：</w:t>
      </w:r>
      <w:r>
        <w:rPr>
          <w:rFonts w:ascii="宋体" w:hAnsi="宋体" w:eastAsia="宋体"/>
          <w:b w:val="0"/>
          <w:sz w:val="21"/>
        </w:rPr>
        <w:t>执行服务周期性获取Spark statement/job状态。状态至少映射为SUBMITTED、RUNNING、SUCCEEDED、FAILED、CANCELLED、TIMEOUT。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执行阶段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技术动作</w:t>
            </w:r>
          </w:p>
        </w:tc>
        <w:tc>
          <w:tcPr>
            <w:tcW w:type="dxa" w:w="374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监控指标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创建Spark SQL任务并记录任务ID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submit_latency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排队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等待资源调度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queue_wait_seconds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执行SQL计划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execution_seconds / executor_count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结果生成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写入临时结果区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result_rows / result_bytes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回传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Java读取并脱敏封装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fetch_latency / mask_latency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清理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释放任务和临时数据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cleanup_success / temp_storage_bytes</w:t>
            </w:r>
          </w:p>
        </w:tc>
      </w:tr>
    </w:tbl>
    <w:p>
      <w:pPr>
        <w:spacing w:after="0"/>
      </w:pPr>
    </w:p>
    <w:p>
      <w:pPr>
        <w:pStyle w:val="Heading2"/>
      </w:pPr>
      <w:r>
        <w:t>6.4.5 查询资源隔离与连接池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a)分析数据源隔离：</w:t>
      </w:r>
      <w:r>
        <w:rPr>
          <w:rFonts w:ascii="宋体" w:hAnsi="宋体" w:eastAsia="宋体"/>
          <w:b w:val="0"/>
          <w:sz w:val="21"/>
        </w:rPr>
        <w:t>分析查询使用独立的只读数据源/连接池，与OLTP业务数据源彻底隔离。若采用HikariCP，建议设置有限最大连接数，并设置connectionTimeout防止请求无限等待。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b)并发控制：</w:t>
      </w:r>
      <w:r>
        <w:rPr>
          <w:rFonts w:ascii="宋体" w:hAnsi="宋体" w:eastAsia="宋体"/>
          <w:b w:val="0"/>
          <w:sz w:val="21"/>
        </w:rPr>
        <w:t>连接池并不是主要并发控制手段，必须在应用任务队列和Spark资源池同时设置上限。应用侧允许的EXECUTING任务数应小于Spark资源池能够稳定承载的并发量。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c)失败恢复：</w:t>
      </w:r>
      <w:r>
        <w:rPr>
          <w:rFonts w:ascii="宋体" w:hAnsi="宋体" w:eastAsia="宋体"/>
          <w:b w:val="0"/>
          <w:sz w:val="21"/>
        </w:rPr>
        <w:t>连接建立失败、Spark服务不可用等故障不得由业务线程无限重试。通过超时、熔断和有限重试快速失败，并在前端提示“分析服务暂不可用”。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d)只读账号：</w:t>
      </w:r>
      <w:r>
        <w:rPr>
          <w:rFonts w:ascii="宋体" w:hAnsi="宋体" w:eastAsia="宋体"/>
          <w:b w:val="0"/>
          <w:sz w:val="21"/>
        </w:rPr>
        <w:t>执行身份只允许SELECT/受限的临时对象操作，禁止DDL、DML、权限管理等高危能力。</w:t>
      </w:r>
    </w:p>
    <w:p>
      <w:pPr>
        <w:pStyle w:val="Heading2"/>
      </w:pPr>
      <w:r>
        <w:t>6.4.6 查询计划与性能优化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a)谓词下推：</w:t>
      </w:r>
      <w:r>
        <w:rPr>
          <w:rFonts w:ascii="宋体" w:hAnsi="宋体" w:eastAsia="宋体"/>
          <w:b w:val="0"/>
          <w:sz w:val="21"/>
        </w:rPr>
        <w:t>优先保证时间、分区、业务范围条件能够下推到数据源，减少扫描量。SQL优化器可做确定性重写，但不改变指标语义。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b)列裁剪：</w:t>
      </w:r>
      <w:r>
        <w:rPr>
          <w:rFonts w:ascii="宋体" w:hAnsi="宋体" w:eastAsia="宋体"/>
          <w:b w:val="0"/>
          <w:sz w:val="21"/>
        </w:rPr>
        <w:t>禁止或限制SELECT *，尽量只选择结果所需列。列数量越多，I/O和序列化成本越高。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c)Join顺序：</w:t>
      </w:r>
      <w:r>
        <w:rPr>
          <w:rFonts w:ascii="宋体" w:hAnsi="宋体" w:eastAsia="宋体"/>
          <w:b w:val="0"/>
          <w:sz w:val="21"/>
        </w:rPr>
        <w:t>对于多表Join，由Spark优化器决定物理Join策略，但业务层先检查是否存在明显笛卡尔积和无法命中的Join条件。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d)广播Join：</w:t>
      </w:r>
      <w:r>
        <w:rPr>
          <w:rFonts w:ascii="宋体" w:hAnsi="宋体" w:eastAsia="宋体"/>
          <w:b w:val="0"/>
          <w:sz w:val="21"/>
        </w:rPr>
        <w:t>仅对小维表广播Join；对于大表之间Join不自动强制broadcast hint，避免模型生成SQL导致OOM。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e)统计信息：</w:t>
      </w:r>
      <w:r>
        <w:rPr>
          <w:rFonts w:ascii="宋体" w:hAnsi="宋体" w:eastAsia="宋体"/>
          <w:b w:val="0"/>
          <w:sz w:val="21"/>
        </w:rPr>
        <w:t>定期收集表/分区统计信息，使Spark优化器可以更准确选择Join策略和扫描计划。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f)热点查询：</w:t>
      </w:r>
      <w:r>
        <w:rPr>
          <w:rFonts w:ascii="宋体" w:hAnsi="宋体" w:eastAsia="宋体"/>
          <w:b w:val="0"/>
          <w:sz w:val="21"/>
        </w:rPr>
        <w:t>对高频、稳定口径的查询建设汇总主题或物化结果，NL2SQL通过指标/维度映射优先路由到低成本数据集。</w:t>
      </w:r>
    </w:p>
    <w:p>
      <w:pPr>
        <w:pStyle w:val="Heading2"/>
      </w:pPr>
      <w:r>
        <w:t>6.4.7 数据质量与口径一致性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a)完整性：</w:t>
      </w:r>
      <w:r>
        <w:rPr>
          <w:rFonts w:ascii="宋体" w:hAnsi="宋体" w:eastAsia="宋体"/>
          <w:b w:val="0"/>
          <w:sz w:val="21"/>
        </w:rPr>
        <w:t>按天检查主题表分区是否齐全、关键业务事件是否缺失。发现数据缺口时，将DataFreshness状态注入Schema/Term上下文，查询结果中提示数据更新时间。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b)唯一性：</w:t>
      </w:r>
      <w:r>
        <w:rPr>
          <w:rFonts w:ascii="宋体" w:hAnsi="宋体" w:eastAsia="宋体"/>
          <w:b w:val="0"/>
          <w:sz w:val="21"/>
        </w:rPr>
        <w:t>客户关联类数据应通过数据治理任务保证业务实体唯一；营销关联表要避免同一客户同一活动多条事实导致重复统计。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c)一致性：</w:t>
      </w:r>
      <w:r>
        <w:rPr>
          <w:rFonts w:ascii="宋体" w:hAnsi="宋体" w:eastAsia="宋体"/>
          <w:b w:val="0"/>
          <w:sz w:val="21"/>
        </w:rPr>
        <w:t>指标定义在业务术语库与数据仓库计算逻辑之间建立版本关联。若数仓口径升级，MetricVersion同步升级，旧查询记录继续保留原版本标识。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d)质量阻断：</w:t>
      </w:r>
      <w:r>
        <w:rPr>
          <w:rFonts w:ascii="宋体" w:hAnsi="宋体" w:eastAsia="宋体"/>
          <w:b w:val="0"/>
          <w:sz w:val="21"/>
        </w:rPr>
        <w:t>关键主题数据质量状态为BLOCKED时，核心业务层不得继续执行依赖该主题的查询；普通质量告警可以允许查询，但结果需要提示“数据质量异常”。</w:t>
      </w:r>
    </w:p>
    <w:p>
      <w:pPr>
        <w:pStyle w:val="Heading2"/>
      </w:pPr>
      <w:r>
        <w:t>6.4.8 大数据层安全控制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a)最小权限：</w:t>
      </w:r>
      <w:r>
        <w:rPr>
          <w:rFonts w:ascii="宋体" w:hAnsi="宋体" w:eastAsia="宋体"/>
          <w:b w:val="0"/>
          <w:sz w:val="21"/>
        </w:rPr>
        <w:t>Spark/Hive执行账号采用最小权限，仅能访问NL2SQL允许的库、表和视图。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b)访问路径：</w:t>
      </w:r>
      <w:r>
        <w:rPr>
          <w:rFonts w:ascii="宋体" w:hAnsi="宋体" w:eastAsia="宋体"/>
          <w:b w:val="0"/>
          <w:sz w:val="21"/>
        </w:rPr>
        <w:t>禁止通过系统参数让用户指定任意catalog/database/table。数据对象必须来自SchemaRegistry白名单。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c)敏感数据：</w:t>
      </w:r>
      <w:r>
        <w:rPr>
          <w:rFonts w:ascii="宋体" w:hAnsi="宋体" w:eastAsia="宋体"/>
          <w:b w:val="0"/>
          <w:sz w:val="21"/>
        </w:rPr>
        <w:t>对高敏主题尽量通过受控视图提供脱敏列；即使应用层漏过校验，底层视图权限也提供第二道保护。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d)审计关联：</w:t>
      </w:r>
      <w:r>
        <w:rPr>
          <w:rFonts w:ascii="宋体" w:hAnsi="宋体" w:eastAsia="宋体"/>
          <w:b w:val="0"/>
          <w:sz w:val="21"/>
        </w:rPr>
        <w:t>每个Spark任务记录执行身份、queryTaskId和生成SQL的hash。审计系统记录SQL hash而非必须记录完整SQL，减少敏感信息在多个系统复制。</w:t>
      </w:r>
    </w:p>
    <w:p>
      <w:pPr>
        <w:pStyle w:val="Heading2"/>
      </w:pPr>
      <w:r>
        <w:t>6.4.9 数据生命周期与临时结果管理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a)结果缓存：</w:t>
      </w:r>
      <w:r>
        <w:rPr>
          <w:rFonts w:ascii="宋体" w:hAnsi="宋体" w:eastAsia="宋体"/>
          <w:b w:val="0"/>
          <w:sz w:val="21"/>
        </w:rPr>
        <w:t>短查询结果可以进入带TTL的缓存，避免完全相同的查询重复扫描大表；缓存键必须包含用户权限范围、SchemaVersion、MetricVersion和QueryHash。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b)临时结果：</w:t>
      </w:r>
      <w:r>
        <w:rPr>
          <w:rFonts w:ascii="宋体" w:hAnsi="宋体" w:eastAsia="宋体"/>
          <w:b w:val="0"/>
          <w:sz w:val="21"/>
        </w:rPr>
        <w:t>异步查询产生的临时结果建议按queryTaskId组织，默认TTL 30~120分钟，完成或失败后由清理任务删除。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c)导出数据：</w:t>
      </w:r>
      <w:r>
        <w:rPr>
          <w:rFonts w:ascii="宋体" w:hAnsi="宋体" w:eastAsia="宋体"/>
          <w:b w:val="0"/>
          <w:sz w:val="21"/>
        </w:rPr>
        <w:t>导出任务应单独设置权限和水位，文件下载地址使用一次性或短时效签名，不将原始数据长期保存在前端。</w:t>
      </w:r>
    </w:p>
    <w:p>
      <w:pPr>
        <w:pStyle w:val="Heading1"/>
      </w:pPr>
      <w:r>
        <w:t>6.5 外部依赖</w:t>
      </w:r>
    </w:p>
    <w:p>
      <w:pPr>
        <w:spacing w:line="348" w:lineRule="auto" w:after="120"/>
        <w:ind w:firstLine="420"/>
      </w:pPr>
      <w:r>
        <w:rPr>
          <w:rFonts w:ascii="宋体" w:hAnsi="宋体" w:eastAsia="宋体"/>
          <w:b w:val="0"/>
          <w:sz w:val="21"/>
        </w:rPr>
        <w:t>系统外部依赖按照“可替换、可观测、可限流、可降级”的原则接入。外部系统包括大模型API、业务术语向量库、日志平台和监控告警平台。核心业务层通过Adapter/Gateway接口访问外部能力，避免将具体供应商SDK耦合到业务Service中。</w:t>
      </w:r>
    </w:p>
    <w:p>
      <w:pPr>
        <w:pStyle w:val="Heading2"/>
      </w:pPr>
      <w:r>
        <w:t>6.5.1 大模型API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a)适配器设计：</w:t>
      </w:r>
      <w:r>
        <w:rPr>
          <w:rFonts w:ascii="宋体" w:hAnsi="宋体" w:eastAsia="宋体"/>
          <w:b w:val="0"/>
          <w:sz w:val="21"/>
        </w:rPr>
        <w:t>定义统一LLMClient接口，例如chat、generateStructured、health三个能力；不同供应商通过OpenAICompatibleClient、VendorAClient等实现。业务层只依赖LLMClient，不直接依赖HTTP SDK。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b)请求结构：</w:t>
      </w:r>
      <w:r>
        <w:rPr>
          <w:rFonts w:ascii="宋体" w:hAnsi="宋体" w:eastAsia="宋体"/>
          <w:b w:val="0"/>
          <w:sz w:val="21"/>
        </w:rPr>
        <w:t>请求至少携带model、messages、temperature、maxTokens、responseFormat和requestId。responseFormat优先要求JSON Schema，减少自由文本解析失败。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c)超时：</w:t>
      </w:r>
      <w:r>
        <w:rPr>
          <w:rFonts w:ascii="宋体" w:hAnsi="宋体" w:eastAsia="宋体"/>
          <w:b w:val="0"/>
          <w:sz w:val="21"/>
        </w:rPr>
        <w:t>connectTimeout建议2~5秒，readTimeout建议15~25秒。总调用耗时必须小于单次查询整体SLA，否则即使模型仍未完成也需要终止并进入失败/重试逻辑。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d)重试：</w:t>
      </w:r>
      <w:r>
        <w:rPr>
          <w:rFonts w:ascii="宋体" w:hAnsi="宋体" w:eastAsia="宋体"/>
          <w:b w:val="0"/>
          <w:sz w:val="21"/>
        </w:rPr>
        <w:t>网络连接失败、HTTP 429/5xx等可重试；HTTP 400、内容策略拒绝和明显参数错误不重试。重试采用200ms、500ms等指数退避并加随机抖动。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e)模型降级：</w:t>
      </w:r>
      <w:r>
        <w:rPr>
          <w:rFonts w:ascii="宋体" w:hAnsi="宋体" w:eastAsia="宋体"/>
          <w:b w:val="0"/>
          <w:sz w:val="21"/>
        </w:rPr>
        <w:t>主模型不可用时可切换备用模型，但切换前必须保证Prompt模板、输出协议和模型上下文窗口兼容。降级事件写入审计和监控。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f)内容安全：</w:t>
      </w:r>
      <w:r>
        <w:rPr>
          <w:rFonts w:ascii="宋体" w:hAnsi="宋体" w:eastAsia="宋体"/>
          <w:b w:val="0"/>
          <w:sz w:val="21"/>
        </w:rPr>
        <w:t>不得将未经最小化处理的客户敏感明细发送给外部大模型。Prompt只提供生成SQL所必须的Schema、业务定义和用户问题。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g)调用监控：</w:t>
      </w:r>
      <w:r>
        <w:rPr>
          <w:rFonts w:ascii="宋体" w:hAnsi="宋体" w:eastAsia="宋体"/>
          <w:b w:val="0"/>
          <w:sz w:val="21"/>
        </w:rPr>
        <w:t>监控model、latency、token、errorCode、retryCount、fallbackCount等指标；按模型统计P95、错误率和单位查询成本。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异常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处理策略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最终用户表现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Timeout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有限重试→降级模型→失败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“智能解析服务响应超时，请稍后重试”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429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退避→短路→限流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“当前请求较多，请稍后再试”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5xx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有限重试→熔断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“智能解析服务暂不可用”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JSON格式错误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一次结构化修复重试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若仍失败，提示无法生成有效查询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SQL安全违规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禁止盲重试，返回修正上下文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提示查询条件或权限不满足要求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模型内容拒绝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不重试，进入业务错误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提示无法处理该查询请求</w:t>
            </w:r>
          </w:p>
        </w:tc>
      </w:tr>
    </w:tbl>
    <w:p>
      <w:pPr>
        <w:spacing w:after="0"/>
      </w:pPr>
    </w:p>
    <w:p>
      <w:pPr>
        <w:pStyle w:val="Heading2"/>
      </w:pPr>
      <w:r>
        <w:t>6.5.2 业务术语向量库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a)组件职责：</w:t>
      </w:r>
      <w:r>
        <w:rPr>
          <w:rFonts w:ascii="宋体" w:hAnsi="宋体" w:eastAsia="宋体"/>
          <w:b w:val="0"/>
          <w:sz w:val="21"/>
        </w:rPr>
        <w:t>Milvus负责向量相似度检索，不负责业务最终判定。最终的术语绑定仍由TermService结合词典、权限和版本完成。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b)索引内容：</w:t>
      </w:r>
      <w:r>
        <w:rPr>
          <w:rFonts w:ascii="宋体" w:hAnsi="宋体" w:eastAsia="宋体"/>
          <w:b w:val="0"/>
          <w:sz w:val="21"/>
        </w:rPr>
        <w:t>索引对象主要包括业务术语、标准指标、表用途、字段业务标签、常用问法和同义词，不建议直接把敏感客户明细向量化。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c)集合设计：</w:t>
      </w:r>
      <w:r>
        <w:rPr>
          <w:rFonts w:ascii="宋体" w:hAnsi="宋体" w:eastAsia="宋体"/>
          <w:b w:val="0"/>
          <w:sz w:val="21"/>
        </w:rPr>
        <w:t>按schema、term、metric等逻辑集合区分知识类型，或采用统一collection + type标签。查询时通过metadata filter先限制业务域，再做向量检索。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d)一致性：</w:t>
      </w:r>
      <w:r>
        <w:rPr>
          <w:rFonts w:ascii="宋体" w:hAnsi="宋体" w:eastAsia="宋体"/>
          <w:b w:val="0"/>
          <w:sz w:val="21"/>
        </w:rPr>
        <w:t>向量记录必须带version。术语定义更新后采用增量写入并标记旧版本不可用，避免新旧口径同时被召回。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e)不可用降级：</w:t>
      </w:r>
      <w:r>
        <w:rPr>
          <w:rFonts w:ascii="宋体" w:hAnsi="宋体" w:eastAsia="宋体"/>
          <w:b w:val="0"/>
          <w:sz w:val="21"/>
        </w:rPr>
        <w:t>Milvus异常时可以读取本地Caffeine缓存中的高频术语和静态Schema，但不可无知识约束地直接调用大模型生成SQL。</w:t>
      </w:r>
    </w:p>
    <w:p>
      <w:pPr>
        <w:pStyle w:val="Heading2"/>
      </w:pPr>
      <w:r>
        <w:t>6.5.3 日志平台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a)日志类型：</w:t>
      </w:r>
      <w:r>
        <w:rPr>
          <w:rFonts w:ascii="宋体" w:hAnsi="宋体" w:eastAsia="宋体"/>
          <w:b w:val="0"/>
          <w:sz w:val="21"/>
        </w:rPr>
        <w:t>划分业务日志、审计日志、技术日志、模型调用日志和执行日志。不同日志设置不同保留周期与访问权限。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b)结构化格式：</w:t>
      </w:r>
      <w:r>
        <w:rPr>
          <w:rFonts w:ascii="宋体" w:hAnsi="宋体" w:eastAsia="宋体"/>
          <w:b w:val="0"/>
          <w:sz w:val="21"/>
        </w:rPr>
        <w:t>推荐JSON结构化日志，核心字段包括timestamp、level、service、traceId、requestId、queryTaskId、stage、durationMs、resultCode。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c)敏感控制：</w:t>
      </w:r>
      <w:r>
        <w:rPr>
          <w:rFonts w:ascii="宋体" w:hAnsi="宋体" w:eastAsia="宋体"/>
          <w:b w:val="0"/>
          <w:sz w:val="21"/>
        </w:rPr>
        <w:t>通过LogMaskingConverter统一过滤手机号、身份证号、银行卡号等敏感信息；SQL日志默认记录hash和摘要，完整SQL仅在受控审计环境中保存。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d)关联分析：</w:t>
      </w:r>
      <w:r>
        <w:rPr>
          <w:rFonts w:ascii="宋体" w:hAnsi="宋体" w:eastAsia="宋体"/>
          <w:b w:val="0"/>
          <w:sz w:val="21"/>
        </w:rPr>
        <w:t>通过traceId关联Web请求和外部API；通过queryTaskId关联Spark任务；通过modelRequestId关联模型调用，形成从用户问题到数据结果的完整链路。</w:t>
      </w:r>
    </w:p>
    <w:p>
      <w:pPr>
        <w:pStyle w:val="Heading2"/>
      </w:pPr>
      <w:r>
        <w:t>6.5.4 监控告警平台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a)应用指标：</w:t>
      </w:r>
      <w:r>
        <w:rPr>
          <w:rFonts w:ascii="宋体" w:hAnsi="宋体" w:eastAsia="宋体"/>
          <w:b w:val="0"/>
          <w:sz w:val="21"/>
        </w:rPr>
        <w:t>监控接口QPS、P95/P99、异常率、线程池队列长度、JVM堆、GC、连接池使用率。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b)NL2SQL指标：</w:t>
      </w:r>
      <w:r>
        <w:rPr>
          <w:rFonts w:ascii="宋体" w:hAnsi="宋体" w:eastAsia="宋体"/>
          <w:b w:val="0"/>
          <w:sz w:val="21"/>
        </w:rPr>
        <w:t>监控意图识别成功率、反问率、Schema召回命中率、SQL一次生成通过率、SQL安全拦截率、敏感确认率、查询超时率。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c)大模型指标：</w:t>
      </w:r>
      <w:r>
        <w:rPr>
          <w:rFonts w:ascii="宋体" w:hAnsi="宋体" w:eastAsia="宋体"/>
          <w:b w:val="0"/>
          <w:sz w:val="21"/>
        </w:rPr>
        <w:t>监控LLM平均延迟、P95、token消耗、429率、5xx率、重试率、降级率和单请求成本。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d)大数据指标：</w:t>
      </w:r>
      <w:r>
        <w:rPr>
          <w:rFonts w:ascii="宋体" w:hAnsi="宋体" w:eastAsia="宋体"/>
          <w:b w:val="0"/>
          <w:sz w:val="21"/>
        </w:rPr>
        <w:t>监控Spark任务排队时间、执行时间、失败率、扫描数据量、Shuffle数据量、结果行数和临时结果存储占用。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e)告警分级：</w:t>
      </w:r>
      <w:r>
        <w:rPr>
          <w:rFonts w:ascii="宋体" w:hAnsi="宋体" w:eastAsia="宋体"/>
          <w:b w:val="0"/>
          <w:sz w:val="21"/>
        </w:rPr>
        <w:t>P1为服务不可用/持续高错误率，P2为模型或向量库持续异常，P3为性能劣化或数据质量告警。告警消息必须附带requestId/traceId样例，便于快速定位。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60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监控项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建议阈值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告警动作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NL2SQL整体P95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&gt;20s持续5分钟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P2，检查模型/检索/执行阶段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SQL超时率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&gt;5%持续10分钟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P2，检查Spark资源与成本规则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LLM错误率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&gt;3%持续5分钟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P2，触发模型健康检查/熔断评估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Milvus错误率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&gt;2%持续5分钟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P2，启用缓存降级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Spark排队时间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&gt;10s P95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P2，检查资源池并发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连接池使用率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&gt;90%持续5分钟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P2，限制新任务并检查慢查询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JVM GC时间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&gt;10% CPU时间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P3，检查结果集缓存/序列化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数据质量BLOCKED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任一核心主题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P1/P2，禁止相关主题继续查询</w:t>
            </w:r>
          </w:p>
        </w:tc>
      </w:tr>
    </w:tbl>
    <w:p>
      <w:pPr>
        <w:spacing w:after="0"/>
      </w:pPr>
    </w:p>
    <w:p>
      <w:pPr>
        <w:pStyle w:val="Heading2"/>
      </w:pPr>
      <w:r>
        <w:t>6.5.5 外部依赖接口抽象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041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依赖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Java抽象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超时/重试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降级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大模型API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LLMClient / ModelGateway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连接2~5s；读取15~25s；最多2次有限重试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备用模型/快速失败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Milvus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VectorStoreClient / SchemaRetriever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单次1~3s；最多1次重试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Caffeine高频知识缓存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日志平台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AuditSink / LogAppender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异步写入，不阻塞主查询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本地缓冲/落盘队列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监控平台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MeterRegistry / OpenTelemetry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异步上报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本地聚合后补报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Spark执行器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QueryExecutionGateway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提交/查询/取消分别设置超时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失败快速返回，禁止无限重试</w:t>
            </w:r>
          </w:p>
        </w:tc>
      </w:tr>
    </w:tbl>
    <w:p>
      <w:pPr>
        <w:spacing w:after="0"/>
      </w:pPr>
    </w:p>
    <w:p>
      <w:pPr>
        <w:pStyle w:val="Heading2"/>
      </w:pPr>
      <w:r>
        <w:t>6.5.6 外部依赖故障隔离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a)舱壁模式：</w:t>
      </w:r>
      <w:r>
        <w:rPr>
          <w:rFonts w:ascii="宋体" w:hAnsi="宋体" w:eastAsia="宋体"/>
          <w:b w:val="0"/>
          <w:sz w:val="21"/>
        </w:rPr>
        <w:t>模型调用、向量检索、Spark执行分别使用独立线程池/连接池；任一依赖故障时只耗尽对应资源，不影响Tomcat主工作线程。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b)超时优先：</w:t>
      </w:r>
      <w:r>
        <w:rPr>
          <w:rFonts w:ascii="宋体" w:hAnsi="宋体" w:eastAsia="宋体"/>
          <w:b w:val="0"/>
          <w:sz w:val="21"/>
        </w:rPr>
        <w:t>所有外部调用都必须明确连接、读取、总体超时；不能使用默认无限等待。超时后立即进入失败或降级流程。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c)熔断：</w:t>
      </w:r>
      <w:r>
        <w:rPr>
          <w:rFonts w:ascii="宋体" w:hAnsi="宋体" w:eastAsia="宋体"/>
          <w:b w:val="0"/>
          <w:sz w:val="21"/>
        </w:rPr>
        <w:t>对模型、Milvus、Spark分别设置CircuitBreaker。熔断状态由监控指标与健康检查共同决定，HALF_OPEN阶段仅放行少量探测调用。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d)重试边界：</w:t>
      </w:r>
      <w:r>
        <w:rPr>
          <w:rFonts w:ascii="宋体" w:hAnsi="宋体" w:eastAsia="宋体"/>
          <w:b w:val="0"/>
          <w:sz w:val="21"/>
        </w:rPr>
        <w:t>重试只针对幂等读操作。Spark提交若不能确定任务是否已创建，不应直接重复提交，否则可能产生双任务；应先查询queryTaskId关联的执行状态。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e)配置中心：</w:t>
      </w:r>
      <w:r>
        <w:rPr>
          <w:rFonts w:ascii="宋体" w:hAnsi="宋体" w:eastAsia="宋体"/>
          <w:b w:val="0"/>
          <w:sz w:val="21"/>
        </w:rPr>
        <w:t>外部依赖地址、超时、模型名称、阈值和开关建议统一由配置中心管理，支持动态更新但必须带版本和审计记录。</w:t>
      </w:r>
    </w:p>
    <w:p>
      <w:pPr>
        <w:pStyle w:val="Heading2"/>
      </w:pPr>
      <w:r>
        <w:t>6.5.7 核心链路时序</w:t>
      </w:r>
    </w:p>
    <w:p>
      <w:pPr>
        <w:spacing w:line="348" w:lineRule="auto" w:after="120"/>
        <w:ind w:firstLine="420"/>
      </w:pPr>
      <w:r>
        <w:rPr>
          <w:rFonts w:ascii="宋体" w:hAnsi="宋体" w:eastAsia="宋体"/>
          <w:b w:val="0"/>
          <w:sz w:val="21"/>
        </w:rPr>
        <w:t>一次典型查询的技术链路如下：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1. Vue3提交自然语言问题 -&gt; Spring Boot /api/nl2sql/query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2. SecurityFilterChain校验JWT -&gt; SecurityContext建立当前主体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3. QueryOrchestrator创建QueryContext(requestId, traceId, dataScope)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4. IntentService调用LLMClient获得结构化Intent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5. SchemaService调用Milvus + Caffeine检索Schema/术语候选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6. RuleEngine执行RequiredSlot、Permission、Conflict规则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7. 若不完整 -&gt; QuestionService返回ASKING，不进入SQL生成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8. PromptService组装Schema + Metric + Intent + Security Context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9. LLMClient生成结构化SQL候选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10. JSqlParser构建AST -&gt; Table/Column/Join/Function/ReadOnly校验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11. SqlCostService执行EXPLAIN或规则估算 -&gt; 判断普通/高成本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12. 高成本/敏感查询 -&gt; 生成一次性confirmToken等待前端确认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13. QueryExecutionGateway提交Spark SQL -&gt; 返回queryTaskId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14. TaskManager轮询/接收状态 -&gt; SUCCEEDED后读取结果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15. ResultService执行脱敏、摘要、口径说明并写审计</w:t>
      </w:r>
    </w:p>
    <w:p>
      <w:pPr>
        <w:spacing w:after="20" w:line="276" w:lineRule="auto"/>
        <w:ind w:left="567"/>
      </w:pPr>
      <w:r>
        <w:rPr>
          <w:rFonts w:ascii="Consolas" w:hAnsi="Consolas" w:eastAsia="Consolas"/>
          <w:b w:val="0"/>
          <w:sz w:val="18"/>
        </w:rPr>
        <w:t>16. Vue3展示结果，前端只接收已脱敏数据</w:t>
      </w:r>
    </w:p>
    <w:p>
      <w:pPr>
        <w:spacing w:after="0"/>
      </w:pPr>
    </w:p>
    <w:p>
      <w:pPr>
        <w:pStyle w:val="Heading2"/>
      </w:pPr>
      <w:r>
        <w:t>6.5.8 核心技术风险与控制措施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154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成因</w:t>
            </w:r>
          </w:p>
        </w:tc>
        <w:tc>
          <w:tcPr>
            <w:tcW w:type="dxa" w:w="4309"/>
            <w:vAlign w:val="center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控制措施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模型生成错误SQL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业务语义歧义、Schema上下文不足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术语映射、Schema检索、结构化输出、AST校验、有限修复重试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越权查询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模型忽略权限或用户参数被篡改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SecurityContext + DataScope + AST二次表/列校验 + 底层只读账号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全表扫描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缺少时间/分区条件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PartitionPolicy + CostScore + 高成本确认 + 默认时间策略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大模型失效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超时、429、5xx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超时、有限重试、熔断、备用模型、缓存降级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Spark资源耗尽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模型生成复杂Join/大聚合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资源池隔离、并发上限、Explain成本评估、执行超时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结果泄露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敏感字段直接返回或写日志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结果脱敏、字段策略、日志脱敏、短期临时结果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指标口径漂移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术语和数仓逻辑不一致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MetricVersion、SchemaVersion、版本关联与审计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重复任务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前端重复提交或重试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requestId/queryTaskId幂等和任务状态机</w:t>
            </w:r>
          </w:p>
        </w:tc>
      </w:tr>
    </w:tbl>
    <w:p>
      <w:pPr>
        <w:spacing w:after="0"/>
      </w:pPr>
    </w:p>
    <w:p>
      <w:pPr>
        <w:pStyle w:val="Heading2"/>
      </w:pPr>
      <w:r>
        <w:t>6.5.9 部署建议与运行边界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a)应用节点：</w:t>
      </w:r>
      <w:r>
        <w:rPr>
          <w:rFonts w:ascii="宋体" w:hAnsi="宋体" w:eastAsia="宋体"/>
          <w:b w:val="0"/>
          <w:sz w:val="21"/>
        </w:rPr>
        <w:t>Spring Boot应用采用无状态部署，可水平扩展。用户会话和任务状态放在Redis/数据库等共享存储中，避免单节点状态依赖。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b)依赖独立：</w:t>
      </w:r>
      <w:r>
        <w:rPr>
          <w:rFonts w:ascii="宋体" w:hAnsi="宋体" w:eastAsia="宋体"/>
          <w:b w:val="0"/>
          <w:sz w:val="21"/>
        </w:rPr>
        <w:t>LLM Gateway、Milvus、Spark执行服务均可独立扩缩容。模型服务与应用服务之间避免长连接数量失控。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c)数仓边界：</w:t>
      </w:r>
      <w:r>
        <w:rPr>
          <w:rFonts w:ascii="宋体" w:hAnsi="宋体" w:eastAsia="宋体"/>
          <w:b w:val="0"/>
          <w:sz w:val="21"/>
        </w:rPr>
        <w:t>Hive/Spark属于分析计算域；Spring Boot只负责业务编排和结果封装，不把大规模明细长期驻留在应用内存。</w:t>
      </w:r>
    </w:p>
    <w:p>
      <w:pPr>
        <w:spacing w:line="348" w:lineRule="auto" w:after="80"/>
        <w:ind w:left="420" w:hanging="420"/>
      </w:pPr>
      <w:r>
        <w:rPr>
          <w:rFonts w:ascii="宋体" w:hAnsi="宋体" w:eastAsia="宋体"/>
          <w:b/>
          <w:sz w:val="21"/>
        </w:rPr>
        <w:t>d)管理边界：</w:t>
      </w:r>
      <w:r>
        <w:rPr>
          <w:rFonts w:ascii="宋体" w:hAnsi="宋体" w:eastAsia="宋体"/>
          <w:b w:val="0"/>
          <w:sz w:val="21"/>
        </w:rPr>
        <w:t>术语、指标、Schema白名单和安全规则属于受控配置，必须经过发布/审核流程后生效。代码中不直接硬编码可变业务口径。</w:t>
      </w:r>
    </w:p>
    <w:p>
      <w:pPr>
        <w:pStyle w:val="Heading2"/>
      </w:pPr>
      <w:r>
        <w:t>6.5.10 核心链路技术验收指标</w:t>
      </w:r>
    </w:p>
    <w:p>
      <w:pPr>
        <w:spacing w:line="336" w:lineRule="auto" w:after="80"/>
        <w:ind w:left="0" w:firstLine="0"/>
      </w:pPr>
      <w:r>
        <w:rPr>
          <w:rFonts w:ascii="宋体" w:hAnsi="宋体" w:eastAsia="宋体"/>
          <w:b/>
          <w:sz w:val="21"/>
        </w:rPr>
        <w:t>a)功能验收：</w:t>
      </w:r>
      <w:r>
        <w:rPr>
          <w:rFonts w:ascii="宋体" w:hAnsi="宋体" w:eastAsia="宋体"/>
          <w:b w:val="0"/>
          <w:sz w:val="21"/>
        </w:rPr>
        <w:t>能够完成“自然语言→意图→Schema/术语→反问→SQL生成→AST校验→成本评估→Spark执行→结果脱敏”的完整链路；当信息不完整时必须停留在ASKING状态，不能绕过反问直接生成SQL。</w:t>
      </w:r>
    </w:p>
    <w:p>
      <w:pPr>
        <w:spacing w:line="336" w:lineRule="auto" w:after="80"/>
        <w:ind w:left="0" w:firstLine="0"/>
      </w:pPr>
      <w:r>
        <w:rPr>
          <w:rFonts w:ascii="宋体" w:hAnsi="宋体" w:eastAsia="宋体"/>
          <w:b/>
          <w:sz w:val="21"/>
        </w:rPr>
        <w:t>b)SQL安全验收：</w:t>
      </w:r>
      <w:r>
        <w:rPr>
          <w:rFonts w:ascii="宋体" w:hAnsi="宋体" w:eastAsia="宋体"/>
          <w:b w:val="0"/>
          <w:sz w:val="21"/>
        </w:rPr>
        <w:t>构造包含DML/DDL、多语句、越权表、未知列、笛卡尔积、UDF、无时间条件的大表查询等测试样例，全部命中对应规则；安全规则不能只依赖模型自律。</w:t>
      </w:r>
    </w:p>
    <w:p>
      <w:pPr>
        <w:spacing w:line="336" w:lineRule="auto" w:after="80"/>
        <w:ind w:left="0" w:firstLine="0"/>
      </w:pPr>
      <w:r>
        <w:rPr>
          <w:rFonts w:ascii="宋体" w:hAnsi="宋体" w:eastAsia="宋体"/>
          <w:b/>
          <w:sz w:val="21"/>
        </w:rPr>
        <w:t>c)权限验收：</w:t>
      </w:r>
      <w:r>
        <w:rPr>
          <w:rFonts w:ascii="宋体" w:hAnsi="宋体" w:eastAsia="宋体"/>
          <w:b w:val="0"/>
          <w:sz w:val="21"/>
        </w:rPr>
        <w:t>分别使用客户经理、团队负责人和机构负责人账号测试，确保同一自然语言问题因为DataScope不同而生成不同可见范围；修改请求中的userId/managerId不得扩大权限。</w:t>
      </w:r>
    </w:p>
    <w:p>
      <w:pPr>
        <w:spacing w:line="336" w:lineRule="auto" w:after="80"/>
        <w:ind w:left="0" w:firstLine="0"/>
      </w:pPr>
      <w:r>
        <w:rPr>
          <w:rFonts w:ascii="宋体" w:hAnsi="宋体" w:eastAsia="宋体"/>
          <w:b/>
          <w:sz w:val="21"/>
        </w:rPr>
        <w:t>d)模型异常验收：</w:t>
      </w:r>
      <w:r>
        <w:rPr>
          <w:rFonts w:ascii="宋体" w:hAnsi="宋体" w:eastAsia="宋体"/>
          <w:b w:val="0"/>
          <w:sz w:val="21"/>
        </w:rPr>
        <w:t>模拟模型超时、429、5xx、JSON格式错误和备用模型不可用场景，验证超时、有限重试、熔断和最终错误码均符合设计，且不能产生重复Spark任务。</w:t>
      </w:r>
    </w:p>
    <w:p>
      <w:pPr>
        <w:spacing w:line="336" w:lineRule="auto" w:after="80"/>
        <w:ind w:left="0" w:firstLine="0"/>
      </w:pPr>
      <w:r>
        <w:rPr>
          <w:rFonts w:ascii="宋体" w:hAnsi="宋体" w:eastAsia="宋体"/>
          <w:b/>
          <w:sz w:val="21"/>
        </w:rPr>
        <w:t>e)数据层验收：</w:t>
      </w:r>
      <w:r>
        <w:rPr>
          <w:rFonts w:ascii="宋体" w:hAnsi="宋体" w:eastAsia="宋体"/>
          <w:b w:val="0"/>
          <w:sz w:val="21"/>
        </w:rPr>
        <w:t>使用交易、营销和客户三类主题数据测试分区过滤、Join关系和指标口径；验证无时间条件的大表查询被识别为高成本或拒绝执行。</w:t>
      </w:r>
    </w:p>
    <w:p>
      <w:pPr>
        <w:spacing w:line="336" w:lineRule="auto" w:after="80"/>
        <w:ind w:left="0" w:firstLine="0"/>
      </w:pPr>
      <w:r>
        <w:rPr>
          <w:rFonts w:ascii="宋体" w:hAnsi="宋体" w:eastAsia="宋体"/>
          <w:b/>
          <w:sz w:val="21"/>
        </w:rPr>
        <w:t>f)性能验收：</w:t>
      </w:r>
      <w:r>
        <w:rPr>
          <w:rFonts w:ascii="宋体" w:hAnsi="宋体" w:eastAsia="宋体"/>
          <w:b w:val="0"/>
          <w:sz w:val="21"/>
        </w:rPr>
        <w:t>以真实业务问题集执行压测，至少统计整体P50/P95/P99、模型P95、Schema检索P95、SQL校验P95、Spark排队与执行时间；以20秒正常查询目标和30秒单SQL执行上限作为初始基线，再根据实际集群容量调优。</w:t>
      </w:r>
    </w:p>
    <w:p>
      <w:pPr>
        <w:spacing w:line="336" w:lineRule="auto" w:after="80"/>
        <w:ind w:left="0" w:firstLine="0"/>
      </w:pPr>
      <w:r>
        <w:rPr>
          <w:rFonts w:ascii="宋体" w:hAnsi="宋体" w:eastAsia="宋体"/>
          <w:b/>
          <w:sz w:val="21"/>
        </w:rPr>
        <w:t>g)结果验收：</w:t>
      </w:r>
      <w:r>
        <w:rPr>
          <w:rFonts w:ascii="宋体" w:hAnsi="宋体" w:eastAsia="宋体"/>
          <w:b w:val="0"/>
          <w:sz w:val="21"/>
        </w:rPr>
        <w:t>验证姓名、手机号、身份证号、银行卡号、地址及金融敏感指标在返回前均按照策略脱敏；浏览器端、日志平台和审计平台均不得出现未授权原值。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验收项</w:t>
            </w:r>
          </w:p>
        </w:tc>
        <w:tc>
          <w:tcPr>
            <w:tcW w:type="dxa" w:w="322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建议测试方式</w:t>
            </w:r>
          </w:p>
        </w:tc>
        <w:tc>
          <w:tcPr>
            <w:tcW w:type="dxa" w:w="322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7"/>
              </w:rPr>
              <w:t>通过标准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NL2SQL链路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覆盖20~50条代表性业务问题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成功率、反问率、误解率可统计且状态机无非法跳转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SQL安全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构造越权/注入/全表扫描等攻击样例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100%按规则拦截，不依赖模型自律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同问题切换不同角色/机构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结果范围符合DataScope，越权用例全部失败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模型稳定性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模拟Timeout/429/5xx/错误JSON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重试、熔断、降级符合预期且无重复任务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Spark性能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小、中、大三档数据集压测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排队/执行/返回时间在容量规划阈值内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敏感数据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对PII与高敏业务数据做端到端追踪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前端、日志、临时结果均无未授权原值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可观测性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随机抽取成功和失败requestId追踪</w:t>
            </w:r>
          </w:p>
        </w:tc>
        <w:tc>
          <w:tcPr>
            <w:tcW w:type="dxa" w:w="322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可从requestId追到模型、SQL校验、Spark任务和审计事件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fldSimple w:instr="PAGE"/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个人金融NL2SQL营销查询系统 - 详细设计（核心业务层、大数据层、外部依赖）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Item">
    <w:name w:val="TechItem"/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个人金融NL2SQL营销查询系统详细设计——核心业务层、大数据层、外部依赖</dc:title>
  <dc:subject>核心业务层、大数据层、外部依赖详细设计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