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Cookie Bite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5F9E"/>
          <w:sz w:val="44"/>
          <w:szCs w:val="44"/>
        </w:rPr>
        <w:t xml:space="preserve">مرجع شامل للموقع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واجهة · إدارة · API · بنية</w:t>
      </w:r>
    </w:p>
    <w:p>
      <w:pPr>
        <w:spacing w:after="0" w:before="160"/>
      </w:pPr>
    </w:p>
    <w:p>
      <w:pPr>
        <w:pBdr>
          <w:bottom w:val="single" w:color="2E5F9E" w:sz="6"/>
        </w:pBdr>
      </w:pPr>
    </w:p>
    <w:p>
      <w:pPr>
        <w:spacing w:after="0" w:before="640"/>
      </w:pPr>
    </w:p>
    <w:p>
      <w:r>
        <w:br w:type="page"/>
      </w:r>
    </w:p>
    <w:p>
      <w:pPr>
        <w:pStyle w:val="Heading1"/>
        <w:pBdr>
          <w:bottom w:val="single" w:color="4A90D9" w:sz="4"/>
        </w:pBdr>
        <w:shd w:fill="1F3864" w:val="clear"/>
        <w:spacing w:after="18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 · نظرة عامة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البند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المنتج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متجر إلكتروني (حلويات / Cookie Bite) مع لوحة إدارة متقدمة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إطار العمل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16 (App Router)، React 19، TypeScript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التشغيل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output: standalone في next.config.ts؛ الإنتاج عبر server.mjs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الاستضافة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أو أي Node ≥ 20 يشغّل next start / standalone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اللغات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عربي / إنجليزي عبر LanguageProvider + ملفات ترجمة في lib/i18n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المصادقة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Clerk (@clerk/nextjs)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قاعدة البيانات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(Postgres + RLS)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الدفع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Paymob (Accept API + Webhook HMAC)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CMS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Sanity (عميل + webhook)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البريد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Resend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الذكاء الاصطناعي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Gemini (@google/generative-ai) — مسار Mr Brownie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الصور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Cloudinary (next-cloudinary) + نماذج next/image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PWA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next-pwa (معطّل في التطوير)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التحقق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Zod مركزي في lib/validations/index.ts</w:t>
            </w:r>
          </w:p>
        </w:tc>
      </w:tr>
    </w:tbl>
    <w:p>
      <w:pPr>
        <w:spacing w:after="0" w:before="80"/>
      </w:pPr>
    </w:p>
    <w:p>
      <w:pPr>
        <w:pStyle w:val="Heading1"/>
        <w:pBdr>
          <w:bottom w:val="single" w:color="4A90D9" w:sz="4"/>
        </w:pBdr>
        <w:shd w:fill="1F3864" w:val="clear"/>
        <w:spacing w:after="18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 · سكربتات package.json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الأمر</w:t>
            </w:r>
          </w:p>
        </w:tc>
        <w:tc>
          <w:tcPr>
            <w:tcW w:type="dxa" w:w="6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الوظيفة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6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خادم التطوير Next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6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بناء إنتاجي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npm run start</w:t>
            </w:r>
          </w:p>
        </w:tc>
        <w:tc>
          <w:tcPr>
            <w:tcW w:type="dxa" w:w="6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تشغيل node server.mjs (standalone مطلوب بعد build)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npm run start:standalone</w:t>
            </w:r>
          </w:p>
        </w:tc>
        <w:tc>
          <w:tcPr>
            <w:tcW w:type="dxa" w:w="6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تشغيل مباشر لـ .next/standalone/server.js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6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ESLint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npm run type-check</w:t>
            </w:r>
          </w:p>
        </w:tc>
        <w:tc>
          <w:tcPr>
            <w:tcW w:type="dxa" w:w="6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tsc --noEmit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npm run test</w:t>
            </w:r>
          </w:p>
        </w:tc>
        <w:tc>
          <w:tcPr>
            <w:tcW w:type="dxa" w:w="6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Jest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npm run test:ci</w:t>
            </w:r>
          </w:p>
        </w:tc>
        <w:tc>
          <w:tcPr>
            <w:tcW w:type="dxa" w:w="6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Jest في CI بدون تغطية إجبارية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npm run test:e2e</w:t>
            </w:r>
          </w:p>
        </w:tc>
        <w:tc>
          <w:tcPr>
            <w:tcW w:type="dxa" w:w="6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Playwright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npm run deploy:github</w:t>
            </w:r>
          </w:p>
        </w:tc>
        <w:tc>
          <w:tcPr>
            <w:tcW w:type="dxa" w:w="6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scripts/git-sync.mjs — commit + push</w:t>
            </w:r>
          </w:p>
        </w:tc>
      </w:tr>
    </w:tbl>
    <w:p>
      <w:pPr>
        <w:spacing w:after="0" w:before="80"/>
      </w:pPr>
    </w:p>
    <w:p>
      <w:pPr>
        <w:pStyle w:val="Heading1"/>
        <w:pBdr>
          <w:bottom w:val="single" w:color="4A90D9" w:sz="4"/>
        </w:pBdr>
        <w:shd w:fill="1F3864" w:val="clear"/>
        <w:spacing w:after="18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 · التبعيات الرئيسية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الفئة</w:t>
            </w:r>
          </w:p>
        </w:tc>
        <w:tc>
          <w:tcPr>
            <w:tcW w:type="dxa" w:w="6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المكتبات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واجهة / تخطيط</w:t>
            </w:r>
          </w:p>
        </w:tc>
        <w:tc>
          <w:tcPr>
            <w:tcW w:type="dxa" w:w="6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motion، gsap، lucide-react، tailwindcss v4، clsx، tailwind-merge، next-themes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جداول الإدارة</w:t>
            </w:r>
          </w:p>
        </w:tc>
        <w:tc>
          <w:tcPr>
            <w:tcW w:type="dxa" w:w="6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@tanstack/react-table، recharts، html2canvas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نماذج</w:t>
            </w:r>
          </w:p>
        </w:tc>
        <w:tc>
          <w:tcPr>
            <w:tcW w:type="dxa" w:w="6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react-hook-form، @hookform/resolvers، zod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حالة عميل</w:t>
            </w:r>
          </w:p>
        </w:tc>
        <w:tc>
          <w:tcPr>
            <w:tcW w:type="dxa" w:w="6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zustand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اختبار</w:t>
            </w:r>
          </w:p>
        </w:tc>
        <w:tc>
          <w:tcPr>
            <w:tcW w:type="dxa" w:w="6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jest، @testing-library/*، @playwright/test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أخرى</w:t>
            </w:r>
          </w:p>
        </w:tc>
        <w:tc>
          <w:tcPr>
            <w:tcW w:type="dxa" w:w="6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three (تأثيرات)، svix (تحقق webhooks Clerk)</w:t>
            </w:r>
          </w:p>
        </w:tc>
      </w:tr>
    </w:tbl>
    <w:p>
      <w:pPr>
        <w:spacing w:after="0" w:before="80"/>
      </w:pPr>
    </w:p>
    <w:p>
      <w:pPr>
        <w:pStyle w:val="Heading1"/>
        <w:pBdr>
          <w:bottom w:val="single" w:color="4A90D9" w:sz="4"/>
        </w:pBdr>
        <w:shd w:fill="1F3864" w:val="clear"/>
        <w:spacing w:after="18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 · هيكل المجلدات (عالي المستوى)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المجلد / الملف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Router — صفحات + route handlers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app/(site)/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واجهة المتجر العامة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app/(admin)/admin/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لوحة الإدارة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app/(auth)/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تسجيل الدخول / التسجيل Clerk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app/api/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 API (Route Handlers)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components/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مكوّنات React منظمة حسب النطاق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lib/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منطق مشترك، عميل Supabase، تحقق، Paymob، إلخ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stores/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Zustand لوحات الإدارة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supabase/migrations/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ترحيلات SQL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e2e/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Playwright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scripts/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أدوات (مثلاً git-sync)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proxy.ts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منطق Clerk middleware + rate limit + RBAC مسارات admin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middleware.ts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يعيد التصدير من proxy.ts (نقطة دخول Next الرسمية)</w:t>
            </w:r>
          </w:p>
        </w:tc>
      </w:tr>
    </w:tbl>
    <w:p>
      <w:pPr>
        <w:spacing w:after="0" w:before="80"/>
      </w:pPr>
    </w:p>
    <w:p>
      <w:pPr>
        <w:pStyle w:val="Heading1"/>
        <w:pBdr>
          <w:bottom w:val="single" w:color="4A90D9" w:sz="4"/>
        </w:pBdr>
        <w:shd w:fill="1F3864" w:val="clear"/>
        <w:spacing w:after="18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 · طبقة Middleware والأمان</w:t>
      </w:r>
    </w:p>
    <w:p>
      <w:pPr>
        <w:spacing w:after="0" w:before="80"/>
      </w:pPr>
    </w:p>
    <w:p>
      <w:pPr>
        <w:pStyle w:val="Heading2"/>
        <w:shd w:fill="2E5F9E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5.1 clerkMiddleware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يصدّر middleware.ts الافتراضي من proxy.ts، ويطبّق القيود على كل الطلبات المطابقة لـ config.matcher.</w:t>
      </w:r>
    </w:p>
    <w:p>
      <w:pPr>
        <w:spacing w:after="0" w:before="80"/>
      </w:pPr>
    </w:p>
    <w:p>
      <w:pPr>
        <w:pStyle w:val="Heading3"/>
        <w:pBdr>
          <w:bottom w:val="single" w:color="4A90D9" w:sz="3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قفل الدومين في الإنتاج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عند وجود PRODUCTION_HOST يُفرض HTTPS واسم المضيف القانوني (إعادة توجيه 308).</w:t>
      </w:r>
    </w:p>
    <w:p>
      <w:pPr>
        <w:spacing w:after="0" w:before="80"/>
      </w:pPr>
    </w:p>
    <w:p>
      <w:pPr>
        <w:pStyle w:val="Heading3"/>
        <w:pBdr>
          <w:bottom w:val="single" w:color="4A90D9" w:sz="3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Rate Limiting (في الذاكرة)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بادئة المسار</w:t>
            </w:r>
          </w:p>
        </w:tc>
        <w:tc>
          <w:tcPr>
            <w:tcW w:type="dxa" w:w="4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الحد التقريبي</w:t>
            </w:r>
          </w:p>
        </w:tc>
      </w:tr>
      <w:tr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/api/checkout, /api/payments, /api/orders</w:t>
            </w:r>
          </w:p>
        </w:tc>
        <w:tc>
          <w:tcPr>
            <w:tcW w:type="dxa" w:w="4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طلبات / دقيقة</w:t>
            </w:r>
          </w:p>
        </w:tc>
      </w:tr>
      <w:tr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/api/promo</w:t>
            </w:r>
          </w:p>
        </w:tc>
        <w:tc>
          <w:tcPr>
            <w:tcW w:type="dxa" w:w="4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 / دقيقة</w:t>
            </w:r>
          </w:p>
        </w:tc>
      </w:tr>
      <w:tr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/api/contact, /api/newsletter</w:t>
            </w:r>
          </w:p>
        </w:tc>
        <w:tc>
          <w:tcPr>
            <w:tcW w:type="dxa" w:w="4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/ دقيقة</w:t>
            </w:r>
          </w:p>
        </w:tc>
      </w:tr>
      <w:tr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/api/wishlist, /api/loyalty, /api/push</w:t>
            </w:r>
          </w:p>
        </w:tc>
        <w:tc>
          <w:tcPr>
            <w:tcW w:type="dxa" w:w="4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 / دقيقة</w:t>
            </w:r>
          </w:p>
        </w:tc>
      </w:tr>
      <w:tr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/api/mr-brownie, /api/chat</w:t>
            </w:r>
          </w:p>
        </w:tc>
        <w:tc>
          <w:tcPr>
            <w:tcW w:type="dxa" w:w="4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 / دقيقة</w:t>
            </w:r>
          </w:p>
        </w:tc>
      </w:tr>
      <w:tr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/api/admin/*</w:t>
            </w:r>
          </w:p>
        </w:tc>
        <w:tc>
          <w:tcPr>
            <w:tcW w:type="dxa" w:w="4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 / دقيقة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عند التجاوز: استجابة 429 JSON ثنائية اللغة.</w:t>
      </w:r>
    </w:p>
    <w:p>
      <w:pPr>
        <w:spacing w:after="0" w:before="80"/>
      </w:pPr>
    </w:p>
    <w:p>
      <w:pPr>
        <w:pStyle w:val="Heading2"/>
        <w:shd w:fill="2E5F9E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5.2 RBAC للمسارات الإدارية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المسار</w:t>
            </w:r>
          </w:p>
        </w:tc>
        <w:tc>
          <w:tcPr>
            <w:tcW w:type="dxa" w:w="45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الوحدة (Module)</w:t>
            </w:r>
          </w:p>
        </w:tc>
      </w:tr>
      <w:tr>
        <w:tc>
          <w:tcPr>
            <w:tcW w:type="dxa" w:w="4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</w:t>
            </w:r>
          </w:p>
        </w:tc>
        <w:tc>
          <w:tcPr>
            <w:tcW w:type="dxa" w:w="45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4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/admin/products</w:t>
            </w:r>
          </w:p>
        </w:tc>
        <w:tc>
          <w:tcPr>
            <w:tcW w:type="dxa" w:w="45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products</w:t>
            </w:r>
          </w:p>
        </w:tc>
      </w:tr>
      <w:tr>
        <w:tc>
          <w:tcPr>
            <w:tcW w:type="dxa" w:w="4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/admin/orders</w:t>
            </w:r>
          </w:p>
        </w:tc>
        <w:tc>
          <w:tcPr>
            <w:tcW w:type="dxa" w:w="45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orders</w:t>
            </w:r>
          </w:p>
        </w:tc>
      </w:tr>
      <w:tr>
        <w:tc>
          <w:tcPr>
            <w:tcW w:type="dxa" w:w="4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/admin/customers</w:t>
            </w:r>
          </w:p>
        </w:tc>
        <w:tc>
          <w:tcPr>
            <w:tcW w:type="dxa" w:w="45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customers</w:t>
            </w:r>
          </w:p>
        </w:tc>
      </w:tr>
      <w:tr>
        <w:tc>
          <w:tcPr>
            <w:tcW w:type="dxa" w:w="4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/admin/discounts</w:t>
            </w:r>
          </w:p>
        </w:tc>
        <w:tc>
          <w:tcPr>
            <w:tcW w:type="dxa" w:w="45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discounts</w:t>
            </w:r>
          </w:p>
        </w:tc>
      </w:tr>
      <w:tr>
        <w:tc>
          <w:tcPr>
            <w:tcW w:type="dxa" w:w="4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/admin/reports</w:t>
            </w:r>
          </w:p>
        </w:tc>
        <w:tc>
          <w:tcPr>
            <w:tcW w:type="dxa" w:w="45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4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/admin/financial</w:t>
            </w:r>
          </w:p>
        </w:tc>
        <w:tc>
          <w:tcPr>
            <w:tcW w:type="dxa" w:w="45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financial</w:t>
            </w:r>
          </w:p>
        </w:tc>
      </w:tr>
      <w:tr>
        <w:tc>
          <w:tcPr>
            <w:tcW w:type="dxa" w:w="4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/admin/invoices</w:t>
            </w:r>
          </w:p>
        </w:tc>
        <w:tc>
          <w:tcPr>
            <w:tcW w:type="dxa" w:w="45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invoices</w:t>
            </w:r>
          </w:p>
        </w:tc>
      </w:tr>
      <w:tr>
        <w:tc>
          <w:tcPr>
            <w:tcW w:type="dxa" w:w="4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/admin/payments</w:t>
            </w:r>
          </w:p>
        </w:tc>
        <w:tc>
          <w:tcPr>
            <w:tcW w:type="dxa" w:w="45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payments</w:t>
            </w:r>
          </w:p>
        </w:tc>
      </w:tr>
      <w:tr>
        <w:tc>
          <w:tcPr>
            <w:tcW w:type="dxa" w:w="4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/admin/roles</w:t>
            </w:r>
          </w:p>
        </w:tc>
        <w:tc>
          <w:tcPr>
            <w:tcW w:type="dxa" w:w="45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roles</w:t>
            </w:r>
          </w:p>
        </w:tc>
      </w:tr>
      <w:tr>
        <w:tc>
          <w:tcPr>
            <w:tcW w:type="dxa" w:w="4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/admin/shipping</w:t>
            </w:r>
          </w:p>
        </w:tc>
        <w:tc>
          <w:tcPr>
            <w:tcW w:type="dxa" w:w="45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shipping</w:t>
            </w:r>
          </w:p>
        </w:tc>
      </w:tr>
      <w:tr>
        <w:tc>
          <w:tcPr>
            <w:tcW w:type="dxa" w:w="4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/admin/audit-logs</w:t>
            </w:r>
          </w:p>
        </w:tc>
        <w:tc>
          <w:tcPr>
            <w:tcW w:type="dxa" w:w="45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</w:t>
            </w:r>
          </w:p>
        </w:tc>
      </w:tr>
      <w:tr>
        <w:tc>
          <w:tcPr>
            <w:tcW w:type="dxa" w:w="4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/admin/settings</w:t>
            </w:r>
          </w:p>
        </w:tc>
        <w:tc>
          <w:tcPr>
            <w:tcW w:type="dxa" w:w="45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settings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الأدوار: owner | admin | staff | customer. مصفوفة الصلاحيات في lib/admin/rbac.ts (مستويات: full, limited, view, none).</w:t>
      </w:r>
    </w:p>
    <w:p>
      <w:r>
        <w:br w:type="page"/>
      </w:r>
    </w:p>
    <w:p>
      <w:pPr>
        <w:pStyle w:val="Heading1"/>
        <w:pBdr>
          <w:bottom w:val="single" w:color="4A90D9" w:sz="4"/>
        </w:pBdr>
        <w:shd w:fill="1F3864" w:val="clear"/>
        <w:spacing w:after="18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 · صفحات التطبيق (app/)</w:t>
      </w:r>
    </w:p>
    <w:p>
      <w:pPr>
        <w:spacing w:after="0" w:before="80"/>
      </w:pPr>
    </w:p>
    <w:p>
      <w:pPr>
        <w:pStyle w:val="Heading2"/>
        <w:shd w:fill="2E5F9E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6.1 (site) — المتجر والمحتوى العام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المسار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الغرض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الصفحة الرئيسية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/shop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قائمة المتجر (ShopClient)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/shop/[slug]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صفحة منتج (PDP) — بيانات من lib/storefront/pdp-data.ts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/cart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السلة — CartProvider / Zustand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/checkout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إتمام الشراء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/checkout/thank-you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شكر بعد الطلب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/checkout/paymob-response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عودة من Paymob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/account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حساب المستخدم (محمي)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/account/settings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إعدادات الحساب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/contact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اتصال + نموذج → /api/contact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/privacy, /terms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صفحات قانونية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/our-story, /our-cookies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قصة العلامة / منتجاتنا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/gift-ideas, /gift-box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أفكار هدايا / صندوق هدايا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/blog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مدونة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/search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بحث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/help/faq, /help/returns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مساعدة</w:t>
            </w:r>
          </w:p>
        </w:tc>
      </w:tr>
    </w:tbl>
    <w:p>
      <w:pPr>
        <w:spacing w:after="0" w:before="80"/>
      </w:pPr>
    </w:p>
    <w:p>
      <w:pPr>
        <w:pStyle w:val="Heading2"/>
        <w:shd w:fill="2E5F9E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6.2 (admin)/admin — لوحة التشغيل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المسار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الوحدة (RBAC)</w:t>
            </w:r>
          </w:p>
        </w:tc>
      </w:tr>
      <w:t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/admin/products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products</w:t>
            </w:r>
          </w:p>
        </w:tc>
      </w:tr>
      <w:t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/admin/orders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orders</w:t>
            </w:r>
          </w:p>
        </w:tc>
      </w:tr>
      <w:t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/admin/customers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customers</w:t>
            </w:r>
          </w:p>
        </w:tc>
      </w:tr>
      <w:t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/admin/discounts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discounts</w:t>
            </w:r>
          </w:p>
        </w:tc>
      </w:tr>
      <w:t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/admin/reports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/admin/financial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financial</w:t>
            </w:r>
          </w:p>
        </w:tc>
      </w:tr>
      <w:t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/admin/invoices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invoices</w:t>
            </w:r>
          </w:p>
        </w:tc>
      </w:tr>
      <w:t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/admin/payments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payments</w:t>
            </w:r>
          </w:p>
        </w:tc>
      </w:tr>
      <w:t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/admin/roles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roles</w:t>
            </w:r>
          </w:p>
        </w:tc>
      </w:tr>
      <w:t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/admin/shipping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shipping</w:t>
            </w:r>
          </w:p>
        </w:tc>
      </w:tr>
      <w:t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/admin/audit-logs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</w:t>
            </w:r>
          </w:p>
        </w:tc>
      </w:tr>
      <w:t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/admin/settings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settings</w:t>
            </w:r>
          </w:p>
        </w:tc>
      </w:tr>
    </w:tbl>
    <w:p>
      <w:pPr>
        <w:spacing w:after="0" w:before="80"/>
      </w:pPr>
    </w:p>
    <w:p>
      <w:pPr>
        <w:pStyle w:val="Heading2"/>
        <w:shd w:fill="2E5F9E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6.3 (auth) — Clerk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/sign-in/[[...sign-in]]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/sign-up/[[...sign-up]]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/sso-callback</w:t>
      </w:r>
    </w:p>
    <w:p>
      <w:pPr>
        <w:spacing w:after="0" w:before="80"/>
      </w:pPr>
    </w:p>
    <w:p>
      <w:pPr>
        <w:pStyle w:val="Heading2"/>
        <w:shd w:fill="2E5F9E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6.4 صفحات أخرى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/403 — ممنوع الوصول</w:t>
      </w:r>
    </w:p>
    <w:p>
      <w:pPr>
        <w:spacing w:after="0" w:before="80"/>
      </w:pPr>
    </w:p>
    <w:p>
      <w:pPr>
        <w:pStyle w:val="Heading1"/>
        <w:pBdr>
          <w:bottom w:val="single" w:color="4A90D9" w:sz="4"/>
        </w:pBdr>
        <w:shd w:fill="1F3864" w:val="clear"/>
        <w:spacing w:after="18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 · واجهة الجذر app/layout.tsx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العنصر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ClerkProvider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تعريب Clerk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ThemeProvider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دعم الوضع الداكن / الفاتح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LanguageProvider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دعم العربية والإنجليزية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MorphTransitionProvider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تأثيرات انتقالية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خطوط Google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Playfair, Montserrat, Cairo, Tajawal … كـ CSS variables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ErrorBoundary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معالجة أخطاء واجهة المستخدم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LokiBootstrap + LokiSvgFilters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تأثيرات بصرية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GA4Tracker + SiteJsonLd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تتبع Analytics + SEO structured data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كوكيز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قراءة LANG_COOKIE و THEME_COOKIE من lib/preferences/client-cookies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4A90D9" w:sz="4"/>
        </w:pBdr>
        <w:shd w:fill="1F3864" w:val="clear"/>
        <w:spacing w:after="18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 · مسارات API</w:t>
      </w:r>
    </w:p>
    <w:p>
      <w:pPr>
        <w:spacing w:after="0" w:before="80"/>
      </w:pPr>
    </w:p>
    <w:p>
      <w:pPr>
        <w:pStyle w:val="Heading2"/>
        <w:shd w:fill="2E5F9E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8.1 Webhooks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المسار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الوظيفة</w:t>
            </w:r>
          </w:p>
        </w:tc>
      </w:tr>
      <w:t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/api/webhooks/clerk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مزامنة أحداث Clerk (تحقق Svix)</w:t>
            </w:r>
          </w:p>
        </w:tc>
      </w:tr>
      <w:t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/api/webhooks/paymob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تحديث حالة الدفع عبر HMAC</w:t>
            </w:r>
          </w:p>
        </w:tc>
      </w:tr>
    </w:tbl>
    <w:p>
      <w:pPr>
        <w:spacing w:after="0" w:before="80"/>
      </w:pPr>
    </w:p>
    <w:p>
      <w:pPr>
        <w:pStyle w:val="Heading2"/>
        <w:shd w:fill="2E5F9E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8.2 المتجر — منتجات، طلبات، دفع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المسار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/api/products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قائمة منتجات نشطة + فلاتر (Zod productsQuerySchema)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/api/products/[slug]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منتج واحد بالـ slug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/api/products/search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بحث في المنتجات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/api/orders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إنشاء طلب — تحقق Zod، حساب من السيرفر، idempotency اختيارية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/api/orders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طلبات المستخدم الحالي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/api/orders/[id]/cancel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إلغاء طلب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/api/checkout/paymob/intention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إنشاء نية دفع Paymob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/api/promo/validate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التحقق من كود خصم</w:t>
            </w:r>
          </w:p>
        </w:tc>
      </w:tr>
    </w:tbl>
    <w:p>
      <w:pPr>
        <w:spacing w:after="0" w:before="80"/>
      </w:pPr>
    </w:p>
    <w:p>
      <w:pPr>
        <w:pStyle w:val="Heading2"/>
        <w:shd w:fill="2E5F9E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8.3 الحساب والتفاعل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المسار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GET/POST /api/wishlist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قائمة أمنيات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 /api/wishlist/[productId]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إزالة عنصر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GET/POST /api/loyalty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برنامج الولاء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/api/push/subscribe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اشتراك في Web Push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/api/contact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حفظ رسالة + إشعار بريد؛ honeypot _gotcha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/api/newsletter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اشتراك في النشرة؛ honeypot _gotcha</w:t>
            </w:r>
          </w:p>
        </w:tc>
      </w:tr>
    </w:tbl>
    <w:p>
      <w:pPr>
        <w:spacing w:after="0" w:before="80"/>
      </w:pPr>
    </w:p>
    <w:p>
      <w:pPr>
        <w:pStyle w:val="Heading2"/>
        <w:shd w:fill="2E5F9E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8.4 Mr Brownie + Chat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المسار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/api/mr-brownie/chat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محادثة Gemini مع سياق السلة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/api/mr-brownie/ambient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رسائل جوّية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/api/mr-brownie/history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سجل المحادثة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/api/mr-brownie/guest-session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جلسة ضيف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/api/chat/history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سجل محادثة (مستخدم أو sessionId ضيف)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/api/chat/save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حفظ رسالة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/api/chat/clear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مسح المحادثة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/api/chat/handover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نقل جلسة ضيف إلى مستخدم</w:t>
            </w:r>
          </w:p>
        </w:tc>
      </w:tr>
    </w:tbl>
    <w:p>
      <w:pPr>
        <w:spacing w:after="0" w:before="80"/>
      </w:pPr>
    </w:p>
    <w:p>
      <w:pPr>
        <w:pStyle w:val="Heading2"/>
        <w:shd w:fill="2E5F9E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8.5 Gift Box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المسار</w:t>
            </w:r>
          </w:p>
        </w:tc>
        <w:tc>
          <w:tcPr>
            <w:tcW w:type="dxa" w:w="45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GET/POST /api/gift-box</w:t>
            </w:r>
          </w:p>
        </w:tc>
        <w:tc>
          <w:tcPr>
            <w:tcW w:type="dxa" w:w="45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GET/PATCH /api/gift-box/[id]</w:t>
            </w:r>
          </w:p>
        </w:tc>
        <w:tc>
          <w:tcPr>
            <w:tcW w:type="dxa" w:w="45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/api/gift-box/[id]/add-to-cart</w:t>
            </w:r>
          </w:p>
        </w:tc>
        <w:tc>
          <w:tcPr>
            <w:tcW w:type="dxa" w:w="45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/api/gift-box/share/[token]</w:t>
            </w:r>
          </w:p>
        </w:tc>
        <w:tc>
          <w:tcPr>
            <w:tcW w:type="dxa" w:w="45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pStyle w:val="Heading2"/>
        <w:shd w:fill="2E5F9E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8.6 الإدارة (/api/admin/*)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جميع المسارات تتطلب requireAdminAccess + تسجيل تدقيق عبر writeAuditLog.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المسار</w:t>
            </w:r>
          </w:p>
        </w:tc>
        <w:tc>
          <w:tcPr>
            <w:tcW w:type="dxa" w:w="5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الوظيفة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GET/POST /api/admin/products</w:t>
            </w:r>
          </w:p>
        </w:tc>
        <w:tc>
          <w:tcPr>
            <w:tcW w:type="dxa" w:w="5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كتالوج المنتجات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/api/admin/products/upload-image</w:t>
            </w:r>
          </w:p>
        </w:tc>
        <w:tc>
          <w:tcPr>
            <w:tcW w:type="dxa" w:w="5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رفع صورة منتج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/api/admin/products/sync</w:t>
            </w:r>
          </w:p>
        </w:tc>
        <w:tc>
          <w:tcPr>
            <w:tcW w:type="dxa" w:w="5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إعادة توليد كاش المتجر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GET/POST/PATCH /api/admin/orders</w:t>
            </w:r>
          </w:p>
        </w:tc>
        <w:tc>
          <w:tcPr>
            <w:tcW w:type="dxa" w:w="5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إدارة الطلبات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/api/admin/customers</w:t>
            </w:r>
          </w:p>
        </w:tc>
        <w:tc>
          <w:tcPr>
            <w:tcW w:type="dxa" w:w="5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قائمة العملاء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GET/POST /api/admin/discounts</w:t>
            </w:r>
          </w:p>
        </w:tc>
        <w:tc>
          <w:tcPr>
            <w:tcW w:type="dxa" w:w="5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الخصومات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GET/POST /api/admin/invoices</w:t>
            </w:r>
          </w:p>
        </w:tc>
        <w:tc>
          <w:tcPr>
            <w:tcW w:type="dxa" w:w="5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الفواتير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/api/admin/payments/summary</w:t>
            </w:r>
          </w:p>
        </w:tc>
        <w:tc>
          <w:tcPr>
            <w:tcW w:type="dxa" w:w="5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ملخص المدفوعات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/api/admin/financial/summary</w:t>
            </w:r>
          </w:p>
        </w:tc>
        <w:tc>
          <w:tcPr>
            <w:tcW w:type="dxa" w:w="5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الملخص المالي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/api/admin/reports/overview</w:t>
            </w:r>
          </w:p>
        </w:tc>
        <w:tc>
          <w:tcPr>
            <w:tcW w:type="dxa" w:w="5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نظرة عامة على التقارير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/api/admin/analytics</w:t>
            </w:r>
          </w:p>
        </w:tc>
        <w:tc>
          <w:tcPr>
            <w:tcW w:type="dxa" w:w="5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تحليلات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GET/POST /api/admin/shipping-zones</w:t>
            </w:r>
          </w:p>
        </w:tc>
        <w:tc>
          <w:tcPr>
            <w:tcW w:type="dxa" w:w="5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مناطق الشحن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/api/admin/roles/matrix</w:t>
            </w:r>
          </w:p>
        </w:tc>
        <w:tc>
          <w:tcPr>
            <w:tcW w:type="dxa" w:w="5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مصفوفة الأدوار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/api/admin/audit-logs</w:t>
            </w:r>
          </w:p>
        </w:tc>
        <w:tc>
          <w:tcPr>
            <w:tcW w:type="dxa" w:w="5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سجلات التدقيق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/api/admin/settings/health</w:t>
            </w:r>
          </w:p>
        </w:tc>
        <w:tc>
          <w:tcPr>
            <w:tcW w:type="dxa" w:w="5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فحص صحة النظام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/api/admin/push/broadcast</w:t>
            </w:r>
          </w:p>
        </w:tc>
        <w:tc>
          <w:tcPr>
            <w:tcW w:type="dxa" w:w="5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بث Web Push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/api/admin/product-assistant/chat</w:t>
            </w:r>
          </w:p>
        </w:tc>
        <w:tc>
          <w:tcPr>
            <w:tcW w:type="dxa" w:w="5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مساعد المنتجات (AI)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/api/admin/notifications/templates</w:t>
            </w:r>
          </w:p>
        </w:tc>
        <w:tc>
          <w:tcPr>
            <w:tcW w:type="dxa" w:w="5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قوالب الإشعارات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4A90D9" w:sz="4"/>
        </w:pBdr>
        <w:shd w:fill="1F3864" w:val="clear"/>
        <w:spacing w:after="18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 · قاعدة البيانات (Supabase)</w:t>
      </w:r>
    </w:p>
    <w:p>
      <w:pPr>
        <w:spacing w:after="0" w:before="80"/>
      </w:pPr>
    </w:p>
    <w:p>
      <w:pPr>
        <w:pStyle w:val="Heading2"/>
        <w:shd w:fill="2E5F9E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9.1 ملفات الترحيل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</w:t>
            </w:r>
          </w:p>
        </w:tc>
        <w:tc>
          <w:tcPr>
            <w:tcW w:type="dxa" w:w="6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الموضوع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0001_init.sql</w:t>
            </w:r>
          </w:p>
        </w:tc>
        <w:tc>
          <w:tcPr>
            <w:tcW w:type="dxa" w:w="6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users, products, addresses, orders, order_items, contact_messages, newsletter_subscribers, triggers, RLS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0002_orders_paymob.sql</w:t>
            </w:r>
          </w:p>
        </w:tc>
        <w:tc>
          <w:tcPr>
            <w:tcW w:type="dxa" w:w="6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paymob_accept_order_id على الطلبات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0003_v2_extend_schema.sql</w:t>
            </w:r>
          </w:p>
        </w:tc>
        <w:tc>
          <w:tcPr>
            <w:tcW w:type="dxa" w:w="6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توسيع orders, order_items، رموز طلبات، ضيف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0004_audit_logs.sql</w:t>
            </w:r>
          </w:p>
        </w:tc>
        <w:tc>
          <w:tcPr>
            <w:tcW w:type="dxa" w:w="6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سجل تدقيق الإدارة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0005_phase_cde_foundations.sql</w:t>
            </w:r>
          </w:p>
        </w:tc>
        <w:tc>
          <w:tcPr>
            <w:tcW w:type="dxa" w:w="6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أسس مرحلة C/D/E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0006_customer_testimonials.sql</w:t>
            </w:r>
          </w:p>
        </w:tc>
        <w:tc>
          <w:tcPr>
            <w:tcW w:type="dxa" w:w="6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شهادات العملاء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0007_shipping_zones_sort_order.sql</w:t>
            </w:r>
          </w:p>
        </w:tc>
        <w:tc>
          <w:tcPr>
            <w:tcW w:type="dxa" w:w="6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ترتيب مناطق الشحن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0007_5_rls_helper_is_admin_or_owner.sql</w:t>
            </w:r>
          </w:p>
        </w:tc>
        <w:tc>
          <w:tcPr>
            <w:tcW w:type="dxa" w:w="6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دالة is_admin_or_owner()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0008_schema_alignment_and_security.sql</w:t>
            </w:r>
          </w:p>
        </w:tc>
        <w:tc>
          <w:tcPr>
            <w:tcW w:type="dxa" w:w="6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محاذاة أعمدة، payments, invoices، سياسات RLS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0009_orders_legacy_modern_sync.sql</w:t>
            </w:r>
          </w:p>
        </w:tc>
        <w:tc>
          <w:tcPr>
            <w:tcW w:type="dxa" w:w="6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مزامنة أعمدة قديمة/حديثة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0010_phase_cde_compat_patch.sql</w:t>
            </w:r>
          </w:p>
        </w:tc>
        <w:tc>
          <w:tcPr>
            <w:tcW w:type="dxa" w:w="6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توافق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0011_mr_brownie_chat_history.sql</w:t>
            </w:r>
          </w:p>
        </w:tc>
        <w:tc>
          <w:tcPr>
            <w:tcW w:type="dxa" w:w="6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سجل شات Mr Brownie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0012_chat_messages.sql</w:t>
            </w:r>
          </w:p>
        </w:tc>
        <w:tc>
          <w:tcPr>
            <w:tcW w:type="dxa" w:w="6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جدول chat_messages + تفعيل RLS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0013_checkout_idempotency.sql</w:t>
            </w:r>
          </w:p>
        </w:tc>
        <w:tc>
          <w:tcPr>
            <w:tcW w:type="dxa" w:w="6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orders.checkout_idempotency_key + فهرس فريد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0014_chat_messages_rls.sql</w:t>
            </w:r>
          </w:p>
        </w:tc>
        <w:tc>
          <w:tcPr>
            <w:tcW w:type="dxa" w:w="6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سياسات واضحة لـ chat_messages</w:t>
            </w:r>
          </w:p>
        </w:tc>
      </w:tr>
    </w:tbl>
    <w:p>
      <w:pPr>
        <w:spacing w:after="0" w:before="80"/>
      </w:pPr>
    </w:p>
    <w:p>
      <w:pPr>
        <w:pStyle w:val="Heading2"/>
        <w:shd w:fill="2E5F9E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9.2 الكيانات الأساسية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الجدول</w:t>
            </w:r>
          </w:p>
        </w:tc>
        <w:tc>
          <w:tcPr>
            <w:tcW w:type="dxa" w:w="66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الأعمدة والوصف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W w:type="dxa" w:w="66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clerk_user_id, email, full_name, role (owner|admin|staff|customer)، نقاط، إلخ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products</w:t>
            </w:r>
          </w:p>
        </w:tc>
        <w:tc>
          <w:tcPr>
            <w:tcW w:type="dxa" w:w="66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slug، أسعار، مخزون، is_active، حقول متعددة اللغة، صور، إلخ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orders / order_items</w:t>
            </w:r>
          </w:p>
        </w:tc>
        <w:tc>
          <w:tcPr>
            <w:tcW w:type="dxa" w:w="66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حالة الطلب، الدفع، Paymob، رسوم توصيل، خصومات، عنوان شحن JSON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payments / invoices</w:t>
            </w:r>
          </w:p>
        </w:tc>
        <w:tc>
          <w:tcPr>
            <w:tcW w:type="dxa" w:w="66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مسارات مالية وإدارة فواتير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contact_messages</w:t>
            </w:r>
          </w:p>
        </w:tc>
        <w:tc>
          <w:tcPr>
            <w:tcW w:type="dxa" w:w="66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رسائل نموذج الاتصال العام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newsletter_subscribers</w:t>
            </w:r>
          </w:p>
        </w:tc>
        <w:tc>
          <w:tcPr>
            <w:tcW w:type="dxa" w:w="66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مشتركو النشرة البريدية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chat_messages</w:t>
            </w:r>
          </w:p>
        </w:tc>
        <w:tc>
          <w:tcPr>
            <w:tcW w:type="dxa" w:w="66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رسائل شات مع session_id وuser_id + RLS</w:t>
            </w:r>
          </w:p>
        </w:tc>
      </w:tr>
    </w:tbl>
    <w:p>
      <w:pPr>
        <w:spacing w:after="0" w:before="80"/>
      </w:pPr>
    </w:p>
    <w:p>
      <w:pPr>
        <w:pStyle w:val="Heading1"/>
        <w:pBdr>
          <w:bottom w:val="single" w:color="4A90D9" w:sz="4"/>
        </w:pBdr>
        <w:shd w:fill="1F3864" w:val="clear"/>
        <w:spacing w:after="18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 · متغيرات البيئة</w:t>
      </w:r>
    </w:p>
    <w:p>
      <w:pPr>
        <w:spacing w:after="0" w:before="80"/>
      </w:pPr>
    </w:p>
    <w:p>
      <w:pPr>
        <w:pStyle w:val="Heading2"/>
        <w:shd w:fill="2E5F9E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10.1 مطلوبة في الإنتاج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NEXT_PUBLIC_APP_URL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APP_BASE_URL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NEXT_PUBLIC_CLERK_PUBLISHABLE_KEY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CLERK_SECRET_KEY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NEXT_PUBLIC_SUPABASE_URL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NEXT_PUBLIC_SUPABASE_ANON_KEY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SUPABASE_SERVICE_KEY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PAYMOB_API_KEY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PAYMOB_HMAC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RESEND_API_KEY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RESEND_FROM_EMAIL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INTERNAL_API_SECRET</w:t>
      </w:r>
    </w:p>
    <w:p>
      <w:pPr>
        <w:spacing w:after="0" w:before="80"/>
      </w:pPr>
    </w:p>
    <w:p>
      <w:pPr>
        <w:pStyle w:val="Heading2"/>
        <w:shd w:fill="2E5F9E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10.2 متغيرات إضافية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المتغير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الاستخدام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COOKIE_BITE_PRIMARY_DOMAIN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دومين قانوني للوسيط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COOKIE_BITE_FAIL_ON_MISSING_ENV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 = إيقاف التشغيل عند النقص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PAYMOB_HMAC_SECRET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مستخدم في /api/webhooks/paymob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OWNER_BOOTSTRAP_EMAIL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بريد إشعارات التواصل الافتراضي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NEXT_PUBLIC_FREE_DELIVERY_THRESHOLD_EGP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عتبة التوصيل المجاني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مفاتيح Gemini</w:t>
            </w:r>
          </w:p>
        </w:tc>
        <w:tc>
          <w:tcPr>
            <w:tcW w:type="dxa" w:w="5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مسارات Mr Brownie في lib/mr-brownie</w:t>
            </w:r>
          </w:p>
        </w:tc>
      </w:tr>
    </w:tbl>
    <w:p>
      <w:pPr>
        <w:spacing w:after="0" w:before="80"/>
      </w:pPr>
    </w:p>
    <w:p>
      <w:pPr>
        <w:pStyle w:val="Heading1"/>
        <w:pBdr>
          <w:bottom w:val="single" w:color="4A90D9" w:sz="4"/>
        </w:pBdr>
        <w:shd w:fill="1F3864" w:val="clear"/>
        <w:spacing w:after="18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 · مخازن Zustand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</w:t>
            </w:r>
          </w:p>
        </w:tc>
        <w:tc>
          <w:tcPr>
            <w:tcW w:type="dxa" w:w="5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الاستخدام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orders-operations-store.ts</w:t>
            </w:r>
          </w:p>
        </w:tc>
        <w:tc>
          <w:tcPr>
            <w:tcW w:type="dxa" w:w="5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عمليات الطلبات في الإدارة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products-dashboard-store.ts</w:t>
            </w:r>
          </w:p>
        </w:tc>
        <w:tc>
          <w:tcPr>
            <w:tcW w:type="dxa" w:w="5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كتالوج الإدارة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customers-crm-store.ts</w:t>
            </w:r>
          </w:p>
        </w:tc>
        <w:tc>
          <w:tcPr>
            <w:tcW w:type="dxa" w:w="5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CRM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financial-dashboard-store.ts</w:t>
            </w:r>
          </w:p>
        </w:tc>
        <w:tc>
          <w:tcPr>
            <w:tcW w:type="dxa" w:w="5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لوحة مالية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payments-console-store.ts</w:t>
            </w:r>
          </w:p>
        </w:tc>
        <w:tc>
          <w:tcPr>
            <w:tcW w:type="dxa" w:w="5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مدفوعات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shipping-orchestration-store.ts</w:t>
            </w:r>
          </w:p>
        </w:tc>
        <w:tc>
          <w:tcPr>
            <w:tcW w:type="dxa" w:w="5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مناطق شحن وتنسيق</w:t>
            </w:r>
          </w:p>
        </w:tc>
      </w:tr>
    </w:tbl>
    <w:p>
      <w:pPr>
        <w:spacing w:after="0" w:before="80"/>
      </w:pPr>
    </w:p>
    <w:p>
      <w:pPr>
        <w:pStyle w:val="Heading1"/>
        <w:pBdr>
          <w:bottom w:val="single" w:color="4A90D9" w:sz="4"/>
        </w:pBdr>
        <w:shd w:fill="1F3864" w:val="clear"/>
        <w:spacing w:after="18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 · مكوّنات الواجهة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المجلد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أمثلة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components/layout/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site-header, site-footer, mobile-header, mobile-tab-bar، شريط إعلان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components/shop/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shop-client, pdp-actions, pdp-shared-hero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components/product/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product-card, product-shared-image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components/cart/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شريط توصيل مجاني، مسح سلة بعد الطلب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components/checkout/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تدفق الدفع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components/providers/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cart-provider, theme-provider, language-provider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components/contact/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contact-form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components/sections/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أقسام الصفحة الرئيسية، نشرة بريدية، كاروسيل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components/mr-brownie/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ويدجت الشات العائم والمحادثة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components/auth/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مظهر Clerk، نماذج تسجيل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components/seo/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JSON-LD، مشاركة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components/ui/</w:t>
            </w:r>
          </w:p>
        </w:tc>
        <w:tc>
          <w:tcPr>
            <w:tcW w:type="dxa" w:w="6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أزرار، بطاقات، سلايدر، تذييل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4A90D9" w:sz="4"/>
        </w:pBdr>
        <w:shd w:fill="1F3864" w:val="clear"/>
        <w:spacing w:after="18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 · تدفقات المستخدم الحرجة</w:t>
      </w:r>
    </w:p>
    <w:p>
      <w:pPr>
        <w:spacing w:after="0" w:before="80"/>
      </w:pPr>
    </w:p>
    <w:p>
      <w:pPr>
        <w:pStyle w:val="Heading2"/>
        <w:shd w:fill="2E5F9E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13.1 تصفح → منتج → سلة → Checkout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السلة في CartProvider؛ الأسعار والمخزون تُتحقق على السيرفر عند إنشاء الطلب وعند نية Paymob عبر lib/checkout/resolve-line-items.ts.</w:t>
      </w:r>
    </w:p>
    <w:p>
      <w:pPr>
        <w:spacing w:after="0" w:before="80"/>
      </w:pPr>
    </w:p>
    <w:p>
      <w:pPr>
        <w:pStyle w:val="Heading2"/>
        <w:shd w:fill="2E5F9E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13.2 الدفع بالبطاقة (Paymob)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rPr>
          <w:tblHeader/>
        </w:trPr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الخطوة</w:t>
            </w:r>
          </w:p>
        </w:tc>
        <w:tc>
          <w:tcPr>
            <w:tcW w:type="dxa" w:w="81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81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/api/checkout/paymob/intention → رابط iframe / payment key</w:t>
            </w:r>
          </w:p>
        </w:tc>
      </w:tr>
      <w:tr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81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المستخدم يُكمل الدفع في Paymob</w:t>
            </w:r>
          </w:p>
        </w:tc>
      </w:tr>
      <w:tr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81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عودة إلى /checkout/paymob-response</w:t>
            </w:r>
          </w:p>
        </w:tc>
      </w:tr>
      <w:tr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81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Webhook يحدّث orders عبر updateOrderPaymentByPaymobAcceptOrderId في lib/db/orders.ts</w:t>
            </w:r>
          </w:p>
        </w:tc>
      </w:tr>
    </w:tbl>
    <w:p>
      <w:pPr>
        <w:spacing w:after="0" w:before="80"/>
      </w:pPr>
    </w:p>
    <w:p>
      <w:pPr>
        <w:pStyle w:val="Heading2"/>
        <w:shd w:fill="2E5F9E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13.3 الدفع عند الاستلام (COD)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يمر عبر نفس مسار الطلب مع payment_method: "cod" وحالة مناسبة.</w:t>
      </w:r>
    </w:p>
    <w:p>
      <w:pPr>
        <w:spacing w:after="0" w:before="80"/>
      </w:pPr>
    </w:p>
    <w:p>
      <w:pPr>
        <w:pStyle w:val="Heading2"/>
        <w:shd w:fill="2E5F9E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13.4 الإدارة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Clerk + resolveStaffRole + RBAC → وحدات منفصلة مع جداول TanStack وجلب من /api/admin/*.</w:t>
      </w:r>
    </w:p>
    <w:p>
      <w:pPr>
        <w:spacing w:after="0" w:before="80"/>
      </w:pPr>
    </w:p>
    <w:p>
      <w:pPr>
        <w:pStyle w:val="Heading1"/>
        <w:pBdr>
          <w:bottom w:val="single" w:color="4A90D9" w:sz="4"/>
        </w:pBdr>
        <w:shd w:fill="1F3864" w:val="clear"/>
        <w:spacing w:after="18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14 · الاختبارات والجودة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7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الموقع والتفاصيل</w:t>
            </w:r>
          </w:p>
        </w:tc>
      </w:tr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Jest</w:t>
            </w:r>
          </w:p>
        </w:tc>
        <w:tc>
          <w:tcPr>
            <w:tcW w:type="dxa" w:w="7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lib/__tests__/* — عتبات تغطية جزئية لـ lib/validations/index.ts</w:t>
            </w:r>
          </w:p>
        </w:tc>
      </w:tr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Playwright</w:t>
            </w:r>
          </w:p>
        </w:tc>
        <w:tc>
          <w:tcPr>
            <w:tcW w:type="dxa" w:w="7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e2e/smoke.spec.ts — صفحة رئيسية، /api/products، حماية /admin، honeypot</w:t>
            </w:r>
          </w:p>
        </w:tc>
      </w:tr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ESLint</w:t>
            </w:r>
          </w:p>
        </w:tc>
        <w:tc>
          <w:tcPr>
            <w:tcW w:type="dxa" w:w="7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eslint.config.mjs — يتجاهل .next, coverage, scripts</w:t>
            </w:r>
          </w:p>
        </w:tc>
      </w:tr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7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tsc --noEmit عبر npm run type-check</w:t>
            </w:r>
          </w:p>
        </w:tc>
      </w:tr>
    </w:tbl>
    <w:p>
      <w:pPr>
        <w:spacing w:after="0" w:before="80"/>
      </w:pPr>
    </w:p>
    <w:p>
      <w:pPr>
        <w:pStyle w:val="Heading1"/>
        <w:pBdr>
          <w:bottom w:val="single" w:color="4A90D9" w:sz="4"/>
        </w:pBdr>
        <w:shd w:fill="1F3864" w:val="clear"/>
        <w:spacing w:after="18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15 · الأمان (ملخص)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الطبقة</w:t>
            </w:r>
          </w:p>
        </w:tc>
        <w:tc>
          <w:tcPr>
            <w:tcW w:type="dxa" w:w="66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الآلية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وسيط Next</w:t>
            </w:r>
          </w:p>
        </w:tc>
        <w:tc>
          <w:tcPr>
            <w:tcW w:type="dxa" w:w="66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Rate limiting، حماية /account، RBAC للإدارة، قفل دومين الإنتاج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نماذج عامة</w:t>
            </w:r>
          </w:p>
        </w:tc>
        <w:tc>
          <w:tcPr>
            <w:tcW w:type="dxa" w:w="66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honeypot _gotcha + حد معدل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طلبات الشراء</w:t>
            </w:r>
          </w:p>
        </w:tc>
        <w:tc>
          <w:tcPr>
            <w:tcW w:type="dxa" w:w="66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Idempotency اختيارية (UUID) لتجنب تكرار الطلبات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Webhooks</w:t>
            </w:r>
          </w:p>
        </w:tc>
        <w:tc>
          <w:tcPr>
            <w:tcW w:type="dxa" w:w="66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HMAC (Paymob) / Svix (Clerk) حسب المزوّد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 Headers</w:t>
            </w:r>
          </w:p>
        </w:tc>
        <w:tc>
          <w:tcPr>
            <w:tcW w:type="dxa" w:w="66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CSP و HSTS في next.config.ts (وضع الإنتاج)</w:t>
            </w:r>
          </w:p>
        </w:tc>
      </w:tr>
    </w:tbl>
    <w:p>
      <w:pPr>
        <w:spacing w:after="0" w:before="80"/>
      </w:pPr>
    </w:p>
    <w:p>
      <w:pPr>
        <w:pStyle w:val="Heading1"/>
        <w:pBdr>
          <w:bottom w:val="single" w:color="4A90D9" w:sz="4"/>
        </w:pBdr>
        <w:shd w:fill="1F3864" w:val="clear"/>
        <w:spacing w:after="18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16 · وثائق إضافية في المستودع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</w:t>
            </w:r>
          </w:p>
        </w:tc>
        <w:tc>
          <w:tcPr>
            <w:tcW w:type="dxa" w:w="5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المحتوى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docs/RELEASE_CHECKLIST.md</w:t>
            </w:r>
          </w:p>
        </w:tc>
        <w:tc>
          <w:tcPr>
            <w:tcW w:type="dxa" w:w="5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قائمة إطلاق (ترحيلات، بيئة، اختبارات، مراقبة)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docs/cookie-bite-admin-owner-master-plan.md</w:t>
            </w:r>
          </w:p>
        </w:tc>
        <w:tc>
          <w:tcPr>
            <w:tcW w:type="dxa" w:w="5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مخطط إدارة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docs/website-complete-profile-ar.md</w:t>
            </w:r>
          </w:p>
        </w:tc>
        <w:tc>
          <w:tcPr>
            <w:tcW w:type="dxa" w:w="5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ملف تعريفي بالعربية</w:t>
            </w:r>
          </w:p>
        </w:tc>
      </w:tr>
    </w:tbl>
    <w:p>
      <w:pPr>
        <w:spacing w:after="0" w:before="80"/>
      </w:pPr>
    </w:p>
    <w:p>
      <w:pPr>
        <w:pStyle w:val="Heading1"/>
        <w:pBdr>
          <w:bottom w:val="single" w:color="4A90D9" w:sz="4"/>
        </w:pBdr>
        <w:shd w:fill="1F3864" w:val="clear"/>
        <w:spacing w:after="18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17 · كيفية تحديث هذا المرجع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الحدث</w:t>
            </w:r>
          </w:p>
        </w:tc>
        <w:tc>
          <w:tcPr>
            <w:tcW w:type="dxa" w:w="5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القسم المُحدَّث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إضافة صفحة جديدة</w:t>
            </w:r>
          </w:p>
        </w:tc>
        <w:tc>
          <w:tcPr>
            <w:tcW w:type="dxa" w:w="5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القسم 6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إضافة route.ts جديد</w:t>
            </w:r>
          </w:p>
        </w:tc>
        <w:tc>
          <w:tcPr>
            <w:tcW w:type="dxa" w:w="5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القسم 8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إضافة ترحيل SQL</w:t>
            </w:r>
          </w:p>
        </w:tc>
        <w:tc>
          <w:tcPr>
            <w:tcW w:type="dxa" w:w="5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القسم 9 + RELEASE_CHECKLIST.md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تغيير RBAC أو الوسيط</w:t>
            </w:r>
          </w:p>
        </w:tc>
        <w:tc>
          <w:tcPr>
            <w:tcW w:type="dxa" w:w="54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القسمان 5 و 10</w:t>
            </w:r>
          </w:p>
        </w:tc>
      </w:tr>
    </w:tbl>
    <w:p>
      <w:pPr>
        <w:spacing w:after="0" w:before="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2026-05-14T12:11:37.023Z</dcterms:created>
  <dcterms:modified xsi:type="dcterms:W3CDTF">2026-05-14T12:11:37.024Z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