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6BF0" w14:textId="77777777" w:rsidR="00F43C63" w:rsidRPr="00F43C63" w:rsidRDefault="00F43C63" w:rsidP="00F43C63">
      <w:pPr>
        <w:shd w:val="clear" w:color="auto" w:fill="FFFFFF"/>
        <w:spacing w:after="435" w:line="240" w:lineRule="auto"/>
        <w:outlineLvl w:val="0"/>
        <w:rPr>
          <w:rFonts w:ascii="Source Sans Pro" w:eastAsia="Times New Roman" w:hAnsi="Source Sans Pro" w:cs="Times New Roman"/>
          <w:kern w:val="36"/>
          <w:sz w:val="48"/>
          <w:szCs w:val="48"/>
          <w:lang w:eastAsia="en-CA"/>
        </w:rPr>
      </w:pPr>
      <w:r w:rsidRPr="00F43C63">
        <w:rPr>
          <w:rFonts w:ascii="Source Sans Pro" w:eastAsia="Times New Roman" w:hAnsi="Source Sans Pro" w:cs="Times New Roman"/>
          <w:kern w:val="36"/>
          <w:sz w:val="48"/>
          <w:szCs w:val="48"/>
          <w:lang w:eastAsia="en-CA"/>
        </w:rPr>
        <w:t>Using the SMART Batch Security Master Import (BSI)</w:t>
      </w:r>
    </w:p>
    <w:p w14:paraId="0D0FB6A0"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In section 3.1.3.2 a workflow that would execute a process was created. This component needs a file with instrument identifiers as input and creates a request for all entries in the file. According to Bloomberg documentation, a maximum of 5000 securities and 500 fields can be requested in a single request. The number of securities correspond to the number of records in the input file, the number of fields correspond to the sum of the unique fields specified in the selected mapping file.</w:t>
      </w:r>
    </w:p>
    <w:p w14:paraId="2EDDC2D6"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The input file can be created by exporting and modifying the file created in the instrument upload tab of the SMART Mapping tool.</w:t>
      </w:r>
    </w:p>
    <w:p w14:paraId="0C8853C0" w14:textId="442CE8F6" w:rsidR="00F43C63" w:rsidRPr="00F43C63" w:rsidRDefault="0059003C"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09F206B4" wp14:editId="2A7413DE">
            <wp:extent cx="5943600" cy="282448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r w:rsidR="00F43C63" w:rsidRPr="00F43C63">
        <w:rPr>
          <w:rFonts w:ascii="Source Sans Pro" w:eastAsia="Times New Roman" w:hAnsi="Source Sans Pro" w:cs="Times New Roman"/>
          <w:noProof/>
          <w:color w:val="333333"/>
          <w:sz w:val="23"/>
          <w:szCs w:val="23"/>
          <w:lang w:eastAsia="en-CA"/>
        </w:rPr>
        <mc:AlternateContent>
          <mc:Choice Requires="wps">
            <w:drawing>
              <wp:inline distT="0" distB="0" distL="0" distR="0" wp14:anchorId="11A700F5" wp14:editId="5C6F44E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FC3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1B594"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Instrument Upload Tab</w:t>
      </w:r>
    </w:p>
    <w:p w14:paraId="0D9FDDE3"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 xml:space="preserve">This file then must be placed in a location where </w:t>
      </w:r>
      <w:proofErr w:type="spellStart"/>
      <w:r w:rsidRPr="00F43C63">
        <w:rPr>
          <w:rFonts w:ascii="Source Sans Pro" w:eastAsia="Times New Roman" w:hAnsi="Source Sans Pro" w:cs="Times New Roman"/>
          <w:color w:val="333333"/>
          <w:sz w:val="23"/>
          <w:szCs w:val="23"/>
          <w:lang w:eastAsia="en-CA"/>
        </w:rPr>
        <w:t>Findur</w:t>
      </w:r>
      <w:proofErr w:type="spellEnd"/>
      <w:r w:rsidRPr="00F43C63">
        <w:rPr>
          <w:rFonts w:ascii="Source Sans Pro" w:eastAsia="Times New Roman" w:hAnsi="Source Sans Pro" w:cs="Times New Roman"/>
          <w:color w:val="333333"/>
          <w:sz w:val="23"/>
          <w:szCs w:val="23"/>
          <w:lang w:eastAsia="en-CA"/>
        </w:rPr>
        <w:t xml:space="preserve"> can locate it. The exact location and file name is specified in the </w:t>
      </w:r>
      <w:r w:rsidRPr="00F43C63">
        <w:rPr>
          <w:rFonts w:ascii="Source Sans Pro" w:eastAsia="Times New Roman" w:hAnsi="Source Sans Pro" w:cs="Times New Roman"/>
          <w:i/>
          <w:iCs/>
          <w:color w:val="333333"/>
          <w:sz w:val="23"/>
          <w:szCs w:val="23"/>
          <w:lang w:eastAsia="en-CA"/>
        </w:rPr>
        <w:t>Adapter Settings</w:t>
      </w:r>
      <w:r w:rsidRPr="00F43C63">
        <w:rPr>
          <w:rFonts w:ascii="Source Sans Pro" w:eastAsia="Times New Roman" w:hAnsi="Source Sans Pro" w:cs="Times New Roman"/>
          <w:color w:val="333333"/>
          <w:sz w:val="23"/>
          <w:szCs w:val="23"/>
          <w:lang w:eastAsia="en-CA"/>
        </w:rPr>
        <w:t> tab by entering the path and file name in the </w:t>
      </w:r>
      <w:r w:rsidRPr="00F43C63">
        <w:rPr>
          <w:rFonts w:ascii="Source Sans Pro" w:eastAsia="Times New Roman" w:hAnsi="Source Sans Pro" w:cs="Times New Roman"/>
          <w:b/>
          <w:bCs/>
          <w:color w:val="333333"/>
          <w:sz w:val="23"/>
          <w:szCs w:val="23"/>
          <w:lang w:eastAsia="en-CA"/>
        </w:rPr>
        <w:t>Instrument List File Name</w:t>
      </w:r>
      <w:r w:rsidRPr="00F43C63">
        <w:rPr>
          <w:rFonts w:ascii="Source Sans Pro" w:eastAsia="Times New Roman" w:hAnsi="Source Sans Pro" w:cs="Times New Roman"/>
          <w:color w:val="333333"/>
          <w:sz w:val="23"/>
          <w:szCs w:val="23"/>
          <w:lang w:eastAsia="en-CA"/>
        </w:rPr>
        <w:t> box. The mapping file used is taken from the value of the </w:t>
      </w:r>
      <w:r w:rsidRPr="00F43C63">
        <w:rPr>
          <w:rFonts w:ascii="Source Sans Pro" w:eastAsia="Times New Roman" w:hAnsi="Source Sans Pro" w:cs="Times New Roman"/>
          <w:b/>
          <w:bCs/>
          <w:color w:val="333333"/>
          <w:sz w:val="23"/>
          <w:szCs w:val="23"/>
          <w:lang w:eastAsia="en-CA"/>
        </w:rPr>
        <w:t>Mapping Filename</w:t>
      </w:r>
      <w:r w:rsidRPr="00F43C63">
        <w:rPr>
          <w:rFonts w:ascii="Source Sans Pro" w:eastAsia="Times New Roman" w:hAnsi="Source Sans Pro" w:cs="Times New Roman"/>
          <w:color w:val="333333"/>
          <w:sz w:val="23"/>
          <w:szCs w:val="23"/>
          <w:lang w:eastAsia="en-CA"/>
        </w:rPr>
        <w:t> box.</w:t>
      </w:r>
    </w:p>
    <w:p w14:paraId="49100F40" w14:textId="074AA06A" w:rsidR="00F43C63" w:rsidRPr="00F43C63" w:rsidRDefault="0059003C"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54F8B2FC" wp14:editId="320CDA28">
            <wp:extent cx="5943600" cy="24676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r w:rsidR="00F43C63" w:rsidRPr="00F43C63">
        <w:rPr>
          <w:rFonts w:ascii="Source Sans Pro" w:eastAsia="Times New Roman" w:hAnsi="Source Sans Pro" w:cs="Times New Roman"/>
          <w:noProof/>
          <w:color w:val="333333"/>
          <w:sz w:val="23"/>
          <w:szCs w:val="23"/>
          <w:lang w:eastAsia="en-CA"/>
        </w:rPr>
        <mc:AlternateContent>
          <mc:Choice Requires="wps">
            <w:drawing>
              <wp:inline distT="0" distB="0" distL="0" distR="0" wp14:anchorId="4EDC75CB" wp14:editId="20639C9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DE7E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25F686"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Adapter Properties Tab</w:t>
      </w:r>
    </w:p>
    <w:p w14:paraId="336F3837" w14:textId="77777777" w:rsidR="00F43C63" w:rsidRPr="00F43C63" w:rsidRDefault="00F43C63"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Once these values are set, the process can be activated. A report is generated on the process and is available from the </w:t>
      </w:r>
      <w:r w:rsidRPr="00F43C63">
        <w:rPr>
          <w:rFonts w:ascii="Source Sans Pro" w:eastAsia="Times New Roman" w:hAnsi="Source Sans Pro" w:cs="Times New Roman"/>
          <w:i/>
          <w:iCs/>
          <w:color w:val="333333"/>
          <w:sz w:val="23"/>
          <w:szCs w:val="23"/>
          <w:lang w:eastAsia="en-CA"/>
        </w:rPr>
        <w:t>Report Viewer</w:t>
      </w:r>
      <w:r w:rsidRPr="00F43C63">
        <w:rPr>
          <w:rFonts w:ascii="Source Sans Pro" w:eastAsia="Times New Roman" w:hAnsi="Source Sans Pro" w:cs="Times New Roman"/>
          <w:color w:val="333333"/>
          <w:sz w:val="23"/>
          <w:szCs w:val="23"/>
          <w:lang w:eastAsia="en-CA"/>
        </w:rPr>
        <w:t>. The report is saved with a </w:t>
      </w:r>
      <w:r w:rsidRPr="00F43C63">
        <w:rPr>
          <w:rFonts w:ascii="Source Sans Pro" w:eastAsia="Times New Roman" w:hAnsi="Source Sans Pro" w:cs="Times New Roman"/>
          <w:b/>
          <w:bCs/>
          <w:color w:val="333333"/>
          <w:sz w:val="23"/>
          <w:szCs w:val="23"/>
          <w:lang w:eastAsia="en-CA"/>
        </w:rPr>
        <w:t>.log</w:t>
      </w:r>
      <w:r w:rsidRPr="00F43C63">
        <w:rPr>
          <w:rFonts w:ascii="Source Sans Pro" w:eastAsia="Times New Roman" w:hAnsi="Source Sans Pro" w:cs="Times New Roman"/>
          <w:color w:val="333333"/>
          <w:sz w:val="23"/>
          <w:szCs w:val="23"/>
          <w:lang w:eastAsia="en-CA"/>
        </w:rPr>
        <w:t> extension.</w:t>
      </w:r>
    </w:p>
    <w:p w14:paraId="4CCC5F09" w14:textId="2818DDB5" w:rsidR="00F43C63" w:rsidRPr="00F43C63" w:rsidRDefault="0059003C" w:rsidP="00F43C63">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5CFE3AF3" wp14:editId="05795936">
            <wp:extent cx="5943600" cy="261429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r w:rsidR="00F43C63" w:rsidRPr="00F43C63">
        <w:rPr>
          <w:rFonts w:ascii="Source Sans Pro" w:eastAsia="Times New Roman" w:hAnsi="Source Sans Pro" w:cs="Times New Roman"/>
          <w:noProof/>
          <w:color w:val="333333"/>
          <w:sz w:val="23"/>
          <w:szCs w:val="23"/>
          <w:lang w:eastAsia="en-CA"/>
        </w:rPr>
        <mc:AlternateContent>
          <mc:Choice Requires="wps">
            <w:drawing>
              <wp:inline distT="0" distB="0" distL="0" distR="0" wp14:anchorId="7A9FCED3" wp14:editId="11FF276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2645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6B9EE" w14:textId="77777777" w:rsidR="00F43C63" w:rsidRPr="00F43C63" w:rsidRDefault="00F43C63" w:rsidP="00F43C63">
      <w:pPr>
        <w:shd w:val="clear" w:color="auto" w:fill="FFFFFF"/>
        <w:spacing w:line="240" w:lineRule="auto"/>
        <w:rPr>
          <w:rFonts w:ascii="Source Sans Pro" w:eastAsia="Times New Roman" w:hAnsi="Source Sans Pro" w:cs="Times New Roman"/>
          <w:color w:val="333333"/>
          <w:sz w:val="23"/>
          <w:szCs w:val="23"/>
          <w:lang w:eastAsia="en-CA"/>
        </w:rPr>
      </w:pPr>
      <w:r w:rsidRPr="00F43C63">
        <w:rPr>
          <w:rFonts w:ascii="Source Sans Pro" w:eastAsia="Times New Roman" w:hAnsi="Source Sans Pro" w:cs="Times New Roman"/>
          <w:color w:val="333333"/>
          <w:sz w:val="23"/>
          <w:szCs w:val="23"/>
          <w:lang w:eastAsia="en-CA"/>
        </w:rPr>
        <w:t>Report Viewer Window</w:t>
      </w:r>
    </w:p>
    <w:p w14:paraId="5FCE72B7" w14:textId="77777777" w:rsidR="007B5E31" w:rsidRDefault="0059003C"/>
    <w:sectPr w:rsidR="007B5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63"/>
    <w:rsid w:val="0059003C"/>
    <w:rsid w:val="005A0167"/>
    <w:rsid w:val="00B83A05"/>
    <w:rsid w:val="00F43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B04E"/>
  <w15:chartTrackingRefBased/>
  <w15:docId w15:val="{B7479574-D06E-4132-B349-B08211A4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3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6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43C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43C63"/>
    <w:rPr>
      <w:i/>
      <w:iCs/>
    </w:rPr>
  </w:style>
  <w:style w:type="character" w:styleId="Strong">
    <w:name w:val="Strong"/>
    <w:basedOn w:val="DefaultParagraphFont"/>
    <w:uiPriority w:val="22"/>
    <w:qFormat/>
    <w:rsid w:val="00F43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04486">
      <w:bodyDiv w:val="1"/>
      <w:marLeft w:val="0"/>
      <w:marRight w:val="0"/>
      <w:marTop w:val="0"/>
      <w:marBottom w:val="0"/>
      <w:divBdr>
        <w:top w:val="none" w:sz="0" w:space="0" w:color="auto"/>
        <w:left w:val="none" w:sz="0" w:space="0" w:color="auto"/>
        <w:bottom w:val="none" w:sz="0" w:space="0" w:color="auto"/>
        <w:right w:val="none" w:sz="0" w:space="0" w:color="auto"/>
      </w:divBdr>
      <w:divsChild>
        <w:div w:id="1956672210">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Norsworthy</dc:creator>
  <cp:keywords/>
  <dc:description/>
  <cp:lastModifiedBy>Jenny Liu</cp:lastModifiedBy>
  <cp:revision>2</cp:revision>
  <dcterms:created xsi:type="dcterms:W3CDTF">2022-12-15T01:13:00Z</dcterms:created>
  <dcterms:modified xsi:type="dcterms:W3CDTF">2022-12-16T02:11:00Z</dcterms:modified>
</cp:coreProperties>
</file>