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6880" w14:textId="77777777" w:rsidR="007D4B47" w:rsidRPr="007D4B47" w:rsidRDefault="007D4B47" w:rsidP="007D4B47">
      <w:pPr>
        <w:shd w:val="clear" w:color="auto" w:fill="FFFFFF"/>
        <w:spacing w:after="435" w:line="240" w:lineRule="auto"/>
        <w:outlineLvl w:val="0"/>
        <w:rPr>
          <w:rFonts w:ascii="Source Sans Pro" w:eastAsia="Times New Roman" w:hAnsi="Source Sans Pro" w:cs="Times New Roman"/>
          <w:kern w:val="36"/>
          <w:sz w:val="48"/>
          <w:szCs w:val="48"/>
          <w:lang w:eastAsia="en-CA"/>
        </w:rPr>
      </w:pPr>
      <w:r w:rsidRPr="007D4B47">
        <w:rPr>
          <w:rFonts w:ascii="Source Sans Pro" w:eastAsia="Times New Roman" w:hAnsi="Source Sans Pro" w:cs="Times New Roman"/>
          <w:kern w:val="36"/>
          <w:sz w:val="48"/>
          <w:szCs w:val="48"/>
          <w:lang w:eastAsia="en-CA"/>
        </w:rPr>
        <w:t>SMART At a Glance</w:t>
      </w:r>
    </w:p>
    <w:p w14:paraId="123AE1CD" w14:textId="77777777" w:rsidR="007D4B47" w:rsidRPr="007D4B47" w:rsidRDefault="007D4B47" w:rsidP="007D4B47">
      <w:pPr>
        <w:pBdr>
          <w:bottom w:val="single" w:sz="6" w:space="0" w:color="C6C6C6"/>
        </w:pBdr>
        <w:shd w:val="clear" w:color="auto" w:fill="FFFFFF"/>
        <w:spacing w:after="0" w:line="240" w:lineRule="auto"/>
        <w:rPr>
          <w:rFonts w:ascii="Source Sans Pro" w:eastAsia="Times New Roman" w:hAnsi="Source Sans Pro" w:cs="Times New Roman"/>
          <w:b/>
          <w:bCs/>
          <w:color w:val="333333"/>
          <w:sz w:val="21"/>
          <w:szCs w:val="21"/>
          <w:lang w:eastAsia="en-CA"/>
        </w:rPr>
      </w:pPr>
      <w:r w:rsidRPr="007D4B47">
        <w:rPr>
          <w:rFonts w:ascii="Source Sans Pro" w:eastAsia="Times New Roman" w:hAnsi="Source Sans Pro" w:cs="Times New Roman"/>
          <w:b/>
          <w:bCs/>
          <w:color w:val="333333"/>
          <w:sz w:val="21"/>
          <w:szCs w:val="21"/>
          <w:lang w:eastAsia="en-CA"/>
        </w:rPr>
        <w:t>On this page</w:t>
      </w:r>
    </w:p>
    <w:p w14:paraId="77F52D24" w14:textId="77777777" w:rsidR="007D4B47" w:rsidRPr="007D4B47" w:rsidRDefault="00A8174C" w:rsidP="007D4B47">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5" w:anchor="Activating_the_Bloomberg_DataLicense_Adapter" w:history="1">
        <w:r w:rsidR="007D4B47" w:rsidRPr="007D4B47">
          <w:rPr>
            <w:rFonts w:ascii="Source Sans Pro" w:eastAsia="Times New Roman" w:hAnsi="Source Sans Pro" w:cs="Times New Roman"/>
            <w:color w:val="0000FF"/>
            <w:sz w:val="21"/>
            <w:szCs w:val="21"/>
            <w:u w:val="single"/>
            <w:lang w:eastAsia="en-CA"/>
          </w:rPr>
          <w:t xml:space="preserve">Activating the Bloomberg </w:t>
        </w:r>
        <w:proofErr w:type="spellStart"/>
        <w:r w:rsidR="007D4B47" w:rsidRPr="007D4B47">
          <w:rPr>
            <w:rFonts w:ascii="Source Sans Pro" w:eastAsia="Times New Roman" w:hAnsi="Source Sans Pro" w:cs="Times New Roman"/>
            <w:color w:val="0000FF"/>
            <w:sz w:val="21"/>
            <w:szCs w:val="21"/>
            <w:u w:val="single"/>
            <w:lang w:eastAsia="en-CA"/>
          </w:rPr>
          <w:t>DataLicense</w:t>
        </w:r>
        <w:proofErr w:type="spellEnd"/>
        <w:r w:rsidR="007D4B47" w:rsidRPr="007D4B47">
          <w:rPr>
            <w:rFonts w:ascii="Source Sans Pro" w:eastAsia="Times New Roman" w:hAnsi="Source Sans Pro" w:cs="Times New Roman"/>
            <w:color w:val="0000FF"/>
            <w:sz w:val="21"/>
            <w:szCs w:val="21"/>
            <w:u w:val="single"/>
            <w:lang w:eastAsia="en-CA"/>
          </w:rPr>
          <w:t xml:space="preserve"> Adapter</w:t>
        </w:r>
      </w:hyperlink>
    </w:p>
    <w:p w14:paraId="13D1BCB6" w14:textId="77777777" w:rsidR="007D4B47" w:rsidRPr="007D4B47" w:rsidRDefault="00A8174C" w:rsidP="007D4B47">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6" w:anchor="Bond_Upload_Source_Tab" w:history="1">
        <w:r w:rsidR="007D4B47" w:rsidRPr="007D4B47">
          <w:rPr>
            <w:rFonts w:ascii="Source Sans Pro" w:eastAsia="Times New Roman" w:hAnsi="Source Sans Pro" w:cs="Times New Roman"/>
            <w:color w:val="0000FF"/>
            <w:sz w:val="21"/>
            <w:szCs w:val="21"/>
            <w:u w:val="single"/>
            <w:lang w:eastAsia="en-CA"/>
          </w:rPr>
          <w:t>Bond Upload Source Tab</w:t>
        </w:r>
      </w:hyperlink>
    </w:p>
    <w:p w14:paraId="704144B1" w14:textId="77777777" w:rsidR="007D4B47" w:rsidRPr="007D4B47" w:rsidRDefault="00A8174C" w:rsidP="007D4B47">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7" w:anchor="The_Mapping_Definition_Tab" w:history="1">
        <w:r w:rsidR="007D4B47" w:rsidRPr="007D4B47">
          <w:rPr>
            <w:rFonts w:ascii="Source Sans Pro" w:eastAsia="Times New Roman" w:hAnsi="Source Sans Pro" w:cs="Times New Roman"/>
            <w:color w:val="0000FF"/>
            <w:sz w:val="21"/>
            <w:szCs w:val="21"/>
            <w:u w:val="single"/>
            <w:lang w:eastAsia="en-CA"/>
          </w:rPr>
          <w:t>The Mapping Definition Tab</w:t>
        </w:r>
      </w:hyperlink>
    </w:p>
    <w:p w14:paraId="12F52B72" w14:textId="77777777" w:rsidR="007D4B47" w:rsidRPr="007D4B47" w:rsidRDefault="00A8174C" w:rsidP="007D4B47">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8" w:anchor="Lookup_Tables_Tab" w:history="1">
        <w:r w:rsidR="007D4B47" w:rsidRPr="007D4B47">
          <w:rPr>
            <w:rFonts w:ascii="Source Sans Pro" w:eastAsia="Times New Roman" w:hAnsi="Source Sans Pro" w:cs="Times New Roman"/>
            <w:color w:val="0000FF"/>
            <w:sz w:val="21"/>
            <w:szCs w:val="21"/>
            <w:u w:val="single"/>
            <w:lang w:eastAsia="en-CA"/>
          </w:rPr>
          <w:t>Lookup Tables Tab</w:t>
        </w:r>
      </w:hyperlink>
    </w:p>
    <w:p w14:paraId="629072AD" w14:textId="77777777" w:rsidR="007D4B47" w:rsidRPr="007D4B47" w:rsidRDefault="00A8174C" w:rsidP="007D4B47">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9" w:anchor="The_Adapter_Properties_Tab" w:history="1">
        <w:r w:rsidR="007D4B47" w:rsidRPr="007D4B47">
          <w:rPr>
            <w:rFonts w:ascii="Source Sans Pro" w:eastAsia="Times New Roman" w:hAnsi="Source Sans Pro" w:cs="Times New Roman"/>
            <w:color w:val="0000FF"/>
            <w:sz w:val="21"/>
            <w:szCs w:val="21"/>
            <w:u w:val="single"/>
            <w:lang w:eastAsia="en-CA"/>
          </w:rPr>
          <w:t>The Adapter Properties Tab</w:t>
        </w:r>
      </w:hyperlink>
    </w:p>
    <w:p w14:paraId="5A8C54E0" w14:textId="77777777" w:rsidR="007D4B47" w:rsidRPr="007D4B47" w:rsidRDefault="00A8174C" w:rsidP="007D4B47">
      <w:pPr>
        <w:numPr>
          <w:ilvl w:val="0"/>
          <w:numId w:val="1"/>
        </w:numPr>
        <w:shd w:val="clear" w:color="auto" w:fill="FFFFFF"/>
        <w:spacing w:line="240" w:lineRule="auto"/>
        <w:rPr>
          <w:rFonts w:ascii="Source Sans Pro" w:eastAsia="Times New Roman" w:hAnsi="Source Sans Pro" w:cs="Times New Roman"/>
          <w:color w:val="333333"/>
          <w:sz w:val="21"/>
          <w:szCs w:val="21"/>
          <w:lang w:eastAsia="en-CA"/>
        </w:rPr>
      </w:pPr>
      <w:hyperlink r:id="rId10" w:anchor="The_Returned_Instrument_Tab" w:history="1">
        <w:r w:rsidR="007D4B47" w:rsidRPr="007D4B47">
          <w:rPr>
            <w:rFonts w:ascii="Source Sans Pro" w:eastAsia="Times New Roman" w:hAnsi="Source Sans Pro" w:cs="Times New Roman"/>
            <w:color w:val="0000FF"/>
            <w:sz w:val="21"/>
            <w:szCs w:val="21"/>
            <w:u w:val="single"/>
            <w:lang w:eastAsia="en-CA"/>
          </w:rPr>
          <w:t>The Returned Instrument Tab</w:t>
        </w:r>
      </w:hyperlink>
    </w:p>
    <w:p w14:paraId="54A10325" w14:textId="6C9F372E" w:rsidR="007D4B47" w:rsidRPr="007D4B47" w:rsidRDefault="008A03F8"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noProof/>
        </w:rPr>
        <w:drawing>
          <wp:inline distT="0" distB="0" distL="0" distR="0" wp14:anchorId="3314BE1F" wp14:editId="15CE8084">
            <wp:extent cx="5943600" cy="2829560"/>
            <wp:effectExtent l="0" t="0" r="0" b="889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r w:rsidR="00A53EF3">
        <w:rPr>
          <w:noProof/>
        </w:rPr>
        <mc:AlternateContent>
          <mc:Choice Requires="wps">
            <w:drawing>
              <wp:inline distT="0" distB="0" distL="0" distR="0" wp14:anchorId="0ED1C179" wp14:editId="36E9860A">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64980"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002804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Default SMART Application</w:t>
      </w:r>
    </w:p>
    <w:p w14:paraId="3AFF00F9"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On starting up SMART for the first time, a window </w:t>
      </w:r>
      <w:proofErr w:type="gramStart"/>
      <w:r w:rsidRPr="007D4B47">
        <w:rPr>
          <w:rFonts w:ascii="Source Sans Pro" w:eastAsia="Times New Roman" w:hAnsi="Source Sans Pro" w:cs="Times New Roman"/>
          <w:color w:val="333333"/>
          <w:sz w:val="23"/>
          <w:szCs w:val="23"/>
          <w:lang w:eastAsia="en-CA"/>
        </w:rPr>
        <w:t>similar to</w:t>
      </w:r>
      <w:proofErr w:type="gramEnd"/>
      <w:r w:rsidRPr="007D4B47">
        <w:rPr>
          <w:rFonts w:ascii="Source Sans Pro" w:eastAsia="Times New Roman" w:hAnsi="Source Sans Pro" w:cs="Times New Roman"/>
          <w:color w:val="333333"/>
          <w:sz w:val="23"/>
          <w:szCs w:val="23"/>
          <w:lang w:eastAsia="en-CA"/>
        </w:rPr>
        <w:t xml:space="preserve"> Figure 8 displays.</w:t>
      </w:r>
    </w:p>
    <w:p w14:paraId="63D5359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057683C2" w14:textId="77777777" w:rsidR="007D4B47" w:rsidRPr="007D4B47" w:rsidRDefault="007D4B47" w:rsidP="007D4B47">
      <w:pPr>
        <w:numPr>
          <w:ilvl w:val="0"/>
          <w:numId w:val="2"/>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Title Bar</w:t>
      </w:r>
    </w:p>
    <w:p w14:paraId="2EA9540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Contains the current </w:t>
      </w:r>
      <w:proofErr w:type="gramStart"/>
      <w:r w:rsidRPr="007D4B47">
        <w:rPr>
          <w:rFonts w:ascii="Source Sans Pro" w:eastAsia="Times New Roman" w:hAnsi="Source Sans Pro" w:cs="Times New Roman"/>
          <w:color w:val="333333"/>
          <w:sz w:val="23"/>
          <w:szCs w:val="23"/>
          <w:lang w:eastAsia="en-CA"/>
        </w:rPr>
        <w:t>user name</w:t>
      </w:r>
      <w:proofErr w:type="gramEnd"/>
      <w:r w:rsidRPr="007D4B47">
        <w:rPr>
          <w:rFonts w:ascii="Source Sans Pro" w:eastAsia="Times New Roman" w:hAnsi="Source Sans Pro" w:cs="Times New Roman"/>
          <w:color w:val="333333"/>
          <w:sz w:val="23"/>
          <w:szCs w:val="23"/>
          <w:lang w:eastAsia="en-CA"/>
        </w:rPr>
        <w:t>, DB server name, and DB name.</w:t>
      </w:r>
    </w:p>
    <w:p w14:paraId="3109BDB4"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Administration Ribbon Group</w:t>
      </w:r>
    </w:p>
    <w:p w14:paraId="5DBF737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button to show the SMART Console. This opens a window displaying log messages output by the application during operations.</w:t>
      </w:r>
    </w:p>
    <w:p w14:paraId="14BD643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lastRenderedPageBreak/>
        <w:t>A </w:t>
      </w:r>
      <w:r w:rsidRPr="007D4B47">
        <w:rPr>
          <w:rFonts w:ascii="Source Sans Pro" w:eastAsia="Times New Roman" w:hAnsi="Source Sans Pro" w:cs="Times New Roman"/>
          <w:b/>
          <w:bCs/>
          <w:color w:val="333333"/>
          <w:sz w:val="23"/>
          <w:szCs w:val="23"/>
          <w:lang w:eastAsia="en-CA"/>
        </w:rPr>
        <w:t>Style</w:t>
      </w:r>
      <w:r w:rsidRPr="007D4B47">
        <w:rPr>
          <w:rFonts w:ascii="Source Sans Pro" w:eastAsia="Times New Roman" w:hAnsi="Source Sans Pro" w:cs="Times New Roman"/>
          <w:color w:val="333333"/>
          <w:sz w:val="23"/>
          <w:szCs w:val="23"/>
          <w:lang w:eastAsia="en-CA"/>
        </w:rPr>
        <w:t> combo box, which contains a list of Styles. Selecting a style affects the look and feel of the application.</w:t>
      </w:r>
    </w:p>
    <w:p w14:paraId="40BB40F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button to make all windows of the application visible if they are not currently visible.</w:t>
      </w:r>
    </w:p>
    <w:p w14:paraId="6AB9190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combo box containing a list of debug levels. Log Level </w:t>
      </w:r>
      <w:r w:rsidRPr="007D4B47">
        <w:rPr>
          <w:rFonts w:ascii="Source Sans Pro" w:eastAsia="Times New Roman" w:hAnsi="Source Sans Pro" w:cs="Times New Roman"/>
          <w:b/>
          <w:bCs/>
          <w:color w:val="333333"/>
          <w:sz w:val="23"/>
          <w:szCs w:val="23"/>
          <w:lang w:eastAsia="en-CA"/>
        </w:rPr>
        <w:t>Debug</w:t>
      </w:r>
      <w:r w:rsidRPr="007D4B47">
        <w:rPr>
          <w:rFonts w:ascii="Source Sans Pro" w:eastAsia="Times New Roman" w:hAnsi="Source Sans Pro" w:cs="Times New Roman"/>
          <w:color w:val="333333"/>
          <w:sz w:val="23"/>
          <w:szCs w:val="23"/>
          <w:lang w:eastAsia="en-CA"/>
        </w:rPr>
        <w:t xml:space="preserve"> shows all created messages. Each higher level shows only that </w:t>
      </w:r>
      <w:proofErr w:type="gramStart"/>
      <w:r w:rsidRPr="007D4B47">
        <w:rPr>
          <w:rFonts w:ascii="Source Sans Pro" w:eastAsia="Times New Roman" w:hAnsi="Source Sans Pro" w:cs="Times New Roman"/>
          <w:color w:val="333333"/>
          <w:sz w:val="23"/>
          <w:szCs w:val="23"/>
          <w:lang w:eastAsia="en-CA"/>
        </w:rPr>
        <w:t>level</w:t>
      </w:r>
      <w:proofErr w:type="gramEnd"/>
      <w:r w:rsidRPr="007D4B47">
        <w:rPr>
          <w:rFonts w:ascii="Source Sans Pro" w:eastAsia="Times New Roman" w:hAnsi="Source Sans Pro" w:cs="Times New Roman"/>
          <w:color w:val="333333"/>
          <w:sz w:val="23"/>
          <w:szCs w:val="23"/>
          <w:lang w:eastAsia="en-CA"/>
        </w:rPr>
        <w:t xml:space="preserve"> and its parent level messages. For example, if the </w:t>
      </w:r>
      <w:r w:rsidRPr="007D4B47">
        <w:rPr>
          <w:rFonts w:ascii="Source Sans Pro" w:eastAsia="Times New Roman" w:hAnsi="Source Sans Pro" w:cs="Times New Roman"/>
          <w:b/>
          <w:bCs/>
          <w:color w:val="333333"/>
          <w:sz w:val="23"/>
          <w:szCs w:val="23"/>
          <w:lang w:eastAsia="en-CA"/>
        </w:rPr>
        <w:t>Warn</w:t>
      </w:r>
      <w:r w:rsidRPr="007D4B47">
        <w:rPr>
          <w:rFonts w:ascii="Source Sans Pro" w:eastAsia="Times New Roman" w:hAnsi="Source Sans Pro" w:cs="Times New Roman"/>
          <w:color w:val="333333"/>
          <w:sz w:val="23"/>
          <w:szCs w:val="23"/>
          <w:lang w:eastAsia="en-CA"/>
        </w:rPr>
        <w:t> level is selected, only warning, error, and fatal messages display.</w:t>
      </w:r>
    </w:p>
    <w:p w14:paraId="5A0209B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Instrument Load Option Ribbon Group</w:t>
      </w:r>
    </w:p>
    <w:p w14:paraId="1B3AB79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single button controls whether dropdown values for instruments are loaded. For instance, the list of issuers applicable to a specific bond instrument type for the current user. (To be deprecated).</w:t>
      </w:r>
    </w:p>
    <w:p w14:paraId="36A147F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Import/Export Ribbon Group</w:t>
      </w:r>
    </w:p>
    <w:p w14:paraId="64518B3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Export All Configuration Items</w:t>
      </w:r>
    </w:p>
    <w:p w14:paraId="2757A73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button is used to export all SMART related files that are saved in the Directory Nodes of the OLF database. This is useful when ensuring that backups exist for current mappings and when moving relevant files between databases.</w:t>
      </w:r>
    </w:p>
    <w:p w14:paraId="68B591D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Import All Configuration Items</w:t>
      </w:r>
    </w:p>
    <w:p w14:paraId="18A9925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button is used to import files that have been exported using the above Export button. This functionality expects to find a regular Windows directory structure with a directory named </w:t>
      </w:r>
      <w:r w:rsidRPr="007D4B47">
        <w:rPr>
          <w:rFonts w:ascii="Source Sans Pro" w:eastAsia="Times New Roman" w:hAnsi="Source Sans Pro" w:cs="Times New Roman"/>
          <w:i/>
          <w:iCs/>
          <w:color w:val="333333"/>
          <w:sz w:val="23"/>
          <w:szCs w:val="23"/>
          <w:lang w:eastAsia="en-CA"/>
        </w:rPr>
        <w:t>user</w:t>
      </w:r>
      <w:r w:rsidRPr="007D4B47">
        <w:rPr>
          <w:rFonts w:ascii="Source Sans Pro" w:eastAsia="Times New Roman" w:hAnsi="Source Sans Pro" w:cs="Times New Roman"/>
          <w:color w:val="333333"/>
          <w:sz w:val="23"/>
          <w:szCs w:val="23"/>
          <w:lang w:eastAsia="en-CA"/>
        </w:rPr>
        <w:t> at its root.</w:t>
      </w:r>
    </w:p>
    <w:p w14:paraId="3C5F0EC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SMART Explorer Bar</w:t>
      </w:r>
    </w:p>
    <w:p w14:paraId="25C6007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This contains a list of adapters, in this case only the Bloomberg </w:t>
      </w: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Adapter is available. The bar can be closed by toggling the </w:t>
      </w:r>
      <w:r w:rsidRPr="007D4B47">
        <w:rPr>
          <w:rFonts w:ascii="Source Sans Pro" w:eastAsia="Times New Roman" w:hAnsi="Source Sans Pro" w:cs="Times New Roman"/>
          <w:b/>
          <w:bCs/>
          <w:color w:val="333333"/>
          <w:sz w:val="23"/>
          <w:szCs w:val="23"/>
          <w:lang w:eastAsia="en-CA"/>
        </w:rPr>
        <w:t>pin</w:t>
      </w:r>
      <w:r w:rsidRPr="007D4B47">
        <w:rPr>
          <w:rFonts w:ascii="Source Sans Pro" w:eastAsia="Times New Roman" w:hAnsi="Source Sans Pro" w:cs="Times New Roman"/>
          <w:color w:val="333333"/>
          <w:sz w:val="23"/>
          <w:szCs w:val="23"/>
          <w:lang w:eastAsia="en-CA"/>
        </w:rPr>
        <w:t> in the upper right-hand corner.</w:t>
      </w:r>
    </w:p>
    <w:p w14:paraId="380BD25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Administration Group</w:t>
      </w:r>
    </w:p>
    <w:p w14:paraId="3890D43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Contains some duplication of the functionalities described in the Administrative Ribbon Group above.</w:t>
      </w:r>
    </w:p>
    <w:p w14:paraId="2729BA1D"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 xml:space="preserve">Activating the Bloomberg </w:t>
      </w:r>
      <w:proofErr w:type="spellStart"/>
      <w:r w:rsidRPr="007D4B47">
        <w:rPr>
          <w:rFonts w:ascii="var(--font-h3)" w:eastAsia="Times New Roman" w:hAnsi="var(--font-h3)" w:cs="Times New Roman"/>
          <w:color w:val="333333"/>
          <w:sz w:val="27"/>
          <w:szCs w:val="27"/>
          <w:lang w:eastAsia="en-CA"/>
        </w:rPr>
        <w:t>DataLicense</w:t>
      </w:r>
      <w:proofErr w:type="spellEnd"/>
      <w:r w:rsidRPr="007D4B47">
        <w:rPr>
          <w:rFonts w:ascii="var(--font-h3)" w:eastAsia="Times New Roman" w:hAnsi="var(--font-h3)" w:cs="Times New Roman"/>
          <w:color w:val="333333"/>
          <w:sz w:val="27"/>
          <w:szCs w:val="27"/>
          <w:lang w:eastAsia="en-CA"/>
        </w:rPr>
        <w:t xml:space="preserve"> Adapter</w:t>
      </w:r>
    </w:p>
    <w:p w14:paraId="06D5C19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Click on the </w:t>
      </w:r>
      <w:r w:rsidRPr="007D4B47">
        <w:rPr>
          <w:rFonts w:ascii="Source Sans Pro" w:eastAsia="Times New Roman" w:hAnsi="Source Sans Pro" w:cs="Times New Roman"/>
          <w:b/>
          <w:bCs/>
          <w:color w:val="333333"/>
          <w:sz w:val="23"/>
          <w:szCs w:val="23"/>
          <w:lang w:eastAsia="en-CA"/>
        </w:rPr>
        <w:t>Bloomberg Data License</w:t>
      </w:r>
      <w:r w:rsidRPr="007D4B47">
        <w:rPr>
          <w:rFonts w:ascii="Source Sans Pro" w:eastAsia="Times New Roman" w:hAnsi="Source Sans Pro" w:cs="Times New Roman"/>
          <w:color w:val="333333"/>
          <w:sz w:val="23"/>
          <w:szCs w:val="23"/>
          <w:lang w:eastAsia="en-CA"/>
        </w:rPr>
        <w:t> button in the SMART Explorer Bar (see Figure 8). This activates the Bloomberg Mapping functionality of SMART. The image in Figure 9 below depicts the activated view.</w:t>
      </w:r>
    </w:p>
    <w:p w14:paraId="51710D55" w14:textId="1FF848AA" w:rsidR="007D4B47" w:rsidRPr="007D4B47" w:rsidRDefault="00D83AE1"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130859F5" wp14:editId="169D64A9">
            <wp:extent cx="5943600" cy="2138680"/>
            <wp:effectExtent l="0" t="0" r="0" b="0"/>
            <wp:docPr id="16" name="Picture 1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79194E4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Activated Bloomberg </w:t>
      </w: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Adapter</w:t>
      </w:r>
    </w:p>
    <w:p w14:paraId="5ADD79F9"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Bond Upload Source Tab</w:t>
      </w:r>
    </w:p>
    <w:p w14:paraId="7D9D207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Once loaded, the Bloomberg Data License Adapter displays its default view where the </w:t>
      </w:r>
      <w:r w:rsidRPr="007D4B47">
        <w:rPr>
          <w:rFonts w:ascii="Source Sans Pro" w:eastAsia="Times New Roman" w:hAnsi="Source Sans Pro" w:cs="Times New Roman"/>
          <w:i/>
          <w:iCs/>
          <w:color w:val="333333"/>
          <w:sz w:val="23"/>
          <w:szCs w:val="23"/>
          <w:lang w:eastAsia="en-CA"/>
        </w:rPr>
        <w:t>Bond Upload Source</w:t>
      </w:r>
      <w:r w:rsidRPr="007D4B47">
        <w:rPr>
          <w:rFonts w:ascii="Source Sans Pro" w:eastAsia="Times New Roman" w:hAnsi="Source Sans Pro" w:cs="Times New Roman"/>
          <w:color w:val="333333"/>
          <w:sz w:val="23"/>
          <w:szCs w:val="23"/>
          <w:lang w:eastAsia="en-CA"/>
        </w:rPr>
        <w:t> tab is active.</w:t>
      </w:r>
    </w:p>
    <w:p w14:paraId="0FF4763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Ribbon is updated with a tab containing buttons that are applicable for this view. The </w:t>
      </w:r>
      <w:r w:rsidRPr="007D4B47">
        <w:rPr>
          <w:rFonts w:ascii="Source Sans Pro" w:eastAsia="Times New Roman" w:hAnsi="Source Sans Pro" w:cs="Times New Roman"/>
          <w:i/>
          <w:iCs/>
          <w:color w:val="333333"/>
          <w:sz w:val="23"/>
          <w:szCs w:val="23"/>
          <w:lang w:eastAsia="en-CA"/>
        </w:rPr>
        <w:t>Instrument Import List</w:t>
      </w:r>
      <w:r w:rsidRPr="007D4B47">
        <w:rPr>
          <w:rFonts w:ascii="Source Sans Pro" w:eastAsia="Times New Roman" w:hAnsi="Source Sans Pro" w:cs="Times New Roman"/>
          <w:color w:val="333333"/>
          <w:sz w:val="23"/>
          <w:szCs w:val="23"/>
          <w:lang w:eastAsia="en-CA"/>
        </w:rPr>
        <w:t> tab can be used to test the mappings created in the </w:t>
      </w:r>
      <w:r w:rsidRPr="007D4B47">
        <w:rPr>
          <w:rFonts w:ascii="Source Sans Pro" w:eastAsia="Times New Roman" w:hAnsi="Source Sans Pro" w:cs="Times New Roman"/>
          <w:i/>
          <w:iCs/>
          <w:color w:val="333333"/>
          <w:sz w:val="23"/>
          <w:szCs w:val="23"/>
          <w:lang w:eastAsia="en-CA"/>
        </w:rPr>
        <w:t>Mapping Definition</w:t>
      </w:r>
      <w:r w:rsidRPr="007D4B47">
        <w:rPr>
          <w:rFonts w:ascii="Source Sans Pro" w:eastAsia="Times New Roman" w:hAnsi="Source Sans Pro" w:cs="Times New Roman"/>
          <w:color w:val="333333"/>
          <w:sz w:val="23"/>
          <w:szCs w:val="23"/>
          <w:lang w:eastAsia="en-CA"/>
        </w:rPr>
        <w:t> tab.</w:t>
      </w:r>
    </w:p>
    <w:p w14:paraId="3067D9F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1B20FB13" w14:textId="77777777" w:rsidR="007D4B47" w:rsidRPr="007D4B47" w:rsidRDefault="007D4B47" w:rsidP="007D4B47">
      <w:pPr>
        <w:numPr>
          <w:ilvl w:val="0"/>
          <w:numId w:val="3"/>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File</w:t>
      </w:r>
    </w:p>
    <w:p w14:paraId="5B4CB96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list of instrument ids, id types (CUSIP, ISIN, etc.) can be created, saved, and loaded on this tab.</w:t>
      </w:r>
    </w:p>
    <w:p w14:paraId="29728D4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Manage Records</w:t>
      </w:r>
    </w:p>
    <w:p w14:paraId="2AA287E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Common editing features</w:t>
      </w:r>
    </w:p>
    <w:p w14:paraId="38438739"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User Preferences</w:t>
      </w:r>
    </w:p>
    <w:p w14:paraId="11A7704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default Bloomberg market sector can be chosen here and is saved uniquely for each user of SMART.</w:t>
      </w:r>
    </w:p>
    <w:p w14:paraId="5F8BDE3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Process</w:t>
      </w:r>
    </w:p>
    <w:p w14:paraId="13D9A0B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user has the choice of using either the Bloomberg Data License service or the Bloomberg API service to communicate with Bloomberg. The BLAPI service is not available to customers at this point. Upon clicking the </w:t>
      </w:r>
      <w:r w:rsidRPr="007D4B47">
        <w:rPr>
          <w:rFonts w:ascii="Source Sans Pro" w:eastAsia="Times New Roman" w:hAnsi="Source Sans Pro" w:cs="Times New Roman"/>
          <w:b/>
          <w:bCs/>
          <w:color w:val="333333"/>
          <w:sz w:val="23"/>
          <w:szCs w:val="23"/>
          <w:lang w:eastAsia="en-CA"/>
        </w:rPr>
        <w:t>Execute Bloomberg Import</w:t>
      </w:r>
      <w:r w:rsidRPr="007D4B47">
        <w:rPr>
          <w:rFonts w:ascii="Source Sans Pro" w:eastAsia="Times New Roman" w:hAnsi="Source Sans Pro" w:cs="Times New Roman"/>
          <w:color w:val="333333"/>
          <w:sz w:val="23"/>
          <w:szCs w:val="23"/>
          <w:lang w:eastAsia="en-CA"/>
        </w:rPr>
        <w:t> button, the Bloomberg service is queried for the list of selected instruments on this tab.</w:t>
      </w:r>
    </w:p>
    <w:p w14:paraId="1EF6EB5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Current User Rights</w:t>
      </w:r>
    </w:p>
    <w:p w14:paraId="01B01DB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view of the rights of the current user.</w:t>
      </w:r>
    </w:p>
    <w:p w14:paraId="5C6FA6A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Bond Upload Source</w:t>
      </w:r>
    </w:p>
    <w:p w14:paraId="425A2E7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grid where the ids, id type, and market sectors can be entered. Additionally, and optionally, overrides are available to pre-set the issuer and the mapping to be used for each instrument.</w:t>
      </w:r>
    </w:p>
    <w:p w14:paraId="18B5602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SMART Explorer Bar</w:t>
      </w:r>
    </w:p>
    <w:p w14:paraId="01357DC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Smart Explorer bar in minimized state.</w:t>
      </w:r>
    </w:p>
    <w:p w14:paraId="7C25E53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 xml:space="preserve">Bloomberg </w:t>
      </w:r>
      <w:proofErr w:type="spellStart"/>
      <w:r w:rsidRPr="007D4B47">
        <w:rPr>
          <w:rFonts w:ascii="Source Sans Pro" w:eastAsia="Times New Roman" w:hAnsi="Source Sans Pro" w:cs="Times New Roman"/>
          <w:b/>
          <w:bCs/>
          <w:color w:val="333333"/>
          <w:sz w:val="23"/>
          <w:szCs w:val="23"/>
          <w:lang w:eastAsia="en-CA"/>
        </w:rPr>
        <w:t>DataLicense</w:t>
      </w:r>
      <w:proofErr w:type="spellEnd"/>
      <w:r w:rsidRPr="007D4B47">
        <w:rPr>
          <w:rFonts w:ascii="Source Sans Pro" w:eastAsia="Times New Roman" w:hAnsi="Source Sans Pro" w:cs="Times New Roman"/>
          <w:b/>
          <w:bCs/>
          <w:color w:val="333333"/>
          <w:sz w:val="23"/>
          <w:szCs w:val="23"/>
          <w:lang w:eastAsia="en-CA"/>
        </w:rPr>
        <w:t xml:space="preserve"> Adapter Tab</w:t>
      </w:r>
    </w:p>
    <w:p w14:paraId="54D7979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Each tab contains a view that encapsulates a specific functionality of this adapter. To be discussed in detail later.</w:t>
      </w:r>
    </w:p>
    <w:p w14:paraId="6DDE9593"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The Mapping Definition Tab</w:t>
      </w:r>
    </w:p>
    <w:p w14:paraId="0F1D2AEE" w14:textId="3F2E4979" w:rsidR="007D4B47" w:rsidRPr="007D4B47" w:rsidRDefault="00763938"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6DC575C7" wp14:editId="4F05E6D2">
            <wp:extent cx="5943600" cy="297815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6D04B01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Mapping Definition Tab</w:t>
      </w:r>
    </w:p>
    <w:p w14:paraId="67E56FE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i/>
          <w:iCs/>
          <w:color w:val="333333"/>
          <w:sz w:val="23"/>
          <w:szCs w:val="23"/>
          <w:lang w:eastAsia="en-CA"/>
        </w:rPr>
        <w:t>The Mapping Definition</w:t>
      </w:r>
      <w:r w:rsidRPr="007D4B47">
        <w:rPr>
          <w:rFonts w:ascii="Source Sans Pro" w:eastAsia="Times New Roman" w:hAnsi="Source Sans Pro" w:cs="Times New Roman"/>
          <w:color w:val="333333"/>
          <w:sz w:val="23"/>
          <w:szCs w:val="23"/>
          <w:lang w:eastAsia="en-CA"/>
        </w:rPr>
        <w:t xml:space="preserve"> tab is used to maintain the mappings between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Holding Instrument Templates and Bloomberg Fields. This tab contains five grids that can be organized in any way the user requires, it can be torn off, tabbed with other grids etc. Upon exiting the program, the last settings are automatically saved so when that specific user logs on again, his/her last layout is displayed again.</w:t>
      </w:r>
    </w:p>
    <w:p w14:paraId="6803A8D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lastRenderedPageBreak/>
        <w:t>Each grid contains the data for a specific set of data that play a role in the creation of a set of mappings.</w:t>
      </w:r>
    </w:p>
    <w:p w14:paraId="6F7146D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Ribbon contains buttons that provide editing, user options, and other enriching features to this view.</w:t>
      </w:r>
    </w:p>
    <w:p w14:paraId="67B6FD1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72195A76" w14:textId="77777777" w:rsidR="007D4B47" w:rsidRPr="007D4B47" w:rsidRDefault="007D4B47" w:rsidP="007D4B4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Mapping File: </w:t>
      </w:r>
      <w:r w:rsidRPr="007D4B47">
        <w:rPr>
          <w:rFonts w:ascii="Source Sans Pro" w:eastAsia="Times New Roman" w:hAnsi="Source Sans Pro" w:cs="Times New Roman"/>
          <w:color w:val="333333"/>
          <w:sz w:val="23"/>
          <w:szCs w:val="23"/>
          <w:lang w:eastAsia="en-CA"/>
        </w:rPr>
        <w:t>facilities to import, export, load, and save mapping files. The mapping files are saved in the database, thus the need for import/export features.</w:t>
      </w:r>
    </w:p>
    <w:p w14:paraId="51B056A7" w14:textId="77777777" w:rsidR="007D4B47" w:rsidRPr="007D4B47" w:rsidRDefault="007D4B47" w:rsidP="007D4B47">
      <w:pPr>
        <w:shd w:val="clear" w:color="auto" w:fill="FFFFFF"/>
        <w:spacing w:before="100" w:beforeAutospacing="1" w:after="100" w:afterAutospacing="1"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Manage Mappings:</w:t>
      </w:r>
      <w:r w:rsidRPr="007D4B47">
        <w:rPr>
          <w:rFonts w:ascii="Source Sans Pro" w:eastAsia="Times New Roman" w:hAnsi="Source Sans Pro" w:cs="Times New Roman"/>
          <w:color w:val="333333"/>
          <w:sz w:val="23"/>
          <w:szCs w:val="23"/>
          <w:lang w:eastAsia="en-CA"/>
        </w:rPr>
        <w:t> common editing facilities specific to the </w:t>
      </w:r>
      <w:r w:rsidRPr="007D4B47">
        <w:rPr>
          <w:rFonts w:ascii="Source Sans Pro" w:eastAsia="Times New Roman" w:hAnsi="Source Sans Pro" w:cs="Times New Roman"/>
          <w:i/>
          <w:iCs/>
          <w:color w:val="333333"/>
          <w:sz w:val="23"/>
          <w:szCs w:val="23"/>
          <w:lang w:eastAsia="en-CA"/>
        </w:rPr>
        <w:t>Mapping</w:t>
      </w:r>
      <w:r w:rsidRPr="007D4B47">
        <w:rPr>
          <w:rFonts w:ascii="Source Sans Pro" w:eastAsia="Times New Roman" w:hAnsi="Source Sans Pro" w:cs="Times New Roman"/>
          <w:color w:val="333333"/>
          <w:sz w:val="23"/>
          <w:szCs w:val="23"/>
          <w:lang w:eastAsia="en-CA"/>
        </w:rPr>
        <w:t> grid (9).</w:t>
      </w:r>
    </w:p>
    <w:p w14:paraId="74F9332F" w14:textId="77777777" w:rsidR="007D4B47" w:rsidRPr="007D4B47" w:rsidRDefault="007D4B47" w:rsidP="007D4B47">
      <w:pPr>
        <w:shd w:val="clear" w:color="auto" w:fill="FFFFFF"/>
        <w:spacing w:before="100" w:beforeAutospacing="1" w:after="100" w:afterAutospacing="1"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Manage Markers: </w:t>
      </w:r>
      <w:r w:rsidRPr="007D4B47">
        <w:rPr>
          <w:rFonts w:ascii="Source Sans Pro" w:eastAsia="Times New Roman" w:hAnsi="Source Sans Pro" w:cs="Times New Roman"/>
          <w:color w:val="333333"/>
          <w:sz w:val="23"/>
          <w:szCs w:val="23"/>
          <w:lang w:eastAsia="en-CA"/>
        </w:rPr>
        <w:t>common editing facilities specific to the </w:t>
      </w:r>
      <w:r w:rsidRPr="007D4B47">
        <w:rPr>
          <w:rFonts w:ascii="Source Sans Pro" w:eastAsia="Times New Roman" w:hAnsi="Source Sans Pro" w:cs="Times New Roman"/>
          <w:i/>
          <w:iCs/>
          <w:color w:val="333333"/>
          <w:sz w:val="23"/>
          <w:szCs w:val="23"/>
          <w:lang w:eastAsia="en-CA"/>
        </w:rPr>
        <w:t>Markers</w:t>
      </w:r>
      <w:r w:rsidRPr="007D4B47">
        <w:rPr>
          <w:rFonts w:ascii="Source Sans Pro" w:eastAsia="Times New Roman" w:hAnsi="Source Sans Pro" w:cs="Times New Roman"/>
          <w:color w:val="333333"/>
          <w:sz w:val="23"/>
          <w:szCs w:val="23"/>
          <w:lang w:eastAsia="en-CA"/>
        </w:rPr>
        <w:t> grid (10).</w:t>
      </w:r>
    </w:p>
    <w:p w14:paraId="172D8F35" w14:textId="77777777" w:rsidR="007D4B47" w:rsidRPr="007D4B47" w:rsidRDefault="007D4B47" w:rsidP="007D4B47">
      <w:pPr>
        <w:shd w:val="clear" w:color="auto" w:fill="FFFFFF"/>
        <w:spacing w:before="100" w:beforeAutospacing="1" w:after="100" w:afterAutospacing="1"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Actions</w:t>
      </w:r>
    </w:p>
    <w:p w14:paraId="49DBA4EB" w14:textId="77777777" w:rsidR="007D4B47" w:rsidRPr="007D4B47" w:rsidRDefault="007D4B47" w:rsidP="007D4B47">
      <w:pPr>
        <w:shd w:val="clear" w:color="auto" w:fill="FFFFFF"/>
        <w:spacing w:before="100" w:beforeAutospacing="1" w:after="100" w:afterAutospacing="1"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Redo/Undo Facility</w:t>
      </w:r>
    </w:p>
    <w:p w14:paraId="0A529BD9" w14:textId="77777777" w:rsidR="007D4B47" w:rsidRPr="007D4B47" w:rsidRDefault="007D4B47" w:rsidP="007D4B47">
      <w:pPr>
        <w:shd w:val="clear" w:color="auto" w:fill="FFFFFF"/>
        <w:spacing w:before="100" w:beforeAutospacing="1" w:after="100" w:afterAutospacing="1"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button to refresh the set of loaded instrument and leg info fields. The application validates the list of info fields that are in a mapping and warns the user if a specific field does not exist in a specific database. This can happen when migrating a mapping from one DB to another DB The user can then create the info field to match what already exists in the mapping. After creating the info field, it is necessary to use this </w:t>
      </w:r>
      <w:r w:rsidRPr="007D4B47">
        <w:rPr>
          <w:rFonts w:ascii="Source Sans Pro" w:eastAsia="Times New Roman" w:hAnsi="Source Sans Pro" w:cs="Times New Roman"/>
          <w:b/>
          <w:bCs/>
          <w:color w:val="333333"/>
          <w:sz w:val="23"/>
          <w:szCs w:val="23"/>
          <w:lang w:eastAsia="en-CA"/>
        </w:rPr>
        <w:t>Refresh</w:t>
      </w:r>
      <w:r w:rsidRPr="007D4B47">
        <w:rPr>
          <w:rFonts w:ascii="Source Sans Pro" w:eastAsia="Times New Roman" w:hAnsi="Source Sans Pro" w:cs="Times New Roman"/>
          <w:color w:val="333333"/>
          <w:sz w:val="23"/>
          <w:szCs w:val="23"/>
          <w:lang w:eastAsia="en-CA"/>
        </w:rPr>
        <w:t> button.</w:t>
      </w:r>
    </w:p>
    <w:p w14:paraId="1E318A75" w14:textId="77777777" w:rsidR="007D4B47" w:rsidRPr="007D4B47" w:rsidRDefault="007D4B47" w:rsidP="007D4B47">
      <w:pPr>
        <w:shd w:val="clear" w:color="auto" w:fill="FFFFFF"/>
        <w:spacing w:after="0"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Auto Sort Options: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maintains a database table that contains, by toolset, the order in which fields should be processed. This sorting is integrated into this application:</w:t>
      </w:r>
    </w:p>
    <w:p w14:paraId="6D996DF0" w14:textId="77777777" w:rsidR="007D4B47" w:rsidRPr="007D4B47" w:rsidRDefault="007D4B47" w:rsidP="007D4B47">
      <w:pPr>
        <w:numPr>
          <w:ilvl w:val="0"/>
          <w:numId w:val="4"/>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Allow Auto Sorting:</w:t>
      </w:r>
      <w:r w:rsidRPr="007D4B47">
        <w:rPr>
          <w:rFonts w:ascii="Source Sans Pro" w:eastAsia="Times New Roman" w:hAnsi="Source Sans Pro" w:cs="Times New Roman"/>
          <w:color w:val="333333"/>
          <w:sz w:val="23"/>
          <w:szCs w:val="23"/>
          <w:lang w:eastAsia="en-CA"/>
        </w:rPr>
        <w:t> defaults to True, however, it may be necessary to override the default system sorting, in which case the button can be toggled.</w:t>
      </w:r>
    </w:p>
    <w:p w14:paraId="321B7C4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Reset Processing Order:</w:t>
      </w:r>
      <w:r w:rsidRPr="007D4B47">
        <w:rPr>
          <w:rFonts w:ascii="Source Sans Pro" w:eastAsia="Times New Roman" w:hAnsi="Source Sans Pro" w:cs="Times New Roman"/>
          <w:color w:val="333333"/>
          <w:sz w:val="23"/>
          <w:szCs w:val="23"/>
          <w:lang w:eastAsia="en-CA"/>
        </w:rPr>
        <w:t> for all mappings currently loaded, refresh the values in the processing order column.</w:t>
      </w:r>
    </w:p>
    <w:p w14:paraId="637CC0B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Sort by Processing Order:</w:t>
      </w:r>
      <w:r w:rsidRPr="007D4B47">
        <w:rPr>
          <w:rFonts w:ascii="Source Sans Pro" w:eastAsia="Times New Roman" w:hAnsi="Source Sans Pro" w:cs="Times New Roman"/>
          <w:color w:val="333333"/>
          <w:sz w:val="23"/>
          <w:szCs w:val="23"/>
          <w:lang w:eastAsia="en-CA"/>
        </w:rPr>
        <w:t> sorts the fields in the loaded mapping by processing order.</w:t>
      </w:r>
    </w:p>
    <w:p w14:paraId="43FAC49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Current User Rights: </w:t>
      </w:r>
      <w:r w:rsidRPr="007D4B47">
        <w:rPr>
          <w:rFonts w:ascii="Source Sans Pro" w:eastAsia="Times New Roman" w:hAnsi="Source Sans Pro" w:cs="Times New Roman"/>
          <w:color w:val="333333"/>
          <w:sz w:val="23"/>
          <w:szCs w:val="23"/>
          <w:lang w:eastAsia="en-CA"/>
        </w:rPr>
        <w:t xml:space="preserve">the Bloomberg </w:t>
      </w: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Adapter specific rights allocated to the current user.</w:t>
      </w:r>
    </w:p>
    <w:p w14:paraId="0653A11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Field Selector Grid:</w:t>
      </w:r>
      <w:r w:rsidRPr="007D4B47">
        <w:rPr>
          <w:rFonts w:ascii="Source Sans Pro" w:eastAsia="Times New Roman" w:hAnsi="Source Sans Pro" w:cs="Times New Roman"/>
          <w:color w:val="333333"/>
          <w:sz w:val="23"/>
          <w:szCs w:val="23"/>
          <w:lang w:eastAsia="en-CA"/>
        </w:rPr>
        <w:t xml:space="preserve"> this grid contains the fields of the currently selected Holding Instrument template that is used to define the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side of the mapping.</w:t>
      </w:r>
    </w:p>
    <w:p w14:paraId="515845A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Template Selector Grid:</w:t>
      </w:r>
      <w:r w:rsidRPr="007D4B47">
        <w:rPr>
          <w:rFonts w:ascii="Source Sans Pro" w:eastAsia="Times New Roman" w:hAnsi="Source Sans Pro" w:cs="Times New Roman"/>
          <w:color w:val="333333"/>
          <w:sz w:val="23"/>
          <w:szCs w:val="23"/>
          <w:lang w:eastAsia="en-CA"/>
        </w:rPr>
        <w:t> this grid contains a list of available templates organized by toolset and instrument class.</w:t>
      </w:r>
    </w:p>
    <w:p w14:paraId="4274DE0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Mapping Grid:</w:t>
      </w:r>
      <w:r w:rsidRPr="007D4B47">
        <w:rPr>
          <w:rFonts w:ascii="Source Sans Pro" w:eastAsia="Times New Roman" w:hAnsi="Source Sans Pro" w:cs="Times New Roman"/>
          <w:color w:val="333333"/>
          <w:sz w:val="23"/>
          <w:szCs w:val="23"/>
          <w:lang w:eastAsia="en-CA"/>
        </w:rPr>
        <w:t> this grid contains the actual mapping of a specific template’s fields to a set of Bloomberg fields.</w:t>
      </w:r>
    </w:p>
    <w:p w14:paraId="18767B8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Marker Grid:</w:t>
      </w:r>
      <w:r w:rsidRPr="007D4B47">
        <w:rPr>
          <w:rFonts w:ascii="Source Sans Pro" w:eastAsia="Times New Roman" w:hAnsi="Source Sans Pro" w:cs="Times New Roman"/>
          <w:color w:val="333333"/>
          <w:sz w:val="23"/>
          <w:szCs w:val="23"/>
          <w:lang w:eastAsia="en-CA"/>
        </w:rPr>
        <w:t> this grid contains the rules that allow the application to dynamically apply a specific mapping to a set of returned Bloomberg data based on the contents of the data.</w:t>
      </w:r>
    </w:p>
    <w:p w14:paraId="146D9A6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Bloomberg Fields:</w:t>
      </w:r>
      <w:r w:rsidRPr="007D4B47">
        <w:rPr>
          <w:rFonts w:ascii="Source Sans Pro" w:eastAsia="Times New Roman" w:hAnsi="Source Sans Pro" w:cs="Times New Roman"/>
          <w:color w:val="333333"/>
          <w:sz w:val="23"/>
          <w:szCs w:val="23"/>
          <w:lang w:eastAsia="en-CA"/>
        </w:rPr>
        <w:t> this grid contains the list of all known Bloomberg fields.</w:t>
      </w:r>
    </w:p>
    <w:p w14:paraId="4BC80E6B"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Lookup Tables Tab</w:t>
      </w:r>
    </w:p>
    <w:p w14:paraId="54DE0BE4" w14:textId="577F067F" w:rsidR="007D4B47" w:rsidRPr="007D4B47" w:rsidRDefault="00A43EE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3F291213" wp14:editId="2EF7BBFC">
            <wp:extent cx="5943600" cy="4527550"/>
            <wp:effectExtent l="0" t="0" r="0"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14:paraId="657B0EA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Lookup Tables</w:t>
      </w:r>
    </w:p>
    <w:p w14:paraId="3CEF15C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tab contains a grid where lookups can be defined and maintained.</w:t>
      </w:r>
    </w:p>
    <w:p w14:paraId="3B237B1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5B34F3BF" w14:textId="77777777" w:rsidR="007D4B47" w:rsidRPr="007D4B47" w:rsidRDefault="007D4B47" w:rsidP="007D4B47">
      <w:pPr>
        <w:numPr>
          <w:ilvl w:val="0"/>
          <w:numId w:val="5"/>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File:</w:t>
      </w:r>
      <w:r w:rsidRPr="007D4B47">
        <w:rPr>
          <w:rFonts w:ascii="Source Sans Pro" w:eastAsia="Times New Roman" w:hAnsi="Source Sans Pro" w:cs="Times New Roman"/>
          <w:color w:val="333333"/>
          <w:sz w:val="23"/>
          <w:szCs w:val="23"/>
          <w:lang w:eastAsia="en-CA"/>
        </w:rPr>
        <w:t> allows the current lookups to be saved or reloaded form the database</w:t>
      </w:r>
    </w:p>
    <w:p w14:paraId="1977C58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Since the data is saved in the DB, there are also facilities for importing and exporting data.</w:t>
      </w:r>
    </w:p>
    <w:p w14:paraId="22E2599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Manage Records:</w:t>
      </w:r>
      <w:r w:rsidRPr="007D4B47">
        <w:rPr>
          <w:rFonts w:ascii="Source Sans Pro" w:eastAsia="Times New Roman" w:hAnsi="Source Sans Pro" w:cs="Times New Roman"/>
          <w:color w:val="333333"/>
          <w:sz w:val="23"/>
          <w:szCs w:val="23"/>
          <w:lang w:eastAsia="en-CA"/>
        </w:rPr>
        <w:t> common editing features.</w:t>
      </w:r>
    </w:p>
    <w:p w14:paraId="6092AAA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Lookup table named </w:t>
      </w:r>
      <w:r w:rsidRPr="007D4B47">
        <w:rPr>
          <w:rFonts w:ascii="Source Sans Pro" w:eastAsia="Times New Roman" w:hAnsi="Source Sans Pro" w:cs="Times New Roman"/>
          <w:b/>
          <w:bCs/>
          <w:color w:val="333333"/>
          <w:sz w:val="23"/>
          <w:szCs w:val="23"/>
          <w:lang w:eastAsia="en-CA"/>
        </w:rPr>
        <w:t>Calendar</w:t>
      </w:r>
      <w:r w:rsidRPr="007D4B47">
        <w:rPr>
          <w:rFonts w:ascii="Source Sans Pro" w:eastAsia="Times New Roman" w:hAnsi="Source Sans Pro" w:cs="Times New Roman"/>
          <w:color w:val="333333"/>
          <w:sz w:val="23"/>
          <w:szCs w:val="23"/>
          <w:lang w:eastAsia="en-CA"/>
        </w:rPr>
        <w:t>.</w:t>
      </w:r>
    </w:p>
    <w:p w14:paraId="75A98B2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The Bloomberg and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values for fixed and float.</w:t>
      </w:r>
    </w:p>
    <w:p w14:paraId="044B4F41"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The Adapter Properties Tab</w:t>
      </w:r>
    </w:p>
    <w:p w14:paraId="582C1135"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The Properties Ribbon</w:t>
      </w:r>
    </w:p>
    <w:p w14:paraId="2D9CF89E" w14:textId="1271E20D" w:rsidR="007D4B47" w:rsidRPr="007D4B47" w:rsidRDefault="00B569EF"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35F9D3D5" wp14:editId="6D0AD1B4">
            <wp:extent cx="5943600" cy="1167765"/>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67765"/>
                    </a:xfrm>
                    <a:prstGeom prst="rect">
                      <a:avLst/>
                    </a:prstGeom>
                  </pic:spPr>
                </pic:pic>
              </a:graphicData>
            </a:graphic>
          </wp:inline>
        </w:drawing>
      </w:r>
    </w:p>
    <w:p w14:paraId="79FAA17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Properties Ribbon</w:t>
      </w:r>
    </w:p>
    <w:p w14:paraId="1F11F4F4"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0EEF057E" w14:textId="77777777" w:rsidR="007D4B47" w:rsidRPr="007D4B47" w:rsidRDefault="007D4B47" w:rsidP="007D4B47">
      <w:pPr>
        <w:numPr>
          <w:ilvl w:val="0"/>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Properties</w:t>
      </w:r>
    </w:p>
    <w:p w14:paraId="02B265E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ribbon group contains buttons for saving the current properties, refreshing the properties from the database, and importing and exporting properties as XML to and from the database.</w:t>
      </w:r>
    </w:p>
    <w:p w14:paraId="10FB179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Certificate</w:t>
      </w:r>
    </w:p>
    <w:p w14:paraId="0BC403A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Bloomberg web service requires a client to have access to a digital certificate that is issued by Bloomberg. This certificate is imported into the database where the application can retrieve it and attach its contents to every query to Bloomberg that is created.</w:t>
      </w:r>
    </w:p>
    <w:p w14:paraId="79CDC0D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Fields</w:t>
      </w:r>
    </w:p>
    <w:p w14:paraId="656BCC6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Bloomberg supplies a CSV file called </w:t>
      </w:r>
      <w:r w:rsidRPr="007D4B47">
        <w:rPr>
          <w:rFonts w:ascii="Source Sans Pro" w:eastAsia="Times New Roman" w:hAnsi="Source Sans Pro" w:cs="Times New Roman"/>
          <w:b/>
          <w:bCs/>
          <w:color w:val="333333"/>
          <w:sz w:val="23"/>
          <w:szCs w:val="23"/>
          <w:lang w:eastAsia="en-CA"/>
        </w:rPr>
        <w:t>Fields.csv</w:t>
      </w:r>
      <w:r w:rsidRPr="007D4B47">
        <w:rPr>
          <w:rFonts w:ascii="Source Sans Pro" w:eastAsia="Times New Roman" w:hAnsi="Source Sans Pro" w:cs="Times New Roman"/>
          <w:color w:val="333333"/>
          <w:sz w:val="23"/>
          <w:szCs w:val="23"/>
          <w:lang w:eastAsia="en-CA"/>
        </w:rPr>
        <w:t>. This file needs to be available to this application.</w:t>
      </w:r>
    </w:p>
    <w:p w14:paraId="738D4C3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Mapping File</w:t>
      </w:r>
    </w:p>
    <w:p w14:paraId="0EB251D9"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Any mapping file can be imported or exported using the buttons in this group.</w:t>
      </w:r>
    </w:p>
    <w:p w14:paraId="69FAA03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Lookup File</w:t>
      </w:r>
    </w:p>
    <w:p w14:paraId="4EE1222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lookup file can be imported or exported using the buttons in this group.</w:t>
      </w:r>
    </w:p>
    <w:p w14:paraId="2DE88A5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Current User Rights</w:t>
      </w:r>
    </w:p>
    <w:p w14:paraId="4D0FE05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A display of the current user’s application-specific rights.</w:t>
      </w:r>
    </w:p>
    <w:p w14:paraId="751ED819"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The Bloomberg Data License Tab</w:t>
      </w:r>
    </w:p>
    <w:p w14:paraId="3B553D81" w14:textId="0818BB67" w:rsidR="007D4B47" w:rsidRPr="007D4B47" w:rsidRDefault="00B569EF"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37DA242D" wp14:editId="666BDD3D">
            <wp:extent cx="5943600" cy="3536950"/>
            <wp:effectExtent l="0" t="0" r="0" b="6350"/>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14:paraId="5025529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Bloomberg Data License Tab</w:t>
      </w:r>
    </w:p>
    <w:p w14:paraId="42DEEED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The Bloomberg Security Master Adapter internally makes use of the Bloomberg </w:t>
      </w: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web-service ‘s </w:t>
      </w:r>
      <w:proofErr w:type="spellStart"/>
      <w:r w:rsidRPr="007D4B47">
        <w:rPr>
          <w:rFonts w:ascii="Source Sans Pro" w:eastAsia="Times New Roman" w:hAnsi="Source Sans Pro" w:cs="Times New Roman"/>
          <w:i/>
          <w:iCs/>
          <w:color w:val="333333"/>
          <w:sz w:val="23"/>
          <w:szCs w:val="23"/>
          <w:lang w:eastAsia="en-CA"/>
        </w:rPr>
        <w:t>GetData</w:t>
      </w:r>
      <w:proofErr w:type="spellEnd"/>
      <w:r w:rsidRPr="007D4B47">
        <w:rPr>
          <w:rFonts w:ascii="Source Sans Pro" w:eastAsia="Times New Roman" w:hAnsi="Source Sans Pro" w:cs="Times New Roman"/>
          <w:color w:val="333333"/>
          <w:sz w:val="23"/>
          <w:szCs w:val="23"/>
          <w:lang w:eastAsia="en-CA"/>
        </w:rPr>
        <w:t> method.</w:t>
      </w:r>
    </w:p>
    <w:p w14:paraId="7D7E2CA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Bloomberg Connection</w:t>
      </w:r>
    </w:p>
    <w:p w14:paraId="6C83445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grouping contains the following settings:</w:t>
      </w:r>
    </w:p>
    <w:p w14:paraId="02E11F90" w14:textId="77777777" w:rsidR="007D4B47" w:rsidRPr="007D4B47" w:rsidRDefault="007D4B47" w:rsidP="007D4B47">
      <w:pPr>
        <w:numPr>
          <w:ilvl w:val="0"/>
          <w:numId w:val="7"/>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Certificate file name</w:t>
      </w:r>
      <w:r w:rsidRPr="007D4B47">
        <w:rPr>
          <w:rFonts w:ascii="Source Sans Pro" w:eastAsia="Times New Roman" w:hAnsi="Source Sans Pro" w:cs="Times New Roman"/>
          <w:color w:val="333333"/>
          <w:sz w:val="23"/>
          <w:szCs w:val="23"/>
          <w:lang w:eastAsia="en-CA"/>
        </w:rPr>
        <w:t>: Normally the certificate is named DLWSCert.p12. The button on the right can be used to find the file in the database file system. If the file does not exist, import the file using the import feature described in 4.1.5.1 above.</w:t>
      </w:r>
    </w:p>
    <w:p w14:paraId="1184911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Password:</w:t>
      </w:r>
      <w:r w:rsidRPr="007D4B47">
        <w:rPr>
          <w:rFonts w:ascii="Source Sans Pro" w:eastAsia="Times New Roman" w:hAnsi="Source Sans Pro" w:cs="Times New Roman"/>
          <w:color w:val="333333"/>
          <w:sz w:val="23"/>
          <w:szCs w:val="23"/>
          <w:lang w:eastAsia="en-CA"/>
        </w:rPr>
        <w:t> The certificate requires a password to fully authenticate the user to the Bloomberg service (password is also supplied by Bloomberg).</w:t>
      </w:r>
    </w:p>
    <w:p w14:paraId="25BEAE3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Timeout:</w:t>
      </w:r>
      <w:r w:rsidRPr="007D4B47">
        <w:rPr>
          <w:rFonts w:ascii="Source Sans Pro" w:eastAsia="Times New Roman" w:hAnsi="Source Sans Pro" w:cs="Times New Roman"/>
          <w:color w:val="333333"/>
          <w:sz w:val="23"/>
          <w:szCs w:val="23"/>
          <w:lang w:eastAsia="en-CA"/>
        </w:rPr>
        <w:t xml:space="preserve"> Each query to the Bloomberg DL service relies on placing a query and then periodically checking whether a reply is available. During peak times, a query may take as much as 5 minutes </w:t>
      </w:r>
      <w:r w:rsidRPr="007D4B47">
        <w:rPr>
          <w:rFonts w:ascii="Source Sans Pro" w:eastAsia="Times New Roman" w:hAnsi="Source Sans Pro" w:cs="Times New Roman"/>
          <w:color w:val="333333"/>
          <w:sz w:val="23"/>
          <w:szCs w:val="23"/>
          <w:lang w:eastAsia="en-CA"/>
        </w:rPr>
        <w:lastRenderedPageBreak/>
        <w:t>to execute. The timeout value provides a way to terminate a query in case the execution time becomes excessive.</w:t>
      </w:r>
    </w:p>
    <w:p w14:paraId="1F2D7D4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Web Service URL:</w:t>
      </w:r>
      <w:r w:rsidRPr="007D4B47">
        <w:rPr>
          <w:rFonts w:ascii="Source Sans Pro" w:eastAsia="Times New Roman" w:hAnsi="Source Sans Pro" w:cs="Times New Roman"/>
          <w:color w:val="333333"/>
          <w:sz w:val="23"/>
          <w:szCs w:val="23"/>
          <w:lang w:eastAsia="en-CA"/>
        </w:rPr>
        <w:t> The Web Service URL for the Bloomberg Data Service. This allows the user to change the URL either due to changes from Bloomberg or to run in the UAT environment.</w:t>
      </w:r>
    </w:p>
    <w:p w14:paraId="2F2C8AE0" w14:textId="3C014244" w:rsidR="007D4B47" w:rsidRPr="007D4B47" w:rsidRDefault="00001618"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1757FBC7" wp14:editId="70618301">
            <wp:extent cx="3590476" cy="2523809"/>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0476" cy="2523809"/>
                    </a:xfrm>
                    <a:prstGeom prst="rect">
                      <a:avLst/>
                    </a:prstGeom>
                  </pic:spPr>
                </pic:pic>
              </a:graphicData>
            </a:graphic>
          </wp:inline>
        </w:drawing>
      </w:r>
    </w:p>
    <w:p w14:paraId="5AD88B0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Categories on the Bloomberg Fields Grid</w:t>
      </w:r>
    </w:p>
    <w:p w14:paraId="405AEC6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proofErr w:type="spellStart"/>
      <w:r w:rsidRPr="007D4B47">
        <w:rPr>
          <w:rFonts w:ascii="Source Sans Pro" w:eastAsia="Times New Roman" w:hAnsi="Source Sans Pro" w:cs="Times New Roman"/>
          <w:b/>
          <w:bCs/>
          <w:color w:val="333333"/>
          <w:sz w:val="23"/>
          <w:szCs w:val="23"/>
          <w:lang w:eastAsia="en-CA"/>
        </w:rPr>
        <w:t>DataLicense</w:t>
      </w:r>
      <w:proofErr w:type="spellEnd"/>
      <w:r w:rsidRPr="007D4B47">
        <w:rPr>
          <w:rFonts w:ascii="Source Sans Pro" w:eastAsia="Times New Roman" w:hAnsi="Source Sans Pro" w:cs="Times New Roman"/>
          <w:b/>
          <w:bCs/>
          <w:color w:val="333333"/>
          <w:sz w:val="23"/>
          <w:szCs w:val="23"/>
          <w:lang w:eastAsia="en-CA"/>
        </w:rPr>
        <w:t xml:space="preserve"> Categories</w:t>
      </w:r>
    </w:p>
    <w:p w14:paraId="7B2C093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This grouping contains check boxes corresponding to Bloomberg defined </w:t>
      </w: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categories. By default, only </w:t>
      </w:r>
      <w:r w:rsidRPr="007D4B47">
        <w:rPr>
          <w:rFonts w:ascii="Source Sans Pro" w:eastAsia="Times New Roman" w:hAnsi="Source Sans Pro" w:cs="Times New Roman"/>
          <w:b/>
          <w:bCs/>
          <w:color w:val="333333"/>
          <w:sz w:val="23"/>
          <w:szCs w:val="23"/>
          <w:lang w:eastAsia="en-CA"/>
        </w:rPr>
        <w:t>Security Master</w:t>
      </w:r>
      <w:r w:rsidRPr="007D4B47">
        <w:rPr>
          <w:rFonts w:ascii="Source Sans Pro" w:eastAsia="Times New Roman" w:hAnsi="Source Sans Pro" w:cs="Times New Roman"/>
          <w:color w:val="333333"/>
          <w:sz w:val="23"/>
          <w:szCs w:val="23"/>
          <w:lang w:eastAsia="en-CA"/>
        </w:rPr>
        <w:t> is selected. Other categories should be selected if fields from those categories need to be requested. Please refer to Bloomberg documentation for specifics regarding which data categories need to be selected for which data items.</w:t>
      </w:r>
    </w:p>
    <w:p w14:paraId="636ADFC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From Bloomberg’s </w:t>
      </w:r>
      <w:r w:rsidRPr="007D4B47">
        <w:rPr>
          <w:rFonts w:ascii="Source Sans Pro" w:eastAsia="Times New Roman" w:hAnsi="Source Sans Pro" w:cs="Times New Roman"/>
          <w:i/>
          <w:iCs/>
          <w:color w:val="333333"/>
          <w:sz w:val="23"/>
          <w:szCs w:val="23"/>
          <w:lang w:eastAsia="en-CA"/>
        </w:rPr>
        <w:t>Data License Web Service</w:t>
      </w:r>
      <w:r w:rsidRPr="007D4B47">
        <w:rPr>
          <w:rFonts w:ascii="Source Sans Pro" w:eastAsia="Times New Roman" w:hAnsi="Source Sans Pro" w:cs="Times New Roman"/>
          <w:color w:val="333333"/>
          <w:sz w:val="23"/>
          <w:szCs w:val="23"/>
          <w:lang w:eastAsia="en-CA"/>
        </w:rPr>
        <w:t> document:</w:t>
      </w:r>
    </w:p>
    <w:p w14:paraId="161853F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The header options CLOSINGVALUES, DERIVED, QUOTECOMPOSITE, SECMASTER or HISTORICAL must be selected for </w:t>
      </w:r>
      <w:proofErr w:type="spellStart"/>
      <w:r w:rsidRPr="007D4B47">
        <w:rPr>
          <w:rFonts w:ascii="Source Sans Pro" w:eastAsia="Times New Roman" w:hAnsi="Source Sans Pro" w:cs="Times New Roman"/>
          <w:color w:val="333333"/>
          <w:sz w:val="23"/>
          <w:szCs w:val="23"/>
          <w:lang w:eastAsia="en-CA"/>
        </w:rPr>
        <w:t>getdata</w:t>
      </w:r>
      <w:proofErr w:type="spellEnd"/>
      <w:r w:rsidRPr="007D4B47">
        <w:rPr>
          <w:rFonts w:ascii="Source Sans Pro" w:eastAsia="Times New Roman" w:hAnsi="Source Sans Pro" w:cs="Times New Roman"/>
          <w:color w:val="333333"/>
          <w:sz w:val="23"/>
          <w:szCs w:val="23"/>
          <w:lang w:eastAsia="en-CA"/>
        </w:rPr>
        <w:t xml:space="preserve"> requests from their respective categories, otherwise, N.S. (Not Subscribed) will be returned instead of data. They need not be selected if data from the category type they represent is not requested</w:t>
      </w:r>
    </w:p>
    <w:p w14:paraId="3E5A608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Note</w:t>
      </w:r>
      <w:r w:rsidRPr="007D4B47">
        <w:rPr>
          <w:rFonts w:ascii="Source Sans Pro" w:eastAsia="Times New Roman" w:hAnsi="Source Sans Pro" w:cs="Times New Roman"/>
          <w:color w:val="333333"/>
          <w:sz w:val="23"/>
          <w:szCs w:val="23"/>
          <w:lang w:eastAsia="en-CA"/>
        </w:rPr>
        <w:t>: HISTORICAL must be selected if any of the following fields are requested:</w:t>
      </w:r>
    </w:p>
    <w:p w14:paraId="2C35280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MTG_HIST_WAC</w:t>
      </w:r>
    </w:p>
    <w:p w14:paraId="0E4D755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MTG_HIST_COLLAT_BAL</w:t>
      </w:r>
    </w:p>
    <w:p w14:paraId="4C9BCB3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MTG_HIST_DLQ30</w:t>
      </w:r>
    </w:p>
    <w:p w14:paraId="0FD109A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lastRenderedPageBreak/>
        <w:t>MTG_HIST_CPN</w:t>
      </w:r>
    </w:p>
    <w:p w14:paraId="616C165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MTG_HIST_DLQ60</w:t>
      </w:r>
    </w:p>
    <w:p w14:paraId="0AA3180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MTG_HIST_DLQ90</w:t>
      </w:r>
    </w:p>
    <w:p w14:paraId="2DDD6C0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MTG_HIST_FORECL</w:t>
      </w:r>
    </w:p>
    <w:p w14:paraId="22863E2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MTG_HIST_REO</w:t>
      </w:r>
    </w:p>
    <w:p w14:paraId="130C4B4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MTG_HIST_WAM</w:t>
      </w:r>
    </w:p>
    <w:p w14:paraId="59B15B4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MTG_HIST_ORIG_AMT</w:t>
      </w:r>
    </w:p>
    <w:p w14:paraId="0406B2B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MTG_HIST_REM_AMT</w:t>
      </w:r>
    </w:p>
    <w:p w14:paraId="1003EC9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MTG_HIST_FACT</w:t>
      </w:r>
    </w:p>
    <w:p w14:paraId="0198B80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MTG_HIST_NUM_LOANS</w:t>
      </w:r>
    </w:p>
    <w:p w14:paraId="5AD87D1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MTG_HIST_PREPAY</w:t>
      </w:r>
    </w:p>
    <w:p w14:paraId="3E44D7E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MTG_HIST_PREPAY_FRCST_BMED</w:t>
      </w:r>
    </w:p>
    <w:p w14:paraId="721C268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FACTOR_SCHEDULE</w:t>
      </w:r>
    </w:p>
    <w:p w14:paraId="3CFE6F1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EQY_DVD_HIST</w:t>
      </w:r>
    </w:p>
    <w:p w14:paraId="07F9B1B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EQY_DVD_HIST_ALL</w:t>
      </w:r>
    </w:p>
    <w:p w14:paraId="112438F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EQY_DVD_HIST_SPLITS</w:t>
      </w:r>
    </w:p>
    <w:p w14:paraId="35AB0486"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EQY_DVD_HIST_GROSS</w:t>
      </w:r>
    </w:p>
    <w:p w14:paraId="7CD94E82"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EQY_DVD_ADJUST_FACT</w:t>
      </w:r>
    </w:p>
    <w:p w14:paraId="37A5DC8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EQY_DVD_ADJ_FUND</w:t>
      </w:r>
    </w:p>
    <w:p w14:paraId="7109A79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Available Bloomberg Date Formats</w:t>
      </w:r>
    </w:p>
    <w:p w14:paraId="1A6E49E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proofErr w:type="spellStart"/>
      <w:r w:rsidRPr="007D4B47">
        <w:rPr>
          <w:rFonts w:ascii="Source Sans Pro" w:eastAsia="Times New Roman" w:hAnsi="Source Sans Pro" w:cs="Times New Roman"/>
          <w:color w:val="333333"/>
          <w:sz w:val="23"/>
          <w:szCs w:val="23"/>
          <w:lang w:eastAsia="en-CA"/>
        </w:rPr>
        <w:t>DataLicense</w:t>
      </w:r>
      <w:proofErr w:type="spellEnd"/>
      <w:r w:rsidRPr="007D4B47">
        <w:rPr>
          <w:rFonts w:ascii="Source Sans Pro" w:eastAsia="Times New Roman" w:hAnsi="Source Sans Pro" w:cs="Times New Roman"/>
          <w:color w:val="333333"/>
          <w:sz w:val="23"/>
          <w:szCs w:val="23"/>
          <w:lang w:eastAsia="en-CA"/>
        </w:rPr>
        <w:t xml:space="preserve"> allows the format of dates to be specified as part of the request. Several different formats are available from the dropdown list on this tab. Please select the format applicable to the specific geographical region where the application is deployed.</w:t>
      </w:r>
    </w:p>
    <w:p w14:paraId="14170AC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Note</w:t>
      </w:r>
      <w:r w:rsidRPr="007D4B47">
        <w:rPr>
          <w:rFonts w:ascii="Source Sans Pro" w:eastAsia="Times New Roman" w:hAnsi="Source Sans Pro" w:cs="Times New Roman"/>
          <w:color w:val="333333"/>
          <w:sz w:val="23"/>
          <w:szCs w:val="23"/>
          <w:lang w:eastAsia="en-CA"/>
        </w:rPr>
        <w:t>: Even though 14 different formats are available, only a subset is typically utilized.</w:t>
      </w:r>
    </w:p>
    <w:p w14:paraId="53061E0F"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lastRenderedPageBreak/>
        <w:t xml:space="preserve">In general, format </w:t>
      </w:r>
      <w:proofErr w:type="spellStart"/>
      <w:r w:rsidRPr="007D4B47">
        <w:rPr>
          <w:rFonts w:ascii="Source Sans Pro" w:eastAsia="Times New Roman" w:hAnsi="Source Sans Pro" w:cs="Times New Roman"/>
          <w:color w:val="333333"/>
          <w:sz w:val="23"/>
          <w:szCs w:val="23"/>
          <w:lang w:eastAsia="en-CA"/>
        </w:rPr>
        <w:t>mmddyyyy</w:t>
      </w:r>
      <w:proofErr w:type="spellEnd"/>
      <w:r w:rsidRPr="007D4B47">
        <w:rPr>
          <w:rFonts w:ascii="Source Sans Pro" w:eastAsia="Times New Roman" w:hAnsi="Source Sans Pro" w:cs="Times New Roman"/>
          <w:color w:val="333333"/>
          <w:sz w:val="23"/>
          <w:szCs w:val="23"/>
          <w:lang w:eastAsia="en-CA"/>
        </w:rPr>
        <w:t xml:space="preserve"> should be chosen for the USA and </w:t>
      </w:r>
      <w:proofErr w:type="spellStart"/>
      <w:r w:rsidRPr="007D4B47">
        <w:rPr>
          <w:rFonts w:ascii="Source Sans Pro" w:eastAsia="Times New Roman" w:hAnsi="Source Sans Pro" w:cs="Times New Roman"/>
          <w:color w:val="333333"/>
          <w:sz w:val="23"/>
          <w:szCs w:val="23"/>
          <w:lang w:eastAsia="en-CA"/>
        </w:rPr>
        <w:t>ddmmyyyy</w:t>
      </w:r>
      <w:proofErr w:type="spellEnd"/>
      <w:r w:rsidRPr="007D4B47">
        <w:rPr>
          <w:rFonts w:ascii="Source Sans Pro" w:eastAsia="Times New Roman" w:hAnsi="Source Sans Pro" w:cs="Times New Roman"/>
          <w:color w:val="333333"/>
          <w:sz w:val="23"/>
          <w:szCs w:val="23"/>
          <w:lang w:eastAsia="en-CA"/>
        </w:rPr>
        <w:t xml:space="preserve"> for most other regions. The formats with only 2 digits for the year should be avoided, (e.g., 20-Jan-45 is ambiguous; the result set returned might return either 20-Jan-2045 or 20-Jan-1945).</w:t>
      </w:r>
    </w:p>
    <w:p w14:paraId="2CBBF925"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Bloomberg SAPI Settings</w:t>
      </w:r>
    </w:p>
    <w:p w14:paraId="4251D629" w14:textId="1E118BE9" w:rsidR="007D4B47" w:rsidRPr="007D4B47" w:rsidRDefault="005F03DB"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22313B52" wp14:editId="39440200">
            <wp:extent cx="5943600" cy="109410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14:paraId="5891B4F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SAPI Settings</w:t>
      </w:r>
    </w:p>
    <w:p w14:paraId="68D7576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Bloomberg BLAPI Settings</w:t>
      </w:r>
    </w:p>
    <w:p w14:paraId="284183DB"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BLAPI/SAPI Bloomberg service is integrated into this product; however, it is not usually active for clients due to Bloomberg contractual restrictions.</w:t>
      </w:r>
    </w:p>
    <w:p w14:paraId="746C362E"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Bloomberg Terminal Settings</w:t>
      </w:r>
    </w:p>
    <w:p w14:paraId="766789CE" w14:textId="5C012017" w:rsidR="007D4B47" w:rsidRPr="007D4B47" w:rsidRDefault="00FA2C62"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3238F6C3" wp14:editId="2BB28EFC">
            <wp:extent cx="5943600" cy="1650365"/>
            <wp:effectExtent l="0" t="0" r="0" b="698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7D1E90D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Bloomberg Terminal Settings</w:t>
      </w:r>
    </w:p>
    <w:p w14:paraId="18A8067D"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options on this tab can be used to enable Bloomberg Terminal settings to be attached to each web-service call on a global basis for those clients that make use of a shared Bloomberg terminal. To enable this feature, the </w:t>
      </w:r>
      <w:r w:rsidRPr="007D4B47">
        <w:rPr>
          <w:rFonts w:ascii="Source Sans Pro" w:eastAsia="Times New Roman" w:hAnsi="Source Sans Pro" w:cs="Times New Roman"/>
          <w:b/>
          <w:bCs/>
          <w:color w:val="333333"/>
          <w:sz w:val="23"/>
          <w:szCs w:val="23"/>
          <w:lang w:eastAsia="en-CA"/>
        </w:rPr>
        <w:t>Use Terminal Settings</w:t>
      </w:r>
      <w:r w:rsidRPr="007D4B47">
        <w:rPr>
          <w:rFonts w:ascii="Source Sans Pro" w:eastAsia="Times New Roman" w:hAnsi="Source Sans Pro" w:cs="Times New Roman"/>
          <w:color w:val="333333"/>
          <w:sz w:val="23"/>
          <w:szCs w:val="23"/>
          <w:lang w:eastAsia="en-CA"/>
        </w:rPr>
        <w:t> checkbox should be selected.</w:t>
      </w:r>
    </w:p>
    <w:p w14:paraId="010DB6AA" w14:textId="77777777" w:rsidR="007D4B47" w:rsidRPr="007D4B47" w:rsidRDefault="007D4B47" w:rsidP="007D4B47">
      <w:pPr>
        <w:numPr>
          <w:ilvl w:val="0"/>
          <w:numId w:val="8"/>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Bloomberg User Number</w:t>
      </w:r>
    </w:p>
    <w:p w14:paraId="062555A7"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 xml:space="preserve">This is the user number of the BLOOMBERG PROFESSIONAL service login. To find the USERNUMBER, type IAM &lt;GO&gt; on the terminal; the user number is located after USER: in the upper left-hand side of the screen. This allows customers to link their personal Bloomberg terminal defaults (e.g., fixed income pricing sources) to an account on a per request basis. The </w:t>
      </w:r>
      <w:r w:rsidRPr="007D4B47">
        <w:rPr>
          <w:rFonts w:ascii="Source Sans Pro" w:eastAsia="Times New Roman" w:hAnsi="Source Sans Pro" w:cs="Times New Roman"/>
          <w:color w:val="333333"/>
          <w:sz w:val="23"/>
          <w:szCs w:val="23"/>
          <w:lang w:eastAsia="en-CA"/>
        </w:rPr>
        <w:lastRenderedPageBreak/>
        <w:t>value entered here is saved by user, so each person with such a number will not be sharing that number.</w:t>
      </w:r>
    </w:p>
    <w:p w14:paraId="61539C7E"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Bloomberg Workstation &amp; Serial Number (Optional)</w:t>
      </w:r>
    </w:p>
    <w:p w14:paraId="5FA77548"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These are the serial and workstation numbers of the BLOOMBERG PROFESSIONAL service. This information can be found by entering IAM &lt;GO&gt; on the terminal. There are two numbers separated by a “-” after “S/N:” The first number (preceding the hyphen) is the serial number. The second number (following the hyphen) is the workstation number. These options are available to customers to link their terminal permissions (e.g., real-time exchange pricing) to an account on a per request basis. The value entered here is saved by user, so each person with such a number will not be sharing that number.</w:t>
      </w:r>
    </w:p>
    <w:p w14:paraId="364B2E23"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Network Settings</w:t>
      </w:r>
    </w:p>
    <w:p w14:paraId="7D35CC87" w14:textId="14D0C12C" w:rsidR="007D4B47" w:rsidRPr="007D4B47" w:rsidRDefault="006A1378"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278F6EAE" wp14:editId="3D32037B">
            <wp:extent cx="5943600" cy="1395095"/>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14:paraId="13F452C1"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Network Settings</w:t>
      </w:r>
    </w:p>
    <w:p w14:paraId="1F17656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Network Settings</w:t>
      </w:r>
    </w:p>
    <w:p w14:paraId="5F999EC5"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If the internet security policy of the client requires proxy server and port, then populate these fields with the required values, else they should be blank.</w:t>
      </w:r>
    </w:p>
    <w:p w14:paraId="236CC58F"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General Adapter Settings</w:t>
      </w:r>
    </w:p>
    <w:p w14:paraId="1EE3B832" w14:textId="618FE9B4" w:rsidR="007D4B47" w:rsidRPr="007D4B47" w:rsidRDefault="00CB6FF2"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69058185" wp14:editId="605A0006">
            <wp:extent cx="5943600" cy="480441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04410"/>
                    </a:xfrm>
                    <a:prstGeom prst="rect">
                      <a:avLst/>
                    </a:prstGeom>
                  </pic:spPr>
                </pic:pic>
              </a:graphicData>
            </a:graphic>
          </wp:inline>
        </w:drawing>
      </w:r>
    </w:p>
    <w:p w14:paraId="211E275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General Adapter Settings</w:t>
      </w:r>
    </w:p>
    <w:p w14:paraId="1CD6F70A"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Database File System</w:t>
      </w:r>
    </w:p>
    <w:p w14:paraId="7DCFFF57"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Dir Nodes Path:</w:t>
      </w:r>
      <w:r w:rsidRPr="007D4B47">
        <w:rPr>
          <w:rFonts w:ascii="Source Sans Pro" w:eastAsia="Times New Roman" w:hAnsi="Source Sans Pro" w:cs="Times New Roman"/>
          <w:color w:val="333333"/>
          <w:sz w:val="23"/>
          <w:szCs w:val="23"/>
          <w:lang w:eastAsia="en-CA"/>
        </w:rPr>
        <w:t> this is a read-only indication of where this adapter’s files are stored in the database.</w:t>
      </w:r>
    </w:p>
    <w:p w14:paraId="2F839C1A"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Mapping Filename (Optional):</w:t>
      </w:r>
      <w:r w:rsidRPr="007D4B47">
        <w:rPr>
          <w:rFonts w:ascii="Source Sans Pro" w:eastAsia="Times New Roman" w:hAnsi="Source Sans Pro" w:cs="Times New Roman"/>
          <w:color w:val="333333"/>
          <w:sz w:val="23"/>
          <w:szCs w:val="23"/>
          <w:lang w:eastAsia="en-CA"/>
        </w:rPr>
        <w:t> the user can select the default Mapping file; this setting is useful if an EOD batch process is used to import instruments.</w:t>
      </w:r>
    </w:p>
    <w:p w14:paraId="67084FB5"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Lookup File Name:</w:t>
      </w:r>
      <w:r w:rsidRPr="007D4B47">
        <w:rPr>
          <w:rFonts w:ascii="Source Sans Pro" w:eastAsia="Times New Roman" w:hAnsi="Source Sans Pro" w:cs="Times New Roman"/>
          <w:color w:val="333333"/>
          <w:sz w:val="23"/>
          <w:szCs w:val="23"/>
          <w:lang w:eastAsia="en-CA"/>
        </w:rPr>
        <w:t> indicate the default lookup file.</w:t>
      </w:r>
    </w:p>
    <w:p w14:paraId="44E6D0C9" w14:textId="77777777" w:rsidR="007D4B47" w:rsidRPr="007D4B47" w:rsidRDefault="007D4B47" w:rsidP="007D4B47">
      <w:pPr>
        <w:shd w:val="clear" w:color="auto" w:fill="FFFFFF"/>
        <w:spacing w:after="0"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File System</w:t>
      </w:r>
    </w:p>
    <w:p w14:paraId="65E4766D"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Instrument List Filename (Optional)</w:t>
      </w:r>
      <w:r w:rsidRPr="007D4B47">
        <w:rPr>
          <w:rFonts w:ascii="Source Sans Pro" w:eastAsia="Times New Roman" w:hAnsi="Source Sans Pro" w:cs="Times New Roman"/>
          <w:color w:val="333333"/>
          <w:sz w:val="23"/>
          <w:szCs w:val="23"/>
          <w:lang w:eastAsia="en-CA"/>
        </w:rPr>
        <w:t>: the list of instruments to import in case the user requires an EOD batch upload process.</w:t>
      </w:r>
    </w:p>
    <w:p w14:paraId="08A01169"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Installation Directory</w:t>
      </w:r>
      <w:r w:rsidRPr="007D4B47">
        <w:rPr>
          <w:rFonts w:ascii="Source Sans Pro" w:eastAsia="Times New Roman" w:hAnsi="Source Sans Pro" w:cs="Times New Roman"/>
          <w:color w:val="333333"/>
          <w:sz w:val="23"/>
          <w:szCs w:val="23"/>
          <w:lang w:eastAsia="en-CA"/>
        </w:rPr>
        <w:t>: a read-only indication of where the application is installed.</w:t>
      </w:r>
    </w:p>
    <w:p w14:paraId="7FC8AC80"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Adapter Directory</w:t>
      </w:r>
      <w:r w:rsidRPr="007D4B47">
        <w:rPr>
          <w:rFonts w:ascii="Source Sans Pro" w:eastAsia="Times New Roman" w:hAnsi="Source Sans Pro" w:cs="Times New Roman"/>
          <w:color w:val="333333"/>
          <w:sz w:val="23"/>
          <w:szCs w:val="23"/>
          <w:lang w:eastAsia="en-CA"/>
        </w:rPr>
        <w:t>: a read-only indication of where the current adapter is installed.</w:t>
      </w:r>
    </w:p>
    <w:p w14:paraId="508EB604"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Plugin Directory</w:t>
      </w:r>
      <w:r w:rsidRPr="007D4B47">
        <w:rPr>
          <w:rFonts w:ascii="Source Sans Pro" w:eastAsia="Times New Roman" w:hAnsi="Source Sans Pro" w:cs="Times New Roman"/>
          <w:color w:val="333333"/>
          <w:sz w:val="23"/>
          <w:szCs w:val="23"/>
          <w:lang w:eastAsia="en-CA"/>
        </w:rPr>
        <w:t>: a read-only indication of where any plugins containing user defined methods are installed.</w:t>
      </w:r>
    </w:p>
    <w:p w14:paraId="0DE999B0"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Plugin Filename</w:t>
      </w:r>
      <w:r w:rsidRPr="007D4B47">
        <w:rPr>
          <w:rFonts w:ascii="Source Sans Pro" w:eastAsia="Times New Roman" w:hAnsi="Source Sans Pro" w:cs="Times New Roman"/>
          <w:color w:val="333333"/>
          <w:sz w:val="23"/>
          <w:szCs w:val="23"/>
          <w:lang w:eastAsia="en-CA"/>
        </w:rPr>
        <w:t xml:space="preserve">: the name of the </w:t>
      </w:r>
      <w:proofErr w:type="spellStart"/>
      <w:r w:rsidRPr="007D4B47">
        <w:rPr>
          <w:rFonts w:ascii="Source Sans Pro" w:eastAsia="Times New Roman" w:hAnsi="Source Sans Pro" w:cs="Times New Roman"/>
          <w:color w:val="333333"/>
          <w:sz w:val="23"/>
          <w:szCs w:val="23"/>
          <w:lang w:eastAsia="en-CA"/>
        </w:rPr>
        <w:t>dll</w:t>
      </w:r>
      <w:proofErr w:type="spellEnd"/>
      <w:r w:rsidRPr="007D4B47">
        <w:rPr>
          <w:rFonts w:ascii="Source Sans Pro" w:eastAsia="Times New Roman" w:hAnsi="Source Sans Pro" w:cs="Times New Roman"/>
          <w:color w:val="333333"/>
          <w:sz w:val="23"/>
          <w:szCs w:val="23"/>
          <w:lang w:eastAsia="en-CA"/>
        </w:rPr>
        <w:t xml:space="preserve"> containing the user defined functionalities.</w:t>
      </w:r>
    </w:p>
    <w:p w14:paraId="55B9AD6F"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Fields Filename</w:t>
      </w:r>
      <w:r w:rsidRPr="007D4B47">
        <w:rPr>
          <w:rFonts w:ascii="Source Sans Pro" w:eastAsia="Times New Roman" w:hAnsi="Source Sans Pro" w:cs="Times New Roman"/>
          <w:color w:val="333333"/>
          <w:sz w:val="23"/>
          <w:szCs w:val="23"/>
          <w:lang w:eastAsia="en-CA"/>
        </w:rPr>
        <w:t>: the name of the Bloomberg supplied file containing the list of Bloomberg fields for which a user can query, usually named fields.csv</w:t>
      </w:r>
    </w:p>
    <w:p w14:paraId="4F3F5384" w14:textId="77777777" w:rsidR="007D4B47" w:rsidRPr="007D4B47" w:rsidRDefault="007D4B47" w:rsidP="007D4B47">
      <w:pPr>
        <w:shd w:val="clear" w:color="auto" w:fill="FFFFFF"/>
        <w:spacing w:after="0"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Global Defaults</w:t>
      </w:r>
    </w:p>
    <w:p w14:paraId="4B73C0C6"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Default Market Sector:</w:t>
      </w:r>
      <w:r w:rsidRPr="007D4B47">
        <w:rPr>
          <w:rFonts w:ascii="Source Sans Pro" w:eastAsia="Times New Roman" w:hAnsi="Source Sans Pro" w:cs="Times New Roman"/>
          <w:color w:val="333333"/>
          <w:sz w:val="23"/>
          <w:szCs w:val="23"/>
          <w:lang w:eastAsia="en-CA"/>
        </w:rPr>
        <w:t> the user can choose which market sector shall be the default. This setting is saved by individual user.</w:t>
      </w:r>
    </w:p>
    <w:p w14:paraId="32B75342"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File and Directory Names to be excluded during an export: The </w:t>
      </w:r>
      <w:r w:rsidRPr="007D4B47">
        <w:rPr>
          <w:rFonts w:ascii="Source Sans Pro" w:eastAsia="Times New Roman" w:hAnsi="Source Sans Pro" w:cs="Times New Roman"/>
          <w:i/>
          <w:iCs/>
          <w:color w:val="333333"/>
          <w:sz w:val="23"/>
          <w:szCs w:val="23"/>
          <w:lang w:eastAsia="en-CA"/>
        </w:rPr>
        <w:t>Administration Tab</w:t>
      </w:r>
      <w:r w:rsidRPr="007D4B47">
        <w:rPr>
          <w:rFonts w:ascii="Source Sans Pro" w:eastAsia="Times New Roman" w:hAnsi="Source Sans Pro" w:cs="Times New Roman"/>
          <w:color w:val="333333"/>
          <w:sz w:val="23"/>
          <w:szCs w:val="23"/>
          <w:lang w:eastAsia="en-CA"/>
        </w:rPr>
        <w:t> contains a button in the </w:t>
      </w:r>
      <w:r w:rsidRPr="007D4B47">
        <w:rPr>
          <w:rFonts w:ascii="Source Sans Pro" w:eastAsia="Times New Roman" w:hAnsi="Source Sans Pro" w:cs="Times New Roman"/>
          <w:i/>
          <w:iCs/>
          <w:color w:val="333333"/>
          <w:sz w:val="23"/>
          <w:szCs w:val="23"/>
          <w:lang w:eastAsia="en-CA"/>
        </w:rPr>
        <w:t>Import/Export</w:t>
      </w:r>
      <w:r w:rsidRPr="007D4B47">
        <w:rPr>
          <w:rFonts w:ascii="Source Sans Pro" w:eastAsia="Times New Roman" w:hAnsi="Source Sans Pro" w:cs="Times New Roman"/>
          <w:color w:val="333333"/>
          <w:sz w:val="23"/>
          <w:szCs w:val="23"/>
          <w:lang w:eastAsia="en-CA"/>
        </w:rPr>
        <w:t xml:space="preserve"> ribbon group where the user may choose to export all SMART related files from the </w:t>
      </w:r>
      <w:proofErr w:type="spellStart"/>
      <w:r w:rsidRPr="007D4B47">
        <w:rPr>
          <w:rFonts w:ascii="Source Sans Pro" w:eastAsia="Times New Roman" w:hAnsi="Source Sans Pro" w:cs="Times New Roman"/>
          <w:color w:val="333333"/>
          <w:sz w:val="23"/>
          <w:szCs w:val="23"/>
          <w:lang w:eastAsia="en-CA"/>
        </w:rPr>
        <w:t>db</w:t>
      </w:r>
      <w:proofErr w:type="spellEnd"/>
      <w:r w:rsidRPr="007D4B47">
        <w:rPr>
          <w:rFonts w:ascii="Source Sans Pro" w:eastAsia="Times New Roman" w:hAnsi="Source Sans Pro" w:cs="Times New Roman"/>
          <w:color w:val="333333"/>
          <w:sz w:val="23"/>
          <w:szCs w:val="23"/>
          <w:lang w:eastAsia="en-CA"/>
        </w:rPr>
        <w:t xml:space="preserve"> to the file system. The comma delimited list in this field is excluded during this process. Defaults are </w:t>
      </w:r>
      <w:r w:rsidRPr="007D4B47">
        <w:rPr>
          <w:rFonts w:ascii="Source Sans Pro" w:eastAsia="Times New Roman" w:hAnsi="Source Sans Pro" w:cs="Times New Roman"/>
          <w:b/>
          <w:bCs/>
          <w:color w:val="333333"/>
          <w:sz w:val="23"/>
          <w:szCs w:val="23"/>
          <w:lang w:eastAsia="en-CA"/>
        </w:rPr>
        <w:t>Archive</w:t>
      </w:r>
      <w:r w:rsidRPr="007D4B47">
        <w:rPr>
          <w:rFonts w:ascii="Source Sans Pro" w:eastAsia="Times New Roman" w:hAnsi="Source Sans Pro" w:cs="Times New Roman"/>
          <w:color w:val="333333"/>
          <w:sz w:val="23"/>
          <w:szCs w:val="23"/>
          <w:lang w:eastAsia="en-CA"/>
        </w:rPr>
        <w:t>, </w:t>
      </w:r>
      <w:r w:rsidRPr="007D4B47">
        <w:rPr>
          <w:rFonts w:ascii="Source Sans Pro" w:eastAsia="Times New Roman" w:hAnsi="Source Sans Pro" w:cs="Times New Roman"/>
          <w:b/>
          <w:bCs/>
          <w:color w:val="333333"/>
          <w:sz w:val="23"/>
          <w:szCs w:val="23"/>
          <w:lang w:eastAsia="en-CA"/>
        </w:rPr>
        <w:t>Hospital</w:t>
      </w:r>
      <w:r w:rsidRPr="007D4B47">
        <w:rPr>
          <w:rFonts w:ascii="Source Sans Pro" w:eastAsia="Times New Roman" w:hAnsi="Source Sans Pro" w:cs="Times New Roman"/>
          <w:color w:val="333333"/>
          <w:sz w:val="23"/>
          <w:szCs w:val="23"/>
          <w:lang w:eastAsia="en-CA"/>
        </w:rPr>
        <w:t>, and </w:t>
      </w:r>
      <w:r w:rsidRPr="007D4B47">
        <w:rPr>
          <w:rFonts w:ascii="Source Sans Pro" w:eastAsia="Times New Roman" w:hAnsi="Source Sans Pro" w:cs="Times New Roman"/>
          <w:b/>
          <w:bCs/>
          <w:color w:val="333333"/>
          <w:sz w:val="23"/>
          <w:szCs w:val="23"/>
          <w:lang w:eastAsia="en-CA"/>
        </w:rPr>
        <w:t>DLWSCert.p12</w:t>
      </w:r>
      <w:r w:rsidRPr="007D4B47">
        <w:rPr>
          <w:rFonts w:ascii="Source Sans Pro" w:eastAsia="Times New Roman" w:hAnsi="Source Sans Pro" w:cs="Times New Roman"/>
          <w:color w:val="333333"/>
          <w:sz w:val="23"/>
          <w:szCs w:val="23"/>
          <w:lang w:eastAsia="en-CA"/>
        </w:rPr>
        <w:t>.</w:t>
      </w:r>
    </w:p>
    <w:p w14:paraId="3E01D0F6"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Plugin to save Pool Factors:</w:t>
      </w:r>
      <w:r w:rsidRPr="007D4B47">
        <w:rPr>
          <w:rFonts w:ascii="Source Sans Pro" w:eastAsia="Times New Roman" w:hAnsi="Source Sans Pro" w:cs="Times New Roman"/>
          <w:color w:val="333333"/>
          <w:sz w:val="23"/>
          <w:szCs w:val="23"/>
          <w:lang w:eastAsia="en-CA"/>
        </w:rPr>
        <w:t> (DEPRECATED This property is no longer used, the GUI property will be removed in a later version)</w:t>
      </w:r>
    </w:p>
    <w:p w14:paraId="66BA39DE" w14:textId="77777777" w:rsidR="007D4B47" w:rsidRPr="007D4B47" w:rsidRDefault="007D4B47" w:rsidP="007D4B4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Display Format for Decimals</w:t>
      </w:r>
      <w:r w:rsidRPr="007D4B47">
        <w:rPr>
          <w:rFonts w:ascii="Source Sans Pro" w:eastAsia="Times New Roman" w:hAnsi="Source Sans Pro" w:cs="Times New Roman"/>
          <w:color w:val="333333"/>
          <w:sz w:val="23"/>
          <w:szCs w:val="23"/>
          <w:lang w:eastAsia="en-CA"/>
        </w:rPr>
        <w:t>: enter a formatting symbol that causes decimal numbers to display using a specific format. The link opens a Microsoft web page containing the allowed symbols and description thereof.</w:t>
      </w:r>
    </w:p>
    <w:p w14:paraId="114AE4F3" w14:textId="77777777" w:rsidR="007D4B47" w:rsidRPr="007D4B47" w:rsidRDefault="007D4B47" w:rsidP="007D4B47">
      <w:pPr>
        <w:numPr>
          <w:ilvl w:val="0"/>
          <w:numId w:val="9"/>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Internal Format for Dates</w:t>
      </w:r>
      <w:r w:rsidRPr="007D4B47">
        <w:rPr>
          <w:rFonts w:ascii="Source Sans Pro" w:eastAsia="Times New Roman" w:hAnsi="Source Sans Pro" w:cs="Times New Roman"/>
          <w:color w:val="333333"/>
          <w:sz w:val="23"/>
          <w:szCs w:val="23"/>
          <w:lang w:eastAsia="en-CA"/>
        </w:rPr>
        <w:t>: enter a formatting symbol that causes dates to save in the </w:t>
      </w:r>
      <w:proofErr w:type="spellStart"/>
      <w:r w:rsidRPr="007D4B47">
        <w:rPr>
          <w:rFonts w:ascii="Source Sans Pro" w:eastAsia="Times New Roman" w:hAnsi="Source Sans Pro" w:cs="Times New Roman"/>
          <w:b/>
          <w:bCs/>
          <w:color w:val="333333"/>
          <w:sz w:val="23"/>
          <w:szCs w:val="23"/>
          <w:lang w:eastAsia="en-CA"/>
        </w:rPr>
        <w:t>ProcessedValue</w:t>
      </w:r>
      <w:proofErr w:type="spellEnd"/>
      <w:r w:rsidRPr="007D4B47">
        <w:rPr>
          <w:rFonts w:ascii="Source Sans Pro" w:eastAsia="Times New Roman" w:hAnsi="Source Sans Pro" w:cs="Times New Roman"/>
          <w:color w:val="333333"/>
          <w:sz w:val="23"/>
          <w:szCs w:val="23"/>
          <w:lang w:eastAsia="en-CA"/>
        </w:rPr>
        <w:t> columns in the desired format. This format must be unambiguous in relation to what represents the different parts of a date. It is suggested that the default supplied format be used.</w:t>
      </w:r>
    </w:p>
    <w:p w14:paraId="013DF5F4" w14:textId="77777777" w:rsidR="007D4B47" w:rsidRPr="007D4B47" w:rsidRDefault="007D4B47" w:rsidP="007D4B47">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7D4B47">
        <w:rPr>
          <w:rFonts w:ascii="var(--font-h4)" w:eastAsia="Times New Roman" w:hAnsi="var(--font-h4)" w:cs="Times New Roman"/>
          <w:color w:val="333333"/>
          <w:sz w:val="24"/>
          <w:szCs w:val="24"/>
          <w:lang w:eastAsia="en-CA"/>
        </w:rPr>
        <w:t>User Setup for Private Terminal Settings</w:t>
      </w:r>
    </w:p>
    <w:p w14:paraId="4111438B" w14:textId="28471918" w:rsidR="007D4B47" w:rsidRPr="007D4B47" w:rsidRDefault="00FE4C52"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4A9A853C" wp14:editId="7CD6306B">
            <wp:extent cx="5943600" cy="2512060"/>
            <wp:effectExtent l="0" t="0" r="0" b="254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4E590449"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User Setup Tab</w:t>
      </w:r>
    </w:p>
    <w:p w14:paraId="48065330"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w:t>
      </w:r>
      <w:r w:rsidRPr="007D4B47">
        <w:rPr>
          <w:rFonts w:ascii="Source Sans Pro" w:eastAsia="Times New Roman" w:hAnsi="Source Sans Pro" w:cs="Times New Roman"/>
          <w:i/>
          <w:iCs/>
          <w:color w:val="333333"/>
          <w:sz w:val="23"/>
          <w:szCs w:val="23"/>
          <w:lang w:eastAsia="en-CA"/>
        </w:rPr>
        <w:t>User Setup</w:t>
      </w:r>
      <w:r w:rsidRPr="007D4B47">
        <w:rPr>
          <w:rFonts w:ascii="Source Sans Pro" w:eastAsia="Times New Roman" w:hAnsi="Source Sans Pro" w:cs="Times New Roman"/>
          <w:color w:val="333333"/>
          <w:sz w:val="23"/>
          <w:szCs w:val="23"/>
          <w:lang w:eastAsia="en-CA"/>
        </w:rPr>
        <w:t> tab can be used if a client needs to have all or some of its traders use their private terminal settings. Thus, this feature can be used in conjunction with the previously discussed Shared Bloomberg Terminal Settings. An administrator can add a user by pressing the </w:t>
      </w:r>
      <w:r w:rsidRPr="007D4B47">
        <w:rPr>
          <w:rFonts w:ascii="Source Sans Pro" w:eastAsia="Times New Roman" w:hAnsi="Source Sans Pro" w:cs="Times New Roman"/>
          <w:b/>
          <w:bCs/>
          <w:color w:val="333333"/>
          <w:sz w:val="23"/>
          <w:szCs w:val="23"/>
          <w:lang w:eastAsia="en-CA"/>
        </w:rPr>
        <w:t xml:space="preserve">Add </w:t>
      </w:r>
      <w:r w:rsidRPr="007D4B47">
        <w:rPr>
          <w:rFonts w:ascii="Source Sans Pro" w:eastAsia="Times New Roman" w:hAnsi="Source Sans Pro" w:cs="Times New Roman"/>
          <w:b/>
          <w:bCs/>
          <w:color w:val="333333"/>
          <w:sz w:val="23"/>
          <w:szCs w:val="23"/>
          <w:lang w:eastAsia="en-CA"/>
        </w:rPr>
        <w:lastRenderedPageBreak/>
        <w:t>User</w:t>
      </w:r>
      <w:r w:rsidRPr="007D4B47">
        <w:rPr>
          <w:rFonts w:ascii="Source Sans Pro" w:eastAsia="Times New Roman" w:hAnsi="Source Sans Pro" w:cs="Times New Roman"/>
          <w:color w:val="333333"/>
          <w:sz w:val="23"/>
          <w:szCs w:val="23"/>
          <w:lang w:eastAsia="en-CA"/>
        </w:rPr>
        <w:t xml:space="preserve"> button. The user’s Windows </w:t>
      </w:r>
      <w:proofErr w:type="gramStart"/>
      <w:r w:rsidRPr="007D4B47">
        <w:rPr>
          <w:rFonts w:ascii="Source Sans Pro" w:eastAsia="Times New Roman" w:hAnsi="Source Sans Pro" w:cs="Times New Roman"/>
          <w:color w:val="333333"/>
          <w:sz w:val="23"/>
          <w:szCs w:val="23"/>
          <w:lang w:eastAsia="en-CA"/>
        </w:rPr>
        <w:t>user name</w:t>
      </w:r>
      <w:proofErr w:type="gramEnd"/>
      <w:r w:rsidRPr="007D4B47">
        <w:rPr>
          <w:rFonts w:ascii="Source Sans Pro" w:eastAsia="Times New Roman" w:hAnsi="Source Sans Pro" w:cs="Times New Roman"/>
          <w:color w:val="333333"/>
          <w:sz w:val="23"/>
          <w:szCs w:val="23"/>
          <w:lang w:eastAsia="en-CA"/>
        </w:rPr>
        <w:t xml:space="preserve"> is entered and the </w:t>
      </w:r>
      <w:r w:rsidRPr="007D4B47">
        <w:rPr>
          <w:rFonts w:ascii="Source Sans Pro" w:eastAsia="Times New Roman" w:hAnsi="Source Sans Pro" w:cs="Times New Roman"/>
          <w:b/>
          <w:bCs/>
          <w:color w:val="333333"/>
          <w:sz w:val="23"/>
          <w:szCs w:val="23"/>
          <w:lang w:eastAsia="en-CA"/>
        </w:rPr>
        <w:t>Uses Private Terminal Settings</w:t>
      </w:r>
      <w:r w:rsidRPr="007D4B47">
        <w:rPr>
          <w:rFonts w:ascii="Source Sans Pro" w:eastAsia="Times New Roman" w:hAnsi="Source Sans Pro" w:cs="Times New Roman"/>
          <w:color w:val="333333"/>
          <w:sz w:val="23"/>
          <w:szCs w:val="23"/>
          <w:lang w:eastAsia="en-CA"/>
        </w:rPr>
        <w:t> is checked or not depending on whether the user will be using Shared or Private Bloomberg Terminal Settings. The child row that is created for the user is populated with the specific Bloomberg settings of the target user.</w:t>
      </w:r>
    </w:p>
    <w:p w14:paraId="35B23D24"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Note</w:t>
      </w:r>
      <w:r w:rsidRPr="007D4B47">
        <w:rPr>
          <w:rFonts w:ascii="Source Sans Pro" w:eastAsia="Times New Roman" w:hAnsi="Source Sans Pro" w:cs="Times New Roman"/>
          <w:color w:val="333333"/>
          <w:sz w:val="23"/>
          <w:szCs w:val="23"/>
          <w:lang w:eastAsia="en-CA"/>
        </w:rPr>
        <w:t>: Only those using private Terminal settings need to be entered here. All other users are assumed to either not need Terminal settings or use the shared terminal settings.</w:t>
      </w:r>
    </w:p>
    <w:p w14:paraId="11E06CB7" w14:textId="77777777" w:rsidR="007D4B47" w:rsidRPr="007D4B47" w:rsidRDefault="007D4B47" w:rsidP="007D4B47">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7D4B47">
        <w:rPr>
          <w:rFonts w:ascii="var(--font-h3)" w:eastAsia="Times New Roman" w:hAnsi="var(--font-h3)" w:cs="Times New Roman"/>
          <w:color w:val="333333"/>
          <w:sz w:val="27"/>
          <w:szCs w:val="27"/>
          <w:lang w:eastAsia="en-CA"/>
        </w:rPr>
        <w:t>The Returned Instrument Tab</w:t>
      </w:r>
    </w:p>
    <w:p w14:paraId="69B76BC4" w14:textId="00B8CB96" w:rsidR="007D4B47" w:rsidRPr="007D4B47" w:rsidRDefault="00A8174C"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4C66E8FF" wp14:editId="00A2B98E">
            <wp:extent cx="5943600" cy="1816735"/>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3CAE1C63"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The Returned Instrument Tab</w:t>
      </w:r>
    </w:p>
    <w:p w14:paraId="7E83E82A"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This tab displays the results of a query initiated form the </w:t>
      </w:r>
      <w:r w:rsidRPr="007D4B47">
        <w:rPr>
          <w:rFonts w:ascii="Source Sans Pro" w:eastAsia="Times New Roman" w:hAnsi="Source Sans Pro" w:cs="Times New Roman"/>
          <w:i/>
          <w:iCs/>
          <w:color w:val="333333"/>
          <w:sz w:val="23"/>
          <w:szCs w:val="23"/>
          <w:lang w:eastAsia="en-CA"/>
        </w:rPr>
        <w:t>Bond Upload Source</w:t>
      </w:r>
      <w:r w:rsidRPr="007D4B47">
        <w:rPr>
          <w:rFonts w:ascii="Source Sans Pro" w:eastAsia="Times New Roman" w:hAnsi="Source Sans Pro" w:cs="Times New Roman"/>
          <w:color w:val="333333"/>
          <w:sz w:val="23"/>
          <w:szCs w:val="23"/>
          <w:lang w:eastAsia="en-CA"/>
        </w:rPr>
        <w:t> tab.</w:t>
      </w:r>
    </w:p>
    <w:p w14:paraId="256E8A2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Legend</w:t>
      </w:r>
    </w:p>
    <w:p w14:paraId="1CB777A7"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Actions</w:t>
      </w:r>
    </w:p>
    <w:p w14:paraId="457607F3"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Set Values:</w:t>
      </w:r>
      <w:r w:rsidRPr="007D4B47">
        <w:rPr>
          <w:rFonts w:ascii="Source Sans Pro" w:eastAsia="Times New Roman" w:hAnsi="Source Sans Pro" w:cs="Times New Roman"/>
          <w:color w:val="333333"/>
          <w:sz w:val="23"/>
          <w:szCs w:val="23"/>
          <w:lang w:eastAsia="en-CA"/>
        </w:rPr>
        <w:t> click this button to case the application to attempt to set all the values in the </w:t>
      </w:r>
      <w:r w:rsidRPr="007D4B47">
        <w:rPr>
          <w:rFonts w:ascii="Source Sans Pro" w:eastAsia="Times New Roman" w:hAnsi="Source Sans Pro" w:cs="Times New Roman"/>
          <w:b/>
          <w:bCs/>
          <w:color w:val="333333"/>
          <w:sz w:val="23"/>
          <w:szCs w:val="23"/>
          <w:lang w:eastAsia="en-CA"/>
        </w:rPr>
        <w:t>Processed Value</w:t>
      </w:r>
      <w:r w:rsidRPr="007D4B47">
        <w:rPr>
          <w:rFonts w:ascii="Source Sans Pro" w:eastAsia="Times New Roman" w:hAnsi="Source Sans Pro" w:cs="Times New Roman"/>
          <w:color w:val="333333"/>
          <w:sz w:val="23"/>
          <w:szCs w:val="23"/>
          <w:lang w:eastAsia="en-CA"/>
        </w:rPr>
        <w:t> columns into the </w:t>
      </w:r>
      <w:r w:rsidRPr="007D4B47">
        <w:rPr>
          <w:rFonts w:ascii="Source Sans Pro" w:eastAsia="Times New Roman" w:hAnsi="Source Sans Pro" w:cs="Times New Roman"/>
          <w:b/>
          <w:bCs/>
          <w:color w:val="333333"/>
          <w:sz w:val="23"/>
          <w:szCs w:val="23"/>
          <w:lang w:eastAsia="en-CA"/>
        </w:rPr>
        <w:t>System Value</w:t>
      </w:r>
      <w:r w:rsidRPr="007D4B47">
        <w:rPr>
          <w:rFonts w:ascii="Source Sans Pro" w:eastAsia="Times New Roman" w:hAnsi="Source Sans Pro" w:cs="Times New Roman"/>
          <w:color w:val="333333"/>
          <w:sz w:val="23"/>
          <w:szCs w:val="23"/>
          <w:lang w:eastAsia="en-CA"/>
        </w:rPr>
        <w:t xml:space="preserve"> columns. In effect it is setting these values on an actual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holding instrument that exists in memory.</w:t>
      </w:r>
    </w:p>
    <w:p w14:paraId="5C1BDDA7"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Import Object</w:t>
      </w:r>
      <w:r w:rsidRPr="007D4B47">
        <w:rPr>
          <w:rFonts w:ascii="Source Sans Pro" w:eastAsia="Times New Roman" w:hAnsi="Source Sans Pro" w:cs="Times New Roman"/>
          <w:color w:val="333333"/>
          <w:sz w:val="23"/>
          <w:szCs w:val="23"/>
          <w:lang w:eastAsia="en-CA"/>
        </w:rPr>
        <w:t xml:space="preserve">: the application attempts to import the currently selected instruments in this tab to the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DB.</w:t>
      </w:r>
    </w:p>
    <w:p w14:paraId="34132A7B" w14:textId="77777777" w:rsidR="007D4B47" w:rsidRPr="007D4B47" w:rsidRDefault="007D4B47" w:rsidP="007D4B47">
      <w:pPr>
        <w:shd w:val="clear" w:color="auto" w:fill="FFFFFF"/>
        <w:spacing w:after="0"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View Options</w:t>
      </w:r>
    </w:p>
    <w:p w14:paraId="5E519037"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Popup Object:</w:t>
      </w:r>
      <w:r w:rsidRPr="007D4B47">
        <w:rPr>
          <w:rFonts w:ascii="Source Sans Pro" w:eastAsia="Times New Roman" w:hAnsi="Source Sans Pro" w:cs="Times New Roman"/>
          <w:color w:val="333333"/>
          <w:sz w:val="23"/>
          <w:szCs w:val="23"/>
          <w:lang w:eastAsia="en-CA"/>
        </w:rPr>
        <w:t xml:space="preserve"> this causes the application to request </w:t>
      </w:r>
      <w:proofErr w:type="spellStart"/>
      <w:r w:rsidRPr="007D4B47">
        <w:rPr>
          <w:rFonts w:ascii="Source Sans Pro" w:eastAsia="Times New Roman" w:hAnsi="Source Sans Pro" w:cs="Times New Roman"/>
          <w:color w:val="333333"/>
          <w:sz w:val="23"/>
          <w:szCs w:val="23"/>
          <w:lang w:eastAsia="en-CA"/>
        </w:rPr>
        <w:t>Findur</w:t>
      </w:r>
      <w:proofErr w:type="spellEnd"/>
      <w:r w:rsidRPr="007D4B47">
        <w:rPr>
          <w:rFonts w:ascii="Source Sans Pro" w:eastAsia="Times New Roman" w:hAnsi="Source Sans Pro" w:cs="Times New Roman"/>
          <w:color w:val="333333"/>
          <w:sz w:val="23"/>
          <w:szCs w:val="23"/>
          <w:lang w:eastAsia="en-CA"/>
        </w:rPr>
        <w:t xml:space="preserve"> to pop up a regular Holding Instrument input form containing the data that was just retrieved from Bloomberg.</w:t>
      </w:r>
    </w:p>
    <w:p w14:paraId="7A167E85"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Show All Fields:</w:t>
      </w:r>
      <w:r w:rsidRPr="007D4B47">
        <w:rPr>
          <w:rFonts w:ascii="Source Sans Pro" w:eastAsia="Times New Roman" w:hAnsi="Source Sans Pro" w:cs="Times New Roman"/>
          <w:color w:val="333333"/>
          <w:sz w:val="23"/>
          <w:szCs w:val="23"/>
          <w:lang w:eastAsia="en-CA"/>
        </w:rPr>
        <w:t xml:space="preserve"> by default, and for performance reasons, only the fields that were mapped are </w:t>
      </w:r>
      <w:proofErr w:type="gramStart"/>
      <w:r w:rsidRPr="007D4B47">
        <w:rPr>
          <w:rFonts w:ascii="Source Sans Pro" w:eastAsia="Times New Roman" w:hAnsi="Source Sans Pro" w:cs="Times New Roman"/>
          <w:color w:val="333333"/>
          <w:sz w:val="23"/>
          <w:szCs w:val="23"/>
          <w:lang w:eastAsia="en-CA"/>
        </w:rPr>
        <w:t>actually shown</w:t>
      </w:r>
      <w:proofErr w:type="gramEnd"/>
      <w:r w:rsidRPr="007D4B47">
        <w:rPr>
          <w:rFonts w:ascii="Source Sans Pro" w:eastAsia="Times New Roman" w:hAnsi="Source Sans Pro" w:cs="Times New Roman"/>
          <w:color w:val="333333"/>
          <w:sz w:val="23"/>
          <w:szCs w:val="23"/>
          <w:lang w:eastAsia="en-CA"/>
        </w:rPr>
        <w:t xml:space="preserve"> in the return view. This button enables the user to view all fields of the current instrument (This functionality is currently disabled).</w:t>
      </w:r>
    </w:p>
    <w:p w14:paraId="4C00ADC6"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Export to Excel:</w:t>
      </w:r>
      <w:r w:rsidRPr="007D4B47">
        <w:rPr>
          <w:rFonts w:ascii="Source Sans Pro" w:eastAsia="Times New Roman" w:hAnsi="Source Sans Pro" w:cs="Times New Roman"/>
          <w:color w:val="333333"/>
          <w:sz w:val="23"/>
          <w:szCs w:val="23"/>
          <w:lang w:eastAsia="en-CA"/>
        </w:rPr>
        <w:t> all the instruments in the current view can be exported to Excel for analysis purposes.</w:t>
      </w:r>
    </w:p>
    <w:p w14:paraId="51176FB4" w14:textId="77777777" w:rsidR="007D4B47" w:rsidRPr="007D4B47" w:rsidRDefault="007D4B47" w:rsidP="007D4B47">
      <w:pPr>
        <w:shd w:val="clear" w:color="auto" w:fill="FFFFFF"/>
        <w:spacing w:after="0" w:line="240" w:lineRule="auto"/>
        <w:ind w:left="720"/>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Instrument Hospital</w:t>
      </w:r>
    </w:p>
    <w:p w14:paraId="0B252004"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lastRenderedPageBreak/>
        <w:t>Load Failed Imports:</w:t>
      </w:r>
      <w:r w:rsidRPr="007D4B47">
        <w:rPr>
          <w:rFonts w:ascii="Source Sans Pro" w:eastAsia="Times New Roman" w:hAnsi="Source Sans Pro" w:cs="Times New Roman"/>
          <w:color w:val="333333"/>
          <w:sz w:val="23"/>
          <w:szCs w:val="23"/>
          <w:lang w:eastAsia="en-CA"/>
        </w:rPr>
        <w:t> this application comes with a component that can be associated with a button on a regular trading screen. It allows a trader to import an instrument without exposing all the administrative details of the application to this trader.). If an import fails, that instrument is not imported, but its state is saved as XML in the DB file system where it can be retrieved using this button and its errors fixed, so that it can be imported.</w:t>
      </w:r>
    </w:p>
    <w:p w14:paraId="2A49E1D7" w14:textId="77777777" w:rsidR="007D4B47" w:rsidRPr="007D4B47" w:rsidRDefault="007D4B47" w:rsidP="007D4B4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Move File to Archive:</w:t>
      </w:r>
      <w:r w:rsidRPr="007D4B47">
        <w:rPr>
          <w:rFonts w:ascii="Source Sans Pro" w:eastAsia="Times New Roman" w:hAnsi="Source Sans Pro" w:cs="Times New Roman"/>
          <w:color w:val="333333"/>
          <w:sz w:val="23"/>
          <w:szCs w:val="23"/>
          <w:lang w:eastAsia="en-CA"/>
        </w:rPr>
        <w:t> once fixings have been applied to an instrument, its file can be moved from the </w:t>
      </w:r>
      <w:r w:rsidRPr="007D4B47">
        <w:rPr>
          <w:rFonts w:ascii="Source Sans Pro" w:eastAsia="Times New Roman" w:hAnsi="Source Sans Pro" w:cs="Times New Roman"/>
          <w:i/>
          <w:iCs/>
          <w:color w:val="333333"/>
          <w:sz w:val="23"/>
          <w:szCs w:val="23"/>
          <w:lang w:eastAsia="en-CA"/>
        </w:rPr>
        <w:t>Hospital</w:t>
      </w:r>
      <w:r w:rsidRPr="007D4B47">
        <w:rPr>
          <w:rFonts w:ascii="Source Sans Pro" w:eastAsia="Times New Roman" w:hAnsi="Source Sans Pro" w:cs="Times New Roman"/>
          <w:color w:val="333333"/>
          <w:sz w:val="23"/>
          <w:szCs w:val="23"/>
          <w:lang w:eastAsia="en-CA"/>
        </w:rPr>
        <w:t> to the </w:t>
      </w:r>
      <w:r w:rsidRPr="007D4B47">
        <w:rPr>
          <w:rFonts w:ascii="Source Sans Pro" w:eastAsia="Times New Roman" w:hAnsi="Source Sans Pro" w:cs="Times New Roman"/>
          <w:i/>
          <w:iCs/>
          <w:color w:val="333333"/>
          <w:sz w:val="23"/>
          <w:szCs w:val="23"/>
          <w:lang w:eastAsia="en-CA"/>
        </w:rPr>
        <w:t>Archive</w:t>
      </w:r>
      <w:r w:rsidRPr="007D4B47">
        <w:rPr>
          <w:rFonts w:ascii="Source Sans Pro" w:eastAsia="Times New Roman" w:hAnsi="Source Sans Pro" w:cs="Times New Roman"/>
          <w:color w:val="333333"/>
          <w:sz w:val="23"/>
          <w:szCs w:val="23"/>
          <w:lang w:eastAsia="en-CA"/>
        </w:rPr>
        <w:t> where the XML equivalent of all successfully imported instruments are stored.</w:t>
      </w:r>
    </w:p>
    <w:p w14:paraId="6F69CB45" w14:textId="77777777" w:rsidR="007D4B47" w:rsidRPr="007D4B47" w:rsidRDefault="007D4B47" w:rsidP="007D4B47">
      <w:pPr>
        <w:numPr>
          <w:ilvl w:val="0"/>
          <w:numId w:val="10"/>
        </w:numPr>
        <w:shd w:val="clear" w:color="auto" w:fill="FFFFFF"/>
        <w:spacing w:after="0"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b/>
          <w:bCs/>
          <w:color w:val="333333"/>
          <w:sz w:val="23"/>
          <w:szCs w:val="23"/>
          <w:lang w:eastAsia="en-CA"/>
        </w:rPr>
        <w:t>Debug Save Instrument:</w:t>
      </w:r>
      <w:r w:rsidRPr="007D4B47">
        <w:rPr>
          <w:rFonts w:ascii="Source Sans Pro" w:eastAsia="Times New Roman" w:hAnsi="Source Sans Pro" w:cs="Times New Roman"/>
          <w:color w:val="333333"/>
          <w:sz w:val="23"/>
          <w:szCs w:val="23"/>
          <w:lang w:eastAsia="en-CA"/>
        </w:rPr>
        <w:t> it is possible to save any instrument that is currently in this tab to the database.</w:t>
      </w:r>
    </w:p>
    <w:p w14:paraId="48A811EC" w14:textId="77777777" w:rsidR="007D4B47" w:rsidRPr="007D4B47" w:rsidRDefault="007D4B47" w:rsidP="007D4B47">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7D4B47">
        <w:rPr>
          <w:rFonts w:ascii="Source Sans Pro" w:eastAsia="Times New Roman" w:hAnsi="Source Sans Pro" w:cs="Times New Roman"/>
          <w:color w:val="333333"/>
          <w:sz w:val="23"/>
          <w:szCs w:val="23"/>
          <w:lang w:eastAsia="en-CA"/>
        </w:rPr>
        <w:t>For further information, please see</w:t>
      </w:r>
    </w:p>
    <w:p w14:paraId="72C46E50" w14:textId="77777777" w:rsidR="007D4B47" w:rsidRPr="007D4B47" w:rsidRDefault="00A8174C" w:rsidP="007D4B4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hyperlink r:id="rId24" w:history="1">
        <w:r w:rsidR="007D4B47" w:rsidRPr="007D4B47">
          <w:rPr>
            <w:rFonts w:ascii="Source Sans Pro" w:eastAsia="Times New Roman" w:hAnsi="Source Sans Pro" w:cs="Times New Roman"/>
            <w:color w:val="0000FF"/>
            <w:sz w:val="23"/>
            <w:szCs w:val="23"/>
            <w:u w:val="single"/>
            <w:lang w:eastAsia="en-CA"/>
          </w:rPr>
          <w:t>Fundamental Concepts</w:t>
        </w:r>
      </w:hyperlink>
    </w:p>
    <w:p w14:paraId="74C8DC42" w14:textId="77777777" w:rsidR="007D4B47" w:rsidRPr="007D4B47" w:rsidRDefault="00A8174C" w:rsidP="007D4B4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hyperlink r:id="rId25" w:history="1">
        <w:r w:rsidR="007D4B47" w:rsidRPr="007D4B47">
          <w:rPr>
            <w:rFonts w:ascii="Source Sans Pro" w:eastAsia="Times New Roman" w:hAnsi="Source Sans Pro" w:cs="Times New Roman"/>
            <w:color w:val="0000FF"/>
            <w:sz w:val="23"/>
            <w:szCs w:val="23"/>
            <w:u w:val="single"/>
            <w:lang w:eastAsia="en-CA"/>
          </w:rPr>
          <w:t>Creating Mappings</w:t>
        </w:r>
      </w:hyperlink>
    </w:p>
    <w:p w14:paraId="58B6D114" w14:textId="77777777" w:rsidR="007D4B47" w:rsidRPr="007D4B47" w:rsidRDefault="00A8174C" w:rsidP="007D4B4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hyperlink r:id="rId26" w:history="1">
        <w:r w:rsidR="007D4B47" w:rsidRPr="007D4B47">
          <w:rPr>
            <w:rFonts w:ascii="Source Sans Pro" w:eastAsia="Times New Roman" w:hAnsi="Source Sans Pro" w:cs="Times New Roman"/>
            <w:color w:val="0000FF"/>
            <w:sz w:val="23"/>
            <w:szCs w:val="23"/>
            <w:u w:val="single"/>
            <w:lang w:eastAsia="en-CA"/>
          </w:rPr>
          <w:t>Processing Bloomberg Bulk Data</w:t>
        </w:r>
      </w:hyperlink>
    </w:p>
    <w:p w14:paraId="787FC4E7" w14:textId="77777777" w:rsidR="007D4B47" w:rsidRPr="007D4B47" w:rsidRDefault="00A8174C" w:rsidP="007D4B47">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hyperlink r:id="rId27" w:history="1">
        <w:r w:rsidR="007D4B47" w:rsidRPr="007D4B47">
          <w:rPr>
            <w:rFonts w:ascii="Source Sans Pro" w:eastAsia="Times New Roman" w:hAnsi="Source Sans Pro" w:cs="Times New Roman"/>
            <w:color w:val="0000FF"/>
            <w:sz w:val="23"/>
            <w:szCs w:val="23"/>
            <w:u w:val="single"/>
            <w:lang w:eastAsia="en-CA"/>
          </w:rPr>
          <w:t>Using the SMART Ad-Hoc Security Master Import (ASI)</w:t>
        </w:r>
      </w:hyperlink>
    </w:p>
    <w:p w14:paraId="58B1CD8C" w14:textId="77777777" w:rsidR="007D4B47" w:rsidRPr="007D4B47" w:rsidRDefault="00A8174C" w:rsidP="007D4B47">
      <w:pPr>
        <w:numPr>
          <w:ilvl w:val="0"/>
          <w:numId w:val="11"/>
        </w:numPr>
        <w:shd w:val="clear" w:color="auto" w:fill="FFFFFF"/>
        <w:spacing w:line="240" w:lineRule="auto"/>
        <w:rPr>
          <w:rFonts w:ascii="Source Sans Pro" w:eastAsia="Times New Roman" w:hAnsi="Source Sans Pro" w:cs="Times New Roman"/>
          <w:color w:val="333333"/>
          <w:sz w:val="23"/>
          <w:szCs w:val="23"/>
          <w:lang w:eastAsia="en-CA"/>
        </w:rPr>
      </w:pPr>
      <w:hyperlink r:id="rId28" w:history="1">
        <w:r w:rsidR="007D4B47" w:rsidRPr="007D4B47">
          <w:rPr>
            <w:rFonts w:ascii="Source Sans Pro" w:eastAsia="Times New Roman" w:hAnsi="Source Sans Pro" w:cs="Times New Roman"/>
            <w:color w:val="0000FF"/>
            <w:sz w:val="23"/>
            <w:szCs w:val="23"/>
            <w:u w:val="single"/>
            <w:lang w:eastAsia="en-CA"/>
          </w:rPr>
          <w:t>Using the SMART Batch Security Master Import (BSI)</w:t>
        </w:r>
      </w:hyperlink>
    </w:p>
    <w:p w14:paraId="1AEDAB73" w14:textId="77777777" w:rsidR="007B5E31" w:rsidRDefault="00A8174C"/>
    <w:sectPr w:rsidR="007B5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font-h3)">
    <w:altName w:val="Cambria"/>
    <w:panose1 w:val="00000000000000000000"/>
    <w:charset w:val="00"/>
    <w:family w:val="roman"/>
    <w:notTrueType/>
    <w:pitch w:val="default"/>
  </w:font>
  <w:font w:name="var(--font-h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C50"/>
    <w:multiLevelType w:val="multilevel"/>
    <w:tmpl w:val="749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07CB"/>
    <w:multiLevelType w:val="multilevel"/>
    <w:tmpl w:val="53C4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60EA2"/>
    <w:multiLevelType w:val="multilevel"/>
    <w:tmpl w:val="3FFC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72AB"/>
    <w:multiLevelType w:val="multilevel"/>
    <w:tmpl w:val="D38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00461"/>
    <w:multiLevelType w:val="multilevel"/>
    <w:tmpl w:val="51CE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824A6"/>
    <w:multiLevelType w:val="multilevel"/>
    <w:tmpl w:val="7AE0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97812"/>
    <w:multiLevelType w:val="multilevel"/>
    <w:tmpl w:val="2240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92A1D"/>
    <w:multiLevelType w:val="multilevel"/>
    <w:tmpl w:val="BB7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3596"/>
    <w:multiLevelType w:val="multilevel"/>
    <w:tmpl w:val="05D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5113B"/>
    <w:multiLevelType w:val="multilevel"/>
    <w:tmpl w:val="8E1E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D2BD4"/>
    <w:multiLevelType w:val="multilevel"/>
    <w:tmpl w:val="4850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10"/>
  </w:num>
  <w:num w:numId="5">
    <w:abstractNumId w:val="0"/>
  </w:num>
  <w:num w:numId="6">
    <w:abstractNumId w:val="2"/>
  </w:num>
  <w:num w:numId="7">
    <w:abstractNumId w:val="5"/>
  </w:num>
  <w:num w:numId="8">
    <w:abstractNumId w:val="6"/>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47"/>
    <w:rsid w:val="00001618"/>
    <w:rsid w:val="000C3909"/>
    <w:rsid w:val="005A0167"/>
    <w:rsid w:val="005F03DB"/>
    <w:rsid w:val="006A1378"/>
    <w:rsid w:val="00763938"/>
    <w:rsid w:val="007D4B47"/>
    <w:rsid w:val="008A03F8"/>
    <w:rsid w:val="00A43EE7"/>
    <w:rsid w:val="00A53EF3"/>
    <w:rsid w:val="00A8174C"/>
    <w:rsid w:val="00B569EF"/>
    <w:rsid w:val="00B83A05"/>
    <w:rsid w:val="00CB6FF2"/>
    <w:rsid w:val="00D83AE1"/>
    <w:rsid w:val="00FA2C62"/>
    <w:rsid w:val="00FE4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692B"/>
  <w15:chartTrackingRefBased/>
  <w15:docId w15:val="{321143F2-DBA2-4F1D-AD17-733184FE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7D4B4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D4B4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47"/>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7D4B4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D4B47"/>
    <w:rPr>
      <w:rFonts w:ascii="Times New Roman" w:eastAsia="Times New Roman" w:hAnsi="Times New Roman" w:cs="Times New Roman"/>
      <w:b/>
      <w:bCs/>
      <w:sz w:val="24"/>
      <w:szCs w:val="24"/>
      <w:lang w:eastAsia="en-CA"/>
    </w:rPr>
  </w:style>
  <w:style w:type="paragraph" w:customStyle="1" w:styleId="toctitle">
    <w:name w:val="toc_title"/>
    <w:basedOn w:val="Normal"/>
    <w:rsid w:val="007D4B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D4B47"/>
    <w:rPr>
      <w:color w:val="0000FF"/>
      <w:u w:val="single"/>
    </w:rPr>
  </w:style>
  <w:style w:type="paragraph" w:styleId="NormalWeb">
    <w:name w:val="Normal (Web)"/>
    <w:basedOn w:val="Normal"/>
    <w:uiPriority w:val="99"/>
    <w:semiHidden/>
    <w:unhideWhenUsed/>
    <w:rsid w:val="007D4B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D4B47"/>
    <w:rPr>
      <w:b/>
      <w:bCs/>
    </w:rPr>
  </w:style>
  <w:style w:type="character" w:styleId="Emphasis">
    <w:name w:val="Emphasis"/>
    <w:basedOn w:val="DefaultParagraphFont"/>
    <w:uiPriority w:val="20"/>
    <w:qFormat/>
    <w:rsid w:val="007D4B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1255">
      <w:bodyDiv w:val="1"/>
      <w:marLeft w:val="0"/>
      <w:marRight w:val="0"/>
      <w:marTop w:val="0"/>
      <w:marBottom w:val="0"/>
      <w:divBdr>
        <w:top w:val="none" w:sz="0" w:space="0" w:color="auto"/>
        <w:left w:val="none" w:sz="0" w:space="0" w:color="auto"/>
        <w:bottom w:val="none" w:sz="0" w:space="0" w:color="auto"/>
        <w:right w:val="none" w:sz="0" w:space="0" w:color="auto"/>
      </w:divBdr>
      <w:divsChild>
        <w:div w:id="670915751">
          <w:marLeft w:val="0"/>
          <w:marRight w:val="0"/>
          <w:marTop w:val="0"/>
          <w:marBottom w:val="900"/>
          <w:divBdr>
            <w:top w:val="none" w:sz="0" w:space="0" w:color="auto"/>
            <w:left w:val="none" w:sz="0" w:space="0" w:color="auto"/>
            <w:bottom w:val="none" w:sz="0" w:space="0" w:color="auto"/>
            <w:right w:val="none" w:sz="0" w:space="0" w:color="auto"/>
          </w:divBdr>
          <w:divsChild>
            <w:div w:id="12755508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ient-connect.iongroup.com/library/content/treasury-management/openlink/operations/smart-bb-security-master-adapter-users-guide/smart-at-a-glanc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lient-connect.iongroup.com/library/content/treasury-management/openlink/operations/smart-bb-security-master-adapter-users-guide/smart-at-a-glance/processing-bloomberg-bulk-dat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ient-connect.iongroup.com/library/content/treasury-management/openlink/operations/smart-bb-security-master-adapter-users-guide/smart-at-a-glanc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lient-connect.iongroup.com/library/content/treasury-management/openlink/operations/smart-bb-security-master-adapter-users-guide/smart-at-a-glance/creating-mapping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ent-connect.iongroup.com/library/content/treasury-management/openlink/operations/smart-bb-security-master-adapter-users-guide/smart-at-a-glance/" TargetMode="External"/><Relationship Id="rId11" Type="http://schemas.openxmlformats.org/officeDocument/2006/relationships/image" Target="media/image1.png"/><Relationship Id="rId24" Type="http://schemas.openxmlformats.org/officeDocument/2006/relationships/hyperlink" Target="https://client-connect.iongroup.com/library/content/treasury-management/openlink/operations/smart-bb-security-master-adapter-users-guide/smart-at-a-glance/fundamental-concepts/" TargetMode="External"/><Relationship Id="rId5" Type="http://schemas.openxmlformats.org/officeDocument/2006/relationships/hyperlink" Target="https://client-connect.iongroup.com/library/content/treasury-management/openlink/operations/smart-bb-security-master-adapter-users-guide/smart-at-a-glance/"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lient-connect.iongroup.com/library/content/treasury-management/openlink/operations/smart-bb-security-master-adapter-users-guide/smart-at-a-glance/using-the-smart-batch-security-master-import-bsi/" TargetMode="External"/><Relationship Id="rId10" Type="http://schemas.openxmlformats.org/officeDocument/2006/relationships/hyperlink" Target="https://client-connect.iongroup.com/library/content/treasury-management/openlink/operations/smart-bb-security-master-adapter-users-guide/smart-at-a-glanc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lient-connect.iongroup.com/library/content/treasury-management/openlink/operations/smart-bb-security-master-adapter-users-guide/smart-at-a-glanc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lient-connect.iongroup.com/library/content/treasury-management/openlink/operations/smart-bb-security-master-adapter-users-guide/smart-at-a-glance/using-the-smart-ad-hoc-security-master-import-as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16</Pages>
  <Words>2995</Words>
  <Characters>17072</Characters>
  <Application>Microsoft Office Word</Application>
  <DocSecurity>0</DocSecurity>
  <Lines>142</Lines>
  <Paragraphs>40</Paragraphs>
  <ScaleCrop>false</ScaleCrop>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Norsworthy</dc:creator>
  <cp:keywords/>
  <dc:description/>
  <cp:lastModifiedBy>Jenny Liu</cp:lastModifiedBy>
  <cp:revision>15</cp:revision>
  <dcterms:created xsi:type="dcterms:W3CDTF">2022-12-14T21:15:00Z</dcterms:created>
  <dcterms:modified xsi:type="dcterms:W3CDTF">2022-12-16T01:45:00Z</dcterms:modified>
</cp:coreProperties>
</file>