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Fluxonium Reset Project Handoff</w:t>
      </w:r>
    </w:p>
    <w:p>
      <w:pPr>
        <w:jc w:val="left"/>
      </w:pPr>
      <w:r>
        <w:rPr>
          <w:i/>
          <w:color w:val="505050"/>
          <w:sz w:val="22"/>
        </w:rPr>
        <w:t>Context for continuing the physics audit coding work and reinforcement learning discussion</w:t>
      </w:r>
    </w:p>
    <w:p>
      <w:pPr>
        <w:pStyle w:val="Heading1"/>
      </w:pPr>
      <w:r>
        <w:t>How to use this handoff</w:t>
      </w:r>
    </w:p>
    <w:p>
      <w:r>
        <w:t>This document captures the current project model, decisions confirmed with Dr. Fu, completed audit results, the present coding checkpoint, and questions for the reinforcement learning paper. Attach it to a new chat and ask to continue from the Current checkpoint section.</w:t>
      </w:r>
    </w:p>
    <w:p>
      <w:pPr>
        <w:pStyle w:val="Heading1"/>
      </w:pPr>
      <w:r>
        <w:t>Project objective</w:t>
      </w:r>
    </w:p>
    <w:p>
      <w:r>
        <w:t>The project optimizes an active reset protocol for a fluxonium qubit coupled to a lossy microwave cavity. The current numerical target is final ground-state population at or above 0.99 while reducing total reset time. The existing baseline uses CMA-ES. The project version can optimize flux and charge-drive controls together; the professor's reference code optimizes only the flux pulse and keeps the charge drive fixed.</w:t>
      </w:r>
    </w:p>
    <w:p>
      <w:pPr>
        <w:pStyle w:val="Heading1"/>
      </w:pPr>
      <w:r>
        <w:t>Physical reset pathway</w:t>
      </w:r>
    </w:p>
    <w:p>
      <w:r>
        <w:t>The intended route is |e,0&gt; to |f,0&gt; by a microwave charge drive, followed by coherent transfer from |f,0&gt; to |g,1&gt; through the fluxonium-cavity coupling. Cavity decay then removes the photon and leaves |g,0&gt;.</w:t>
      </w:r>
    </w:p>
    <w:p>
      <w:pPr>
        <w:pStyle w:val="ListBullet"/>
      </w:pPr>
      <w:r>
        <w:t>Half flux, Phi_ext/Phi_0 = 0.5 and external phase pi, is the symmetric sweet spot and the idle endpoint.</w:t>
      </w:r>
    </w:p>
    <w:p>
      <w:pPr>
        <w:pStyle w:val="ListBullet"/>
      </w:pPr>
      <w:r>
        <w:t>Near quarter flux, Phi_ext/Phi_0 = 0.25 and external phase pi/2, parity is broken and the g-to-f charge matrix element becomes nonzero.</w:t>
      </w:r>
    </w:p>
    <w:p>
      <w:pPr>
        <w:pStyle w:val="ListBullet"/>
      </w:pPr>
      <w:r>
        <w:t>The quarter-flux region is a calibrated interaction neighborhood, not a fundamental requirement that every optimized pulse must hit exactly 0.25.</w:t>
      </w:r>
    </w:p>
    <w:p>
      <w:pPr>
        <w:pStyle w:val="ListBullet"/>
      </w:pPr>
      <w:r>
        <w:t>The optimized sine basis forces the flux pulse to begin and end at pi, while permitting a flexible path between the endpoints.</w:t>
      </w:r>
    </w:p>
    <w:p>
      <w:pPr>
        <w:pStyle w:val="Heading1"/>
      </w:pPr>
      <w:r>
        <w:t>Basis conventions</w:t>
      </w:r>
    </w:p>
    <w:p>
      <w:r>
        <w:t>Fluxonium matrices are stored in a fixed truncated LC or harmonic-oscillator basis. This is a computational coordinate system, not a claim that fluxonium is harmonic. At a chosen flux, diagonalizing the full fluxonium Hamiltonian produces the physical energy eigenstates |g&gt;, |e&gt;, |f&gt;, and higher states as vectors in the same LC basis.</w:t>
      </w:r>
    </w:p>
    <w:p>
      <w:pPr>
        <w:pStyle w:val="ListBullet"/>
      </w:pPr>
      <w:r>
        <w:t>n_operator with energy_esys false returns the charge operator in the fixed LC basis.</w:t>
      </w:r>
    </w:p>
    <w:p>
      <w:pPr>
        <w:pStyle w:val="ListBullet"/>
      </w:pPr>
      <w:r>
        <w:t>n_operator with energy_esys true returns the same operator transformed into the energy eigenbasis at that object's flux bias.</w:t>
      </w:r>
    </w:p>
    <w:p>
      <w:pPr>
        <w:pStyle w:val="ListBullet"/>
      </w:pPr>
      <w:r>
        <w:t>The full simulator basis is fluxonium LC basis tensor cavity Fock basis. With fluxonium cutoff 20 and cavity states |0&gt;, |1&gt;, the combined dimension is 40.</w:t>
      </w:r>
    </w:p>
    <w:p>
      <w:pPr>
        <w:pStyle w:val="ListBullet"/>
      </w:pPr>
      <w:r>
        <w:t>A fixed LC basis is convenient because the flux-dependent Hamiltonian evolves in time. An instantaneous energy basis would itself move and require an additional basis-motion term.</w:t>
      </w:r>
    </w:p>
    <w:p>
      <w:r>
        <w:br w:type="page"/>
      </w:r>
    </w:p>
    <w:p>
      <w:pPr>
        <w:pStyle w:val="Heading1"/>
      </w:pPr>
      <w:r>
        <w:t>Confirmed experimental and modeling choices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Choice</w:t>
            </w:r>
          </w:p>
        </w:tc>
        <w:tc>
          <w:tcPr>
            <w:tcW w:type="dxa" w:w="70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Confirmed meaning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Initial state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A 50 percent |g,0&gt; and 50 percent |e,0&gt; mixture is the most common practical case.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Cavity cutoff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At most one cavity photon aligns with the experiment, motivating the |0&gt;, |1&gt; truncation.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Fidelity target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Use final ground-state population 0.99 for the current study.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Stored frequencies and matrix elements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omega_ef, omega_gf, n_ef, n_gf, g, and related values come from experimental measurements or calibration.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Control architecture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Professor code optimizes the flux pulse only. Project code can optimize flux and charge-drive coefficients jointly.</w:t>
            </w:r>
          </w:p>
        </w:tc>
      </w:tr>
    </w:tbl>
    <w:p>
      <w:pPr>
        <w:spacing w:after="0"/>
      </w:pPr>
    </w:p>
    <w:p>
      <w:pPr>
        <w:pStyle w:val="Heading1"/>
      </w:pPr>
      <w:r>
        <w:t>Completed physics audit results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Audit result</w:t>
            </w:r>
          </w:p>
        </w:tc>
        <w:tc>
          <w:tcPr>
            <w:tcW w:type="dxa" w:w="67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Finding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Half-flux spectrum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g-to-e = 0.697075 GHz; e-to-f = 4.323951 GHz in the audited static model.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Quarter-flux matrix elements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Computed |&lt;e|n|f&gt;| = 0.3044204 and |&lt;g|n|f&gt;| = 0.3748523, matching stored 0.304437775 and 0.374859134 closely.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Parity check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At half flux, |&lt;g|n|f&gt;| is approximately zero because |g&gt; and |f&gt; have the same parity and n is odd.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Quarter-flux bare detuning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At 0.25 Phi_0, f_gf = 6.548445 GHz and cavity frequency = 6.517217 GHz, for about 31.23 MHz detuning.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Exact bare resonance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With cutoff 25, f_gf equals the configured cavity frequency at Phi_ext/Phi_0 = 0.253980967.</w:t>
            </w:r>
          </w:p>
        </w:tc>
      </w:tr>
    </w:tbl>
    <w:p>
      <w:pPr>
        <w:spacing w:after="0"/>
      </w:pPr>
    </w:p>
    <w:p>
      <w:pPr>
        <w:pStyle w:val="Heading1"/>
      </w:pPr>
      <w:r>
        <w:t>Meaning of the resonance calculation</w:t>
      </w:r>
    </w:p>
    <w:p>
      <w:r>
        <w:t>The bare resonance condition compares |f,0&gt; with |g,1&gt;. Without coupling, their energy curves cross when the fluxonium g-to-f transition equals the cavity frequency. Coupling adds an off-diagonal matrix element proportional to g times &lt;g|n|f&gt;. The coupled eigenstates are mixtures of |f,0&gt; and |g,1&gt;, often labeled psi minus and psi plus, and their eigenvalues form lower and upper dressed branches.</w:t>
      </w:r>
    </w:p>
    <w:p>
      <w:r>
        <w:t>A dressed branch is an eigenvalue of the full coupled Hamiltonian tracked as flux changes. The subspace weight |&lt;f,0|psi&gt;| squared plus |&lt;g,1|psi&gt;| squared identifies which full-system eigenstates belong mainly to the reset pair. The avoided-crossing gap shows that coherent transfer between |f,0&gt; and |g,1&gt; is available.</w:t>
      </w:r>
    </w:p>
    <w:p>
      <w:r>
        <w:t>The bare-state average energy does not reveal the coupling because the interaction is primarily off diagonal. The full-system eigenvalue splitting reveals it. The static avoided-crossing plot validates the coherent doorway; it does not yet demonstrate irreversible reset.</w:t>
      </w:r>
    </w:p>
    <w:p>
      <w:pPr>
        <w:pStyle w:val="Heading1"/>
      </w:pPr>
      <w:r>
        <w:t>Why cavity decay completes reset</w:t>
      </w:r>
    </w:p>
    <w:p>
      <w:r>
        <w:t>Without loss, the coupled Hamiltonian permits reversible oscillation between |f,0&gt; and |g,1&gt;. The cavity collapse operator is proportional to the photon annihilation operator. It maps |g,1&gt; to |g,0&gt; and annihilates |f,0&gt;, which already has zero photons. After emission, the excitation resides in the external environment and cannot coherently reconstruct |f,0&gt;.</w:t>
      </w:r>
    </w:p>
    <w:p>
      <w:pPr>
        <w:pStyle w:val="Heading1"/>
      </w:pPr>
      <w:r>
        <w:t>Current checkpoint</w:t>
      </w:r>
    </w:p>
    <w:p>
      <w:r>
        <w:t>The next audit is a time-domain population simulation at the resonant flux. The first checkpoint is complete: construct a fluxonium object at Phi_ext/Phi_0 = 0.253980967, obtain its low-energy eigenstates, and obtain n in the LC basis.</w:t>
      </w:r>
    </w:p>
    <w:p>
      <w:r>
        <w:t>Continue interactively in these checkpoints:</w:t>
      </w:r>
    </w:p>
    <w:p>
      <w:pPr>
        <w:pStyle w:val="ListBullet"/>
      </w:pPr>
      <w:r>
        <w:t>Construct the tensor-product states |f,0&gt;, |g,1&gt;, and |g,0&gt; in the combined LC by cavity basis.</w:t>
      </w:r>
    </w:p>
    <w:p>
      <w:pPr>
        <w:pStyle w:val="ListBullet"/>
      </w:pPr>
      <w:r>
        <w:t>Construct the static coupled Hamiltonian H_flux tensor I plus I tensor H_cavity plus g n tensor sigma_y.</w:t>
      </w:r>
    </w:p>
    <w:p>
      <w:pPr>
        <w:pStyle w:val="ListBullet"/>
      </w:pPr>
      <w:r>
        <w:t>Create projectors onto |f,0&gt;, |g,1&gt;, and |g,0&gt;.</w:t>
      </w:r>
    </w:p>
    <w:p>
      <w:pPr>
        <w:pStyle w:val="ListBullet"/>
      </w:pPr>
      <w:r>
        <w:t>First evolve without cavity decay and confirm reversible |f,0&gt; to |g,1&gt; oscillations.</w:t>
      </w:r>
    </w:p>
    <w:p>
      <w:pPr>
        <w:pStyle w:val="ListBullet"/>
      </w:pPr>
      <w:r>
        <w:t>Then add the cavity collapse operator and confirm that population accumulates in |g,0&gt;.</w:t>
      </w:r>
    </w:p>
    <w:p>
      <w:pPr>
        <w:pStyle w:val="ListBullet"/>
      </w:pPr>
      <w:r>
        <w:t>Plot P_f0(t), P_g1(t), and P_g0(t), and verify that their behavior matches the reset story.</w:t>
      </w:r>
    </w:p>
    <w:p>
      <w:pPr>
        <w:pStyle w:val="Heading1"/>
      </w:pPr>
      <w:r>
        <w:t>Questions still open in the audit</w:t>
      </w:r>
    </w:p>
    <w:p>
      <w:pPr>
        <w:pStyle w:val="ListBullet"/>
      </w:pPr>
      <w:r>
        <w:t>Resolve the exact cycles-per-nanosecond versus radians-per-nanosecond convention used by mesolve and every stored frequency.</w:t>
      </w:r>
    </w:p>
    <w:p>
      <w:pPr>
        <w:pStyle w:val="ListBullet"/>
      </w:pPr>
      <w:r>
        <w:t>Run cutoff convergence for relevant gaps, matrix elements, and final fidelity at N equal to 20, 25, and 30.</w:t>
      </w:r>
    </w:p>
    <w:p>
      <w:pPr>
        <w:pStyle w:val="ListBullet"/>
      </w:pPr>
      <w:r>
        <w:t>Establish a reproducible professor-code CMA-ES baseline with seed, runtime, evaluation count, best fidelity, and saved pulse.</w:t>
      </w:r>
    </w:p>
    <w:p>
      <w:pPr>
        <w:pStyle w:val="ListBullet"/>
      </w:pPr>
      <w:r>
        <w:t>Profile one objective evaluation and identify time spent in Hamiltonian construction and mesolve.</w:t>
      </w:r>
    </w:p>
    <w:p>
      <w:pPr>
        <w:pStyle w:val="ListBullet"/>
      </w:pPr>
      <w:r>
        <w:t>Document whether the optimized pulse reaches exact bare resonance, passes through it, or uses a nearby dressed optimum.</w:t>
      </w:r>
    </w:p>
    <w:p>
      <w:pPr>
        <w:pStyle w:val="ListBullet"/>
      </w:pPr>
      <w:r>
        <w:t>Validate the one-photon cavity truncation dynamically by confirming that the experimental model does not require higher photon states.</w:t>
      </w:r>
    </w:p>
    <w:p>
      <w:r>
        <w:br w:type="page"/>
      </w:r>
    </w:p>
    <w:p>
      <w:pPr>
        <w:pStyle w:val="Heading1"/>
      </w:pPr>
      <w:r>
        <w:t>Reinforcement learning paper context</w:t>
      </w:r>
    </w:p>
    <w:p>
      <w:r>
        <w:t>Source: References/Research-Texts/RL-Quantum.pdf. Chapters 1 through 4 have received a light first read. The paper studies deep reinforcement learning for superconducting-qubit readout pulse shaping, rather than this exact fluxonium reset task.</w:t>
      </w:r>
    </w:p>
    <w:p>
      <w:pPr>
        <w:pStyle w:val="Heading2"/>
      </w:pPr>
      <w:r>
        <w:t>Bloch equation observation</w:t>
      </w:r>
    </w:p>
    <w:p>
      <w:r>
        <w:t>The paper reports that generic QuTiP master-equation simulation was too slow for its training workload and derives cavity Bloch equations for selected expectation values such as the cavity amplitude and photon count. This is not automatically a drop-in replacement for the current mesolve model. The paper's equations close because its dispersive readout Hamiltonian has a specific structure.</w:t>
      </w:r>
    </w:p>
    <w:p>
      <w:r>
        <w:t>For this project, mesolve remains the trusted reference until a reduced model reproduces the relevant population trajectories and final fidelity within a declared tolerance. The audit question is whether the reset dynamics can be represented by a closed set of populations and coherences instead of the full density matrix.</w:t>
      </w:r>
    </w:p>
    <w:p>
      <w:pPr>
        <w:pStyle w:val="Heading2"/>
      </w:pPr>
      <w:r>
        <w:t>Tentative reinforcement learning formulation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6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Candidate definition for this project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Environment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The fluxonium and cavity simulator, including cavity decay and control limits.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Observation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Time plus selected populations or coherences, device parameters, or another compact state representation.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Action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Flux and charge-drive amplitudes for the next segment, or coefficients describing the entire pulse.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Reward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Final P_g0, with possible penalties for duration, amplitude, bandwidth, or roughness.</w:t>
            </w:r>
          </w:p>
        </w:tc>
      </w:tr>
      <w:tr>
        <w:tc>
          <w:tcPr>
            <w:tcW w:type="dxa" w:w="20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Policy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A neural network that chooses sequential control actions or predicts an entire pulse.</w:t>
            </w:r>
          </w:p>
        </w:tc>
      </w:tr>
    </w:tbl>
    <w:p>
      <w:pPr>
        <w:spacing w:after="0"/>
      </w:pPr>
    </w:p>
    <w:p>
      <w:pPr>
        <w:pStyle w:val="Heading2"/>
      </w:pPr>
      <w:r>
        <w:t>Questions for the next paper reading</w:t>
      </w:r>
    </w:p>
    <w:p>
      <w:pPr>
        <w:pStyle w:val="ListBullet"/>
      </w:pPr>
      <w:r>
        <w:t>What exactly does the agent observe at each step?</w:t>
      </w:r>
    </w:p>
    <w:p>
      <w:pPr>
        <w:pStyle w:val="ListBullet"/>
      </w:pPr>
      <w:r>
        <w:t>What constitutes one action and one episode?</w:t>
      </w:r>
    </w:p>
    <w:p>
      <w:pPr>
        <w:pStyle w:val="ListBullet"/>
      </w:pPr>
      <w:r>
        <w:t>Is the pulse generated sequentially or in one policy pass?</w:t>
      </w:r>
    </w:p>
    <w:p>
      <w:pPr>
        <w:pStyle w:val="ListBullet"/>
      </w:pPr>
      <w:r>
        <w:t>How sparse or dense is the reward, and how is pulse duration rewarded?</w:t>
      </w:r>
    </w:p>
    <w:p>
      <w:pPr>
        <w:pStyle w:val="ListBullet"/>
      </w:pPr>
      <w:r>
        <w:t>How many simulator evaluations does training require?</w:t>
      </w:r>
    </w:p>
    <w:p>
      <w:pPr>
        <w:pStyle w:val="ListBullet"/>
      </w:pPr>
      <w:r>
        <w:t>What optimizers and hand-designed pulses are used as baselines?</w:t>
      </w:r>
    </w:p>
    <w:p>
      <w:pPr>
        <w:pStyle w:val="ListBullet"/>
      </w:pPr>
      <w:r>
        <w:t>Does the learned policy generalize across device parameters, initial states, noise, or target durations?</w:t>
      </w:r>
    </w:p>
    <w:p>
      <w:pPr>
        <w:pStyle w:val="ListBullet"/>
      </w:pPr>
      <w:r>
        <w:t>Does reinforcement learning outperform the baseline under equal wall-clock time or equal simulator-evaluation budgets?</w:t>
      </w:r>
    </w:p>
    <w:p>
      <w:pPr>
        <w:pStyle w:val="Heading2"/>
      </w:pPr>
      <w:r>
        <w:t>CMA ES and reinforcement learning comparison plan</w:t>
      </w:r>
    </w:p>
    <w:p>
      <w:r>
        <w:t>Use the same simulator, control bounds, control parameterization, fidelity target, and compute budget for every optimizer. Report success probability for reaching 0.99, evaluations to threshold, wall-clock time, final fidelity, and robustness under parameter perturbations. Reinforcement learning is most compelling if one trained policy transfers across a family of device conditions or supports feedback. CMA-ES may remain preferable for one fixed deterministic open-loop pulse.</w:t>
      </w:r>
    </w:p>
    <w:p>
      <w:pPr>
        <w:pStyle w:val="Heading1"/>
      </w:pPr>
      <w:r>
        <w:t>Important project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8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76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params.json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Current flat mixture of device, protocol, and numerical parameters.</w:t>
            </w:r>
          </w:p>
        </w:tc>
      </w:tr>
      <w:tr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source/simulator.py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Current project simulator with joint flux and charge-drive controls.</w:t>
            </w:r>
          </w:p>
        </w:tc>
      </w:tr>
      <w:tr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References/Code/cmaes_autotune 1.py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Professor reference CMA-ES implementation.</w:t>
            </w:r>
          </w:p>
        </w:tc>
      </w:tr>
      <w:tr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playzone/fluxonium_model_audit.py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7FA"/>
          </w:tcPr>
          <w:p>
            <w:pPr>
              <w:spacing w:after="0"/>
            </w:pPr>
            <w:r>
              <w:rPr>
                <w:sz w:val="19"/>
              </w:rPr>
              <w:t>Planned Marimo physics audit.</w:t>
            </w:r>
          </w:p>
        </w:tc>
      </w:tr>
      <w:tr>
        <w:tc>
          <w:tcPr>
            <w:tcW w:type="dxa" w:w="38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References/Research-Texts/RL-Quantum.pdf</w:t>
            </w:r>
          </w:p>
        </w:tc>
        <w:tc>
          <w:tcPr>
            <w:tcW w:type="dxa" w:w="57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sz w:val="19"/>
              </w:rPr>
              <w:t>Reinforcement learning and qubit-readout thesis.</w:t>
            </w:r>
          </w:p>
        </w:tc>
      </w:tr>
    </w:tbl>
    <w:p>
      <w:pPr>
        <w:spacing w:after="0"/>
      </w:pPr>
    </w:p>
    <w:p>
      <w:pPr>
        <w:pStyle w:val="Heading1"/>
      </w:pPr>
      <w:r>
        <w:t>Recommended next message</w:t>
      </w:r>
    </w:p>
    <w:p>
      <w:r>
        <w:t>Continue the time-domain population audit from checkpoint 2. Guide me interactively rather than writing the full code. I have already constructed fluxonium at the resonant flux, its low-energy eigenstates, and n in the LC basis.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7"/>
      </w:rPr>
      <w:t>Fluxonium reset project handoff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