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rFonts w:ascii="Courier New" w:cs="Courier New" w:eastAsia="Courier New" w:hAnsi="Courier New"/>
          <w:b w:val="1"/>
          <w:sz w:val="46"/>
          <w:szCs w:val="46"/>
          <w:highlight w:val="white"/>
        </w:rPr>
      </w:pPr>
      <w:bookmarkStart w:colFirst="0" w:colLast="0" w:name="_mcupvif1ssus" w:id="0"/>
      <w:bookmarkEnd w:id="0"/>
      <w:r w:rsidDel="00000000" w:rsidR="00000000" w:rsidRPr="00000000">
        <w:rPr>
          <w:rFonts w:ascii="Courier New" w:cs="Courier New" w:eastAsia="Courier New" w:hAnsi="Courier New"/>
          <w:b w:val="1"/>
          <w:sz w:val="46"/>
          <w:szCs w:val="46"/>
          <w:highlight w:val="white"/>
          <w:rtl w:val="0"/>
        </w:rPr>
        <w:t xml:space="preserve">Simulation Documentation</w:t>
      </w:r>
    </w:p>
    <w:p w:rsidR="00000000" w:rsidDel="00000000" w:rsidP="00000000" w:rsidRDefault="00000000" w:rsidRPr="00000000" w14:paraId="00000002">
      <w:pPr>
        <w:pStyle w:val="Heading2"/>
        <w:keepNext w:val="0"/>
        <w:keepLines w:val="0"/>
        <w:spacing w:after="80" w:lineRule="auto"/>
        <w:rPr>
          <w:rFonts w:ascii="Courier New" w:cs="Courier New" w:eastAsia="Courier New" w:hAnsi="Courier New"/>
          <w:b w:val="1"/>
          <w:sz w:val="34"/>
          <w:szCs w:val="34"/>
          <w:highlight w:val="white"/>
        </w:rPr>
      </w:pPr>
      <w:bookmarkStart w:colFirst="0" w:colLast="0" w:name="_rz9i4nyf3wvt" w:id="1"/>
      <w:bookmarkEnd w:id="1"/>
      <w:r w:rsidDel="00000000" w:rsidR="00000000" w:rsidRPr="00000000">
        <w:rPr>
          <w:rFonts w:ascii="Courier New" w:cs="Courier New" w:eastAsia="Courier New" w:hAnsi="Courier New"/>
          <w:b w:val="1"/>
          <w:sz w:val="34"/>
          <w:szCs w:val="34"/>
          <w:highlight w:val="white"/>
          <w:rtl w:val="0"/>
        </w:rPr>
        <w:t xml:space="preserve">1. Setup</w:t>
      </w:r>
    </w:p>
    <w:p w:rsidR="00000000" w:rsidDel="00000000" w:rsidP="00000000" w:rsidRDefault="00000000" w:rsidRPr="00000000" w14:paraId="00000003">
      <w:pPr>
        <w:numPr>
          <w:ilvl w:val="0"/>
          <w:numId w:val="3"/>
        </w:numPr>
        <w:spacing w:after="0" w:afterAutospacing="0" w:before="240" w:lineRule="auto"/>
        <w:ind w:left="720" w:hanging="36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Data Loading</w:t>
      </w:r>
      <w:r w:rsidDel="00000000" w:rsidR="00000000" w:rsidRPr="00000000">
        <w:rPr>
          <w:rFonts w:ascii="Courier New" w:cs="Courier New" w:eastAsia="Courier New" w:hAnsi="Courier New"/>
          <w:sz w:val="24"/>
          <w:szCs w:val="24"/>
          <w:highlight w:val="white"/>
          <w:rtl w:val="0"/>
        </w:rPr>
        <w:t xml:space="preserve">: The MNIST dataset was successfully loaded using </w:t>
      </w:r>
      <w:r w:rsidDel="00000000" w:rsidR="00000000" w:rsidRPr="00000000">
        <w:rPr>
          <w:rFonts w:ascii="Roboto Mono" w:cs="Roboto Mono" w:eastAsia="Roboto Mono" w:hAnsi="Roboto Mono"/>
          <w:color w:val="188038"/>
          <w:sz w:val="24"/>
          <w:szCs w:val="24"/>
          <w:highlight w:val="white"/>
          <w:rtl w:val="0"/>
        </w:rPr>
        <w:t xml:space="preserve">tf.keras.datasets.mnist</w:t>
      </w:r>
      <w:r w:rsidDel="00000000" w:rsidR="00000000" w:rsidRPr="00000000">
        <w:rPr>
          <w:rFonts w:ascii="Courier New" w:cs="Courier New" w:eastAsia="Courier New" w:hAnsi="Courier New"/>
          <w:sz w:val="24"/>
          <w:szCs w:val="24"/>
          <w:highlight w:val="white"/>
          <w:rtl w:val="0"/>
        </w:rPr>
        <w:t xml:space="preserve">. This is a standard and efficient method for training a model on the MNIST dataset, and it was executed without any issues.</w:t>
        <w:br w:type="textWrapping"/>
      </w:r>
    </w:p>
    <w:p w:rsidR="00000000" w:rsidDel="00000000" w:rsidP="00000000" w:rsidRDefault="00000000" w:rsidRPr="00000000" w14:paraId="00000004">
      <w:pPr>
        <w:numPr>
          <w:ilvl w:val="0"/>
          <w:numId w:val="3"/>
        </w:numPr>
        <w:spacing w:after="0" w:afterAutospacing="0" w:before="0" w:beforeAutospacing="0" w:lineRule="auto"/>
        <w:ind w:left="720" w:hanging="36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Model Creation</w:t>
      </w:r>
      <w:r w:rsidDel="00000000" w:rsidR="00000000" w:rsidRPr="00000000">
        <w:rPr>
          <w:rFonts w:ascii="Courier New" w:cs="Courier New" w:eastAsia="Courier New" w:hAnsi="Courier New"/>
          <w:sz w:val="24"/>
          <w:szCs w:val="24"/>
          <w:highlight w:val="white"/>
          <w:rtl w:val="0"/>
        </w:rPr>
        <w:t xml:space="preserve">: A simple Convolutional Neural Network (CNN) model was created with a few layers for MNIST classification. The model was compiled successfully. However, an issue arose during compilation due to incompatible data types, such as </w:t>
      </w:r>
      <w:r w:rsidDel="00000000" w:rsidR="00000000" w:rsidRPr="00000000">
        <w:rPr>
          <w:rFonts w:ascii="Roboto Mono" w:cs="Roboto Mono" w:eastAsia="Roboto Mono" w:hAnsi="Roboto Mono"/>
          <w:color w:val="188038"/>
          <w:sz w:val="24"/>
          <w:szCs w:val="24"/>
          <w:highlight w:val="white"/>
          <w:rtl w:val="0"/>
        </w:rPr>
        <w:t xml:space="preserve">float32</w:t>
      </w:r>
      <w:r w:rsidDel="00000000" w:rsidR="00000000" w:rsidRPr="00000000">
        <w:rPr>
          <w:rFonts w:ascii="Courier New" w:cs="Courier New" w:eastAsia="Courier New" w:hAnsi="Courier New"/>
          <w:sz w:val="24"/>
          <w:szCs w:val="24"/>
          <w:highlight w:val="white"/>
          <w:rtl w:val="0"/>
        </w:rPr>
        <w:t xml:space="preserve"> for the input tensors and </w:t>
      </w:r>
      <w:r w:rsidDel="00000000" w:rsidR="00000000" w:rsidRPr="00000000">
        <w:rPr>
          <w:rFonts w:ascii="Roboto Mono" w:cs="Roboto Mono" w:eastAsia="Roboto Mono" w:hAnsi="Roboto Mono"/>
          <w:color w:val="188038"/>
          <w:sz w:val="24"/>
          <w:szCs w:val="24"/>
          <w:highlight w:val="white"/>
          <w:rtl w:val="0"/>
        </w:rPr>
        <w:t xml:space="preserve">int64</w:t>
      </w:r>
      <w:r w:rsidDel="00000000" w:rsidR="00000000" w:rsidRPr="00000000">
        <w:rPr>
          <w:rFonts w:ascii="Courier New" w:cs="Courier New" w:eastAsia="Courier New" w:hAnsi="Courier New"/>
          <w:sz w:val="24"/>
          <w:szCs w:val="24"/>
          <w:highlight w:val="white"/>
          <w:rtl w:val="0"/>
        </w:rPr>
        <w:t xml:space="preserve"> for the labels, causing errors. This was resolved by ensuring both the input and labels were of the same data type.</w:t>
        <w:br w:type="textWrapping"/>
      </w:r>
    </w:p>
    <w:p w:rsidR="00000000" w:rsidDel="00000000" w:rsidP="00000000" w:rsidRDefault="00000000" w:rsidRPr="00000000" w14:paraId="00000005">
      <w:pPr>
        <w:numPr>
          <w:ilvl w:val="0"/>
          <w:numId w:val="3"/>
        </w:numPr>
        <w:spacing w:after="0" w:afterAutospacing="0" w:before="0" w:beforeAutospacing="0" w:lineRule="auto"/>
        <w:ind w:left="720" w:hanging="36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TFLite Deployment</w:t>
      </w:r>
      <w:r w:rsidDel="00000000" w:rsidR="00000000" w:rsidRPr="00000000">
        <w:rPr>
          <w:rFonts w:ascii="Courier New" w:cs="Courier New" w:eastAsia="Courier New" w:hAnsi="Courier New"/>
          <w:sz w:val="24"/>
          <w:szCs w:val="24"/>
          <w:highlight w:val="white"/>
          <w:rtl w:val="0"/>
        </w:rPr>
        <w:t xml:space="preserve">: The process of deploying the model to Edge Impulse using the TensorFlow Lite (TFLite) interpreter was attempted. However, the simulation of inference using the Edge Impulse API encountered issues, as it doesn't directly support an </w:t>
      </w:r>
      <w:r w:rsidDel="00000000" w:rsidR="00000000" w:rsidRPr="00000000">
        <w:rPr>
          <w:rFonts w:ascii="Roboto Mono" w:cs="Roboto Mono" w:eastAsia="Roboto Mono" w:hAnsi="Roboto Mono"/>
          <w:color w:val="188038"/>
          <w:sz w:val="24"/>
          <w:szCs w:val="24"/>
          <w:highlight w:val="white"/>
          <w:rtl w:val="0"/>
        </w:rPr>
        <w:t xml:space="preserve">inference()</w:t>
      </w:r>
      <w:r w:rsidDel="00000000" w:rsidR="00000000" w:rsidRPr="00000000">
        <w:rPr>
          <w:rFonts w:ascii="Courier New" w:cs="Courier New" w:eastAsia="Courier New" w:hAnsi="Courier New"/>
          <w:sz w:val="24"/>
          <w:szCs w:val="24"/>
          <w:highlight w:val="white"/>
          <w:rtl w:val="0"/>
        </w:rPr>
        <w:t xml:space="preserve"> method for the model deployment. Instead, TFLite's interpreter was used to handle inference. This step required additional setup to ensure compatibility with the simulation environment.</w:t>
        <w:br w:type="textWrapping"/>
      </w:r>
    </w:p>
    <w:p w:rsidR="00000000" w:rsidDel="00000000" w:rsidP="00000000" w:rsidRDefault="00000000" w:rsidRPr="00000000" w14:paraId="00000006">
      <w:pPr>
        <w:numPr>
          <w:ilvl w:val="0"/>
          <w:numId w:val="3"/>
        </w:numPr>
        <w:spacing w:after="240" w:before="0" w:beforeAutospacing="0" w:lineRule="auto"/>
        <w:ind w:left="720" w:hanging="36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Inference Simulation</w:t>
      </w:r>
      <w:r w:rsidDel="00000000" w:rsidR="00000000" w:rsidRPr="00000000">
        <w:rPr>
          <w:rFonts w:ascii="Courier New" w:cs="Courier New" w:eastAsia="Courier New" w:hAnsi="Courier New"/>
          <w:sz w:val="24"/>
          <w:szCs w:val="24"/>
          <w:highlight w:val="white"/>
          <w:rtl w:val="0"/>
        </w:rPr>
        <w:t xml:space="preserve">: The simulation involved running inference across different edge devices. The execution time and accuracy were tracked, but issues were encountered when using non-PAC (Precision-Aware Computing) devices. These devices showed unpredictable performance due to hardware limitations on the TFLite interpreters. Additionally, inference was done on a single sample per run instead of using batched data, which would have better simulated real-world use cases.</w:t>
        <w:br w:type="textWrapping"/>
      </w:r>
    </w:p>
    <w:p w:rsidR="00000000" w:rsidDel="00000000" w:rsidP="00000000" w:rsidRDefault="00000000" w:rsidRPr="00000000" w14:paraId="00000007">
      <w:pPr>
        <w:rPr>
          <w:rFonts w:ascii="Courier New" w:cs="Courier New" w:eastAsia="Courier New" w:hAnsi="Courier New"/>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2"/>
        <w:keepNext w:val="0"/>
        <w:keepLines w:val="0"/>
        <w:spacing w:after="80" w:lineRule="auto"/>
        <w:rPr>
          <w:rFonts w:ascii="Courier New" w:cs="Courier New" w:eastAsia="Courier New" w:hAnsi="Courier New"/>
          <w:b w:val="1"/>
          <w:sz w:val="34"/>
          <w:szCs w:val="34"/>
          <w:highlight w:val="white"/>
        </w:rPr>
      </w:pPr>
      <w:bookmarkStart w:colFirst="0" w:colLast="0" w:name="_6tf9dylbbxq9" w:id="2"/>
      <w:bookmarkEnd w:id="2"/>
      <w:r w:rsidDel="00000000" w:rsidR="00000000" w:rsidRPr="00000000">
        <w:rPr>
          <w:rFonts w:ascii="Courier New" w:cs="Courier New" w:eastAsia="Courier New" w:hAnsi="Courier New"/>
          <w:b w:val="1"/>
          <w:sz w:val="34"/>
          <w:szCs w:val="34"/>
          <w:highlight w:val="white"/>
          <w:rtl w:val="0"/>
        </w:rPr>
        <w:t xml:space="preserve">2. Observations</w:t>
      </w:r>
    </w:p>
    <w:p w:rsidR="00000000" w:rsidDel="00000000" w:rsidP="00000000" w:rsidRDefault="00000000" w:rsidRPr="00000000" w14:paraId="00000009">
      <w:pPr>
        <w:numPr>
          <w:ilvl w:val="0"/>
          <w:numId w:val="1"/>
        </w:numPr>
        <w:spacing w:after="0" w:afterAutospacing="0" w:before="240" w:lineRule="auto"/>
        <w:ind w:left="720" w:hanging="36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Incompatibility in Data Types</w:t>
      </w:r>
      <w:r w:rsidDel="00000000" w:rsidR="00000000" w:rsidRPr="00000000">
        <w:rPr>
          <w:rFonts w:ascii="Courier New" w:cs="Courier New" w:eastAsia="Courier New" w:hAnsi="Courier New"/>
          <w:sz w:val="24"/>
          <w:szCs w:val="24"/>
          <w:highlight w:val="white"/>
          <w:rtl w:val="0"/>
        </w:rPr>
        <w:t xml:space="preserve">: A mismatch between the data types of input tensors (</w:t>
      </w:r>
      <w:r w:rsidDel="00000000" w:rsidR="00000000" w:rsidRPr="00000000">
        <w:rPr>
          <w:rFonts w:ascii="Roboto Mono" w:cs="Roboto Mono" w:eastAsia="Roboto Mono" w:hAnsi="Roboto Mono"/>
          <w:color w:val="188038"/>
          <w:sz w:val="24"/>
          <w:szCs w:val="24"/>
          <w:highlight w:val="white"/>
          <w:rtl w:val="0"/>
        </w:rPr>
        <w:t xml:space="preserve">tf.float32</w:t>
      </w:r>
      <w:r w:rsidDel="00000000" w:rsidR="00000000" w:rsidRPr="00000000">
        <w:rPr>
          <w:rFonts w:ascii="Courier New" w:cs="Courier New" w:eastAsia="Courier New" w:hAnsi="Courier New"/>
          <w:sz w:val="24"/>
          <w:szCs w:val="24"/>
          <w:highlight w:val="white"/>
          <w:rtl w:val="0"/>
        </w:rPr>
        <w:t xml:space="preserve">) and the labels (</w:t>
      </w:r>
      <w:r w:rsidDel="00000000" w:rsidR="00000000" w:rsidRPr="00000000">
        <w:rPr>
          <w:rFonts w:ascii="Roboto Mono" w:cs="Roboto Mono" w:eastAsia="Roboto Mono" w:hAnsi="Roboto Mono"/>
          <w:color w:val="188038"/>
          <w:sz w:val="24"/>
          <w:szCs w:val="24"/>
          <w:highlight w:val="white"/>
          <w:rtl w:val="0"/>
        </w:rPr>
        <w:t xml:space="preserve">int64</w:t>
      </w:r>
      <w:r w:rsidDel="00000000" w:rsidR="00000000" w:rsidRPr="00000000">
        <w:rPr>
          <w:rFonts w:ascii="Courier New" w:cs="Courier New" w:eastAsia="Courier New" w:hAnsi="Courier New"/>
          <w:sz w:val="24"/>
          <w:szCs w:val="24"/>
          <w:highlight w:val="white"/>
          <w:rtl w:val="0"/>
        </w:rPr>
        <w:t xml:space="preserve">) led to issues during inference. This was resolved by ensuring the input data type was consistent with the model's expectations.</w:t>
        <w:br w:type="textWrapping"/>
      </w:r>
    </w:p>
    <w:p w:rsidR="00000000" w:rsidDel="00000000" w:rsidP="00000000" w:rsidRDefault="00000000" w:rsidRPr="00000000" w14:paraId="0000000A">
      <w:pPr>
        <w:numPr>
          <w:ilvl w:val="0"/>
          <w:numId w:val="1"/>
        </w:numPr>
        <w:spacing w:after="0" w:afterAutospacing="0" w:before="0" w:beforeAutospacing="0" w:lineRule="auto"/>
        <w:ind w:left="720" w:hanging="36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Simulation Limitations</w:t>
      </w:r>
      <w:r w:rsidDel="00000000" w:rsidR="00000000" w:rsidRPr="00000000">
        <w:rPr>
          <w:rFonts w:ascii="Courier New" w:cs="Courier New" w:eastAsia="Courier New" w:hAnsi="Courier New"/>
          <w:sz w:val="24"/>
          <w:szCs w:val="24"/>
          <w:highlight w:val="white"/>
          <w:rtl w:val="0"/>
        </w:rPr>
        <w:t xml:space="preserve">: The attempt to use Edge Impulse's </w:t>
      </w:r>
      <w:r w:rsidDel="00000000" w:rsidR="00000000" w:rsidRPr="00000000">
        <w:rPr>
          <w:rFonts w:ascii="Roboto Mono" w:cs="Roboto Mono" w:eastAsia="Roboto Mono" w:hAnsi="Roboto Mono"/>
          <w:color w:val="188038"/>
          <w:sz w:val="24"/>
          <w:szCs w:val="24"/>
          <w:highlight w:val="white"/>
          <w:rtl w:val="0"/>
        </w:rPr>
        <w:t xml:space="preserve">inference()</w:t>
      </w:r>
      <w:r w:rsidDel="00000000" w:rsidR="00000000" w:rsidRPr="00000000">
        <w:rPr>
          <w:rFonts w:ascii="Courier New" w:cs="Courier New" w:eastAsia="Courier New" w:hAnsi="Courier New"/>
          <w:sz w:val="24"/>
          <w:szCs w:val="24"/>
          <w:highlight w:val="white"/>
          <w:rtl w:val="0"/>
        </w:rPr>
        <w:t xml:space="preserve"> method directly caused runtime errors, as it was not supported for this type of model. Instead, the inference was handled by using the TFLite interpreter, but additional steps were needed to run the simulation successfully. Specifically, the code needed to ensure it was processing multiple samples in batches to reflect more realistic edge device behavior.</w:t>
        <w:br w:type="textWrapping"/>
      </w:r>
    </w:p>
    <w:p w:rsidR="00000000" w:rsidDel="00000000" w:rsidP="00000000" w:rsidRDefault="00000000" w:rsidRPr="00000000" w14:paraId="0000000B">
      <w:pPr>
        <w:numPr>
          <w:ilvl w:val="0"/>
          <w:numId w:val="1"/>
        </w:numPr>
        <w:spacing w:after="240" w:before="0" w:beforeAutospacing="0" w:lineRule="auto"/>
        <w:ind w:left="720" w:hanging="36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Performance Challenges</w:t>
      </w:r>
      <w:r w:rsidDel="00000000" w:rsidR="00000000" w:rsidRPr="00000000">
        <w:rPr>
          <w:rFonts w:ascii="Courier New" w:cs="Courier New" w:eastAsia="Courier New" w:hAnsi="Courier New"/>
          <w:sz w:val="24"/>
          <w:szCs w:val="24"/>
          <w:highlight w:val="white"/>
          <w:rtl w:val="0"/>
        </w:rPr>
        <w:t xml:space="preserve">: Non-PAC devices presented difficulties in performance simulation. The hardware limitations of these devices caused inconsistent results, highlighting the need for specialized support or optimization for these types of devices. Additionally, the lack of batch processing during inference reduced the accuracy and realism of the simulation.</w:t>
        <w:br w:type="textWrapping"/>
      </w:r>
    </w:p>
    <w:p w:rsidR="00000000" w:rsidDel="00000000" w:rsidP="00000000" w:rsidRDefault="00000000" w:rsidRPr="00000000" w14:paraId="0000000C">
      <w:pPr>
        <w:rPr>
          <w:rFonts w:ascii="Courier New" w:cs="Courier New" w:eastAsia="Courier New" w:hAnsi="Courier New"/>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pStyle w:val="Heading2"/>
        <w:keepNext w:val="0"/>
        <w:keepLines w:val="0"/>
        <w:spacing w:after="80" w:lineRule="auto"/>
        <w:rPr>
          <w:rFonts w:ascii="Courier New" w:cs="Courier New" w:eastAsia="Courier New" w:hAnsi="Courier New"/>
          <w:b w:val="1"/>
          <w:sz w:val="34"/>
          <w:szCs w:val="34"/>
          <w:highlight w:val="white"/>
        </w:rPr>
      </w:pPr>
      <w:bookmarkStart w:colFirst="0" w:colLast="0" w:name="_ram9vdo05ml0" w:id="3"/>
      <w:bookmarkEnd w:id="3"/>
      <w:r w:rsidDel="00000000" w:rsidR="00000000" w:rsidRPr="00000000">
        <w:rPr>
          <w:rFonts w:ascii="Courier New" w:cs="Courier New" w:eastAsia="Courier New" w:hAnsi="Courier New"/>
          <w:b w:val="1"/>
          <w:sz w:val="34"/>
          <w:szCs w:val="34"/>
          <w:highlight w:val="white"/>
          <w:rtl w:val="0"/>
        </w:rPr>
        <w:t xml:space="preserve">3. Documentation of Results</w:t>
      </w:r>
    </w:p>
    <w:p w:rsidR="00000000" w:rsidDel="00000000" w:rsidP="00000000" w:rsidRDefault="00000000" w:rsidRPr="00000000" w14:paraId="0000000E">
      <w:pPr>
        <w:numPr>
          <w:ilvl w:val="0"/>
          <w:numId w:val="4"/>
        </w:numPr>
        <w:spacing w:after="0" w:afterAutospacing="0" w:before="240" w:lineRule="auto"/>
        <w:ind w:left="720" w:hanging="36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Accuracy</w:t>
      </w:r>
      <w:r w:rsidDel="00000000" w:rsidR="00000000" w:rsidRPr="00000000">
        <w:rPr>
          <w:rFonts w:ascii="Courier New" w:cs="Courier New" w:eastAsia="Courier New" w:hAnsi="Courier New"/>
          <w:sz w:val="24"/>
          <w:szCs w:val="24"/>
          <w:highlight w:val="white"/>
          <w:rtl w:val="0"/>
        </w:rPr>
        <w:t xml:space="preserve">: The final accuracy of the model, after simulating inference across different edge devices, was approximately 97.26%. This result was based on running the model with a single sample for each device. While this was sufficient for the simulation, real-world edge devices would benefit from batch processing to improve both performance and accuracy.</w:t>
        <w:br w:type="textWrapping"/>
      </w:r>
    </w:p>
    <w:p w:rsidR="00000000" w:rsidDel="00000000" w:rsidP="00000000" w:rsidRDefault="00000000" w:rsidRPr="00000000" w14:paraId="0000000F">
      <w:pPr>
        <w:numPr>
          <w:ilvl w:val="0"/>
          <w:numId w:val="4"/>
        </w:numPr>
        <w:spacing w:after="240" w:before="0" w:beforeAutospacing="0" w:lineRule="auto"/>
        <w:ind w:left="720" w:hanging="36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Limitations</w:t>
      </w:r>
      <w:r w:rsidDel="00000000" w:rsidR="00000000" w:rsidRPr="00000000">
        <w:rPr>
          <w:rFonts w:ascii="Courier New" w:cs="Courier New" w:eastAsia="Courier New" w:hAnsi="Courier New"/>
          <w:sz w:val="24"/>
          <w:szCs w:val="24"/>
          <w:highlight w:val="white"/>
          <w:rtl w:val="0"/>
        </w:rPr>
        <w:t xml:space="preserve">: The simulation was limited by the use of Edge Impulse, which doesn't handle non-PAC devices or batched data as effectively as expected. This restriction impacted the accuracy and reliability of the results, especially for devices that don't support the PAC features or have limited computational power. Furthermore, using single samples for inference rather than batches was a simplified approach, which may not fully represent the capabilities or performance of real edge devices.</w:t>
        <w:br w:type="textWrapping"/>
      </w:r>
    </w:p>
    <w:p w:rsidR="00000000" w:rsidDel="00000000" w:rsidP="00000000" w:rsidRDefault="00000000" w:rsidRPr="00000000" w14:paraId="00000010">
      <w:pPr>
        <w:rPr>
          <w:rFonts w:ascii="Courier New" w:cs="Courier New" w:eastAsia="Courier New" w:hAnsi="Courier New"/>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pStyle w:val="Heading3"/>
        <w:keepNext w:val="0"/>
        <w:keepLines w:val="0"/>
        <w:spacing w:before="280" w:lineRule="auto"/>
        <w:rPr>
          <w:rFonts w:ascii="Courier New" w:cs="Courier New" w:eastAsia="Courier New" w:hAnsi="Courier New"/>
          <w:b w:val="1"/>
          <w:color w:val="000000"/>
          <w:sz w:val="26"/>
          <w:szCs w:val="26"/>
          <w:highlight w:val="white"/>
        </w:rPr>
      </w:pPr>
      <w:bookmarkStart w:colFirst="0" w:colLast="0" w:name="_acbwy4frsfo" w:id="4"/>
      <w:bookmarkEnd w:id="4"/>
      <w:r w:rsidDel="00000000" w:rsidR="00000000" w:rsidRPr="00000000">
        <w:rPr>
          <w:rFonts w:ascii="Courier New" w:cs="Courier New" w:eastAsia="Courier New" w:hAnsi="Courier New"/>
          <w:b w:val="1"/>
          <w:color w:val="000000"/>
          <w:sz w:val="26"/>
          <w:szCs w:val="26"/>
          <w:highlight w:val="white"/>
          <w:rtl w:val="0"/>
        </w:rPr>
        <w:t xml:space="preserve">Fixes and Improvements</w:t>
      </w:r>
    </w:p>
    <w:p w:rsidR="00000000" w:rsidDel="00000000" w:rsidP="00000000" w:rsidRDefault="00000000" w:rsidRPr="00000000" w14:paraId="00000012">
      <w:pPr>
        <w:numPr>
          <w:ilvl w:val="0"/>
          <w:numId w:val="2"/>
        </w:numPr>
        <w:spacing w:after="0" w:afterAutospacing="0" w:before="240" w:lineRule="auto"/>
        <w:ind w:left="720" w:hanging="36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Data Types</w:t>
      </w:r>
      <w:r w:rsidDel="00000000" w:rsidR="00000000" w:rsidRPr="00000000">
        <w:rPr>
          <w:rFonts w:ascii="Courier New" w:cs="Courier New" w:eastAsia="Courier New" w:hAnsi="Courier New"/>
          <w:sz w:val="24"/>
          <w:szCs w:val="24"/>
          <w:highlight w:val="white"/>
          <w:rtl w:val="0"/>
        </w:rPr>
        <w:t xml:space="preserve">: Ensure that both input and label tensors are of the same type (e.g., both </w:t>
      </w:r>
      <w:r w:rsidDel="00000000" w:rsidR="00000000" w:rsidRPr="00000000">
        <w:rPr>
          <w:rFonts w:ascii="Roboto Mono" w:cs="Roboto Mono" w:eastAsia="Roboto Mono" w:hAnsi="Roboto Mono"/>
          <w:color w:val="188038"/>
          <w:sz w:val="24"/>
          <w:szCs w:val="24"/>
          <w:highlight w:val="white"/>
          <w:rtl w:val="0"/>
        </w:rPr>
        <w:t xml:space="preserve">float32</w:t>
      </w:r>
      <w:r w:rsidDel="00000000" w:rsidR="00000000" w:rsidRPr="00000000">
        <w:rPr>
          <w:rFonts w:ascii="Courier New" w:cs="Courier New" w:eastAsia="Courier New" w:hAnsi="Courier New"/>
          <w:sz w:val="24"/>
          <w:szCs w:val="24"/>
          <w:highlight w:val="white"/>
          <w:rtl w:val="0"/>
        </w:rPr>
        <w:t xml:space="preserve">) to avoid compatibility issues during model inference.</w:t>
        <w:br w:type="textWrapping"/>
      </w:r>
    </w:p>
    <w:p w:rsidR="00000000" w:rsidDel="00000000" w:rsidP="00000000" w:rsidRDefault="00000000" w:rsidRPr="00000000" w14:paraId="00000013">
      <w:pPr>
        <w:numPr>
          <w:ilvl w:val="0"/>
          <w:numId w:val="2"/>
        </w:numPr>
        <w:spacing w:after="0" w:afterAutospacing="0" w:before="0" w:beforeAutospacing="0" w:lineRule="auto"/>
        <w:ind w:left="720" w:hanging="36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Inference Handling</w:t>
      </w:r>
      <w:r w:rsidDel="00000000" w:rsidR="00000000" w:rsidRPr="00000000">
        <w:rPr>
          <w:rFonts w:ascii="Courier New" w:cs="Courier New" w:eastAsia="Courier New" w:hAnsi="Courier New"/>
          <w:sz w:val="24"/>
          <w:szCs w:val="24"/>
          <w:highlight w:val="white"/>
          <w:rtl w:val="0"/>
        </w:rPr>
        <w:t xml:space="preserve">: Replace the unsupported </w:t>
      </w:r>
      <w:r w:rsidDel="00000000" w:rsidR="00000000" w:rsidRPr="00000000">
        <w:rPr>
          <w:rFonts w:ascii="Roboto Mono" w:cs="Roboto Mono" w:eastAsia="Roboto Mono" w:hAnsi="Roboto Mono"/>
          <w:color w:val="188038"/>
          <w:sz w:val="24"/>
          <w:szCs w:val="24"/>
          <w:highlight w:val="white"/>
          <w:rtl w:val="0"/>
        </w:rPr>
        <w:t xml:space="preserve">inference()</w:t>
      </w:r>
      <w:r w:rsidDel="00000000" w:rsidR="00000000" w:rsidRPr="00000000">
        <w:rPr>
          <w:rFonts w:ascii="Courier New" w:cs="Courier New" w:eastAsia="Courier New" w:hAnsi="Courier New"/>
          <w:sz w:val="24"/>
          <w:szCs w:val="24"/>
          <w:highlight w:val="white"/>
          <w:rtl w:val="0"/>
        </w:rPr>
        <w:t xml:space="preserve"> method with the appropriate steps to run inference using the TFLite interpreter. This may involve adding specific code to load the model and perform inference on batched data.</w:t>
        <w:br w:type="textWrapping"/>
      </w:r>
    </w:p>
    <w:p w:rsidR="00000000" w:rsidDel="00000000" w:rsidP="00000000" w:rsidRDefault="00000000" w:rsidRPr="00000000" w14:paraId="00000014">
      <w:pPr>
        <w:numPr>
          <w:ilvl w:val="0"/>
          <w:numId w:val="2"/>
        </w:numPr>
        <w:spacing w:after="0" w:afterAutospacing="0" w:before="0" w:beforeAutospacing="0" w:lineRule="auto"/>
        <w:ind w:left="720" w:hanging="36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Device Simulation</w:t>
      </w:r>
      <w:r w:rsidDel="00000000" w:rsidR="00000000" w:rsidRPr="00000000">
        <w:rPr>
          <w:rFonts w:ascii="Courier New" w:cs="Courier New" w:eastAsia="Courier New" w:hAnsi="Courier New"/>
          <w:sz w:val="24"/>
          <w:szCs w:val="24"/>
          <w:highlight w:val="white"/>
          <w:rtl w:val="0"/>
        </w:rPr>
        <w:t xml:space="preserve">: Consider optimizing the simulation to handle edge devices with varying hardware capabilities. Testing on a range of devices that do not support PAC or have limited precision would provide a more realistic simulation.</w:t>
        <w:br w:type="textWrapping"/>
      </w:r>
    </w:p>
    <w:p w:rsidR="00000000" w:rsidDel="00000000" w:rsidP="00000000" w:rsidRDefault="00000000" w:rsidRPr="00000000" w14:paraId="00000015">
      <w:pPr>
        <w:numPr>
          <w:ilvl w:val="0"/>
          <w:numId w:val="2"/>
        </w:numPr>
        <w:spacing w:after="240" w:before="0" w:beforeAutospacing="0" w:lineRule="auto"/>
        <w:ind w:left="720" w:hanging="36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Batch Processing</w:t>
      </w:r>
      <w:r w:rsidDel="00000000" w:rsidR="00000000" w:rsidRPr="00000000">
        <w:rPr>
          <w:rFonts w:ascii="Courier New" w:cs="Courier New" w:eastAsia="Courier New" w:hAnsi="Courier New"/>
          <w:sz w:val="24"/>
          <w:szCs w:val="24"/>
          <w:highlight w:val="white"/>
          <w:rtl w:val="0"/>
        </w:rPr>
        <w:t xml:space="preserve">: To better simulate real-world edge inference, modify the code to process multiple samples in batches. This would provide more accurate results and better mimic how the model would perform on actual hardware.</w:t>
        <w:br w:type="textWrapping"/>
      </w:r>
    </w:p>
    <w:p w:rsidR="00000000" w:rsidDel="00000000" w:rsidP="00000000" w:rsidRDefault="00000000" w:rsidRPr="00000000" w14:paraId="00000016">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17">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18">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19">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1A">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This reflective journal captures key aspects of the simulation, highlights both successes and areas needing improvement.</w:t>
      </w:r>
    </w:p>
    <w:p w:rsidR="00000000" w:rsidDel="00000000" w:rsidP="00000000" w:rsidRDefault="00000000" w:rsidRPr="00000000" w14:paraId="0000001B">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1C">
      <w:pPr>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Images : </w:t>
      </w:r>
      <w:r w:rsidDel="00000000" w:rsidR="00000000" w:rsidRPr="00000000">
        <w:rPr>
          <w:rFonts w:ascii="Courier New" w:cs="Courier New" w:eastAsia="Courier New" w:hAnsi="Courier New"/>
          <w:sz w:val="24"/>
          <w:szCs w:val="24"/>
          <w:highlight w:val="white"/>
        </w:rPr>
        <w:drawing>
          <wp:inline distB="114300" distT="114300" distL="114300" distR="114300">
            <wp:extent cx="5943600" cy="4457700"/>
            <wp:effectExtent b="0" l="0" r="0" t="0"/>
            <wp:docPr id="3"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Fonts w:ascii="Courier New" w:cs="Courier New" w:eastAsia="Courier New" w:hAnsi="Courier New"/>
          <w:sz w:val="24"/>
          <w:szCs w:val="24"/>
          <w:highlight w:val="white"/>
        </w:rPr>
        <w:drawing>
          <wp:inline distB="114300" distT="114300" distL="114300" distR="114300">
            <wp:extent cx="5943600" cy="4457700"/>
            <wp:effectExtent b="0" l="0" r="0" t="0"/>
            <wp:docPr id="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Fonts w:ascii="Courier New" w:cs="Courier New" w:eastAsia="Courier New" w:hAnsi="Courier New"/>
          <w:sz w:val="24"/>
          <w:szCs w:val="24"/>
          <w:highlight w:val="white"/>
        </w:rPr>
        <w:drawing>
          <wp:inline distB="114300" distT="114300" distL="114300" distR="114300">
            <wp:extent cx="5943600" cy="4457700"/>
            <wp:effectExtent b="0" l="0" r="0" t="0"/>
            <wp:docPr id="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1E">
      <w:pPr>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1F">
      <w:pPr>
        <w:rPr>
          <w:rFonts w:ascii="Lato" w:cs="Lato" w:eastAsia="Lato" w:hAnsi="Lato"/>
          <w:color w:val="2d3b45"/>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