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（本页无正文，为《{{target_company_name}}向{{target_investor_type}}公开发行股票并在{{exchange_name}}上市之{{document_type}}》之签署页）</w:t>
      </w:r>
    </w:p>
    <w:p/>
    <w:p>
      <w:pPr>
        <w:jc w:val="center"/>
      </w:pPr>
      <w:r>
        <w:rPr>
          <w:b/>
          <w:sz w:val="24"/>
        </w:rPr>
        <w:t>{{law_firm_name}}</w:t>
      </w:r>
    </w:p>
    <w:p/>
    <w:p>
      <w:pPr>
        <w:jc w:val="center"/>
      </w:pPr>
      <w:r>
        <w:rPr>
          <w:b w:val="0"/>
          <w:sz w:val="24"/>
        </w:rPr>
        <w:t>律师事务所负责人：{{law_firm_director}}</w:t>
      </w:r>
    </w:p>
    <w:p>
      <w:pPr>
        <w:jc w:val="center"/>
      </w:pPr>
      <w:r>
        <w:rPr>
          <w:b w:val="0"/>
          <w:sz w:val="24"/>
        </w:rPr>
        <w:t>经办律师：{{handling_lawyer}}</w:t>
      </w:r>
    </w:p>
    <w:p>
      <w:pPr>
        <w:jc w:val="center"/>
      </w:pPr>
      <w:r>
        <w:rPr>
          <w:b w:val="0"/>
          <w:sz w:val="24"/>
        </w:rPr>
        <w:t>经办律师：{{handling_lawyer}}</w:t>
      </w:r>
    </w:p>
    <w:p/>
    <w:p>
      <w:pPr>
        <w:jc w:val="center"/>
      </w:pPr>
      <w:r>
        <w:rPr>
          <w:b w:val="0"/>
          <w:sz w:val="24"/>
        </w:rPr>
        <w:t>{{signing_date}}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