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30.png" ContentType="image/png"/>
  <Override PartName="/word/media/rId57.png" ContentType="image/png"/>
  <Override PartName="/word/media/rId2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p>
      <w:pPr>
        <w:pStyle w:val="Date"/>
      </w:pPr>
      <w:r>
        <w:t xml:space="preserve">2022-10-27</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p>
      <w:pPr>
        <w:pStyle w:val="BodyText"/>
      </w:pPr>
      <w:r>
        <w:t xml:space="preserve">DISTRIBUTION STATEMENT A. Approved for public release: distribution unlimited. 96TW-2022-0053</w:t>
      </w:r>
    </w:p>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USAF</w:t>
            </w:r>
          </w:p>
        </w:tc>
        <w:tc>
          <w:tcPr/>
          <w:p>
            <w:pPr>
              <w:pStyle w:val="Compact"/>
              <w:jc w:val="left"/>
            </w:pPr>
            <w:r>
              <w:t xml:space="preserve">United States Air Force</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w:t>
      </w:r>
    </w:p>
    <w:p>
      <w:pPr>
        <w:pStyle w:val="FirstParagraph"/>
      </w:pPr>
      <w:r>
        <w:t xml:space="preserve">To the maximum extent, the hacker teams used government-furnished equipment (GFE), including computers, network connections, and virtual private networks,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set up for the teams’ use ahead of time.</w:t>
      </w:r>
    </w:p>
    <w:p>
      <w:pPr>
        <w:pStyle w:val="BodyText"/>
      </w:pPr>
      <w:r>
        <w:t xml:space="preserve">Color names is one method to decouple preset team folders from projects titles prior to team formation. That is</w:t>
      </w:r>
      <w:r>
        <w:t xml:space="preserve"> </w:t>
      </w:r>
      <w:r>
        <w:t xml:space="preserve">“</w:t>
      </w:r>
      <w:r>
        <w:t xml:space="preserve">Team Gold, Team Blue,</w:t>
      </w:r>
      <w:r>
        <w:t xml:space="preserve">”</w:t>
      </w:r>
      <w:r>
        <w:t xml:space="preserve"> </w:t>
      </w:r>
      <w:r>
        <w:t xml:space="preserve">etc.</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event-specific collaboration environment</w:t>
      </w:r>
    </w:p>
    <w:p>
      <w:pPr>
        <w:numPr>
          <w:ilvl w:val="1"/>
          <w:numId w:val="1026"/>
        </w:numPr>
        <w:pStyle w:val="Compact"/>
      </w:pPr>
      <w:r>
        <w:t xml:space="preserve">Begin inviting people to fill hacker organizer positions</w:t>
      </w:r>
    </w:p>
    <w:p>
      <w:pPr>
        <w:numPr>
          <w:ilvl w:val="1"/>
          <w:numId w:val="1026"/>
        </w:numPr>
        <w:pStyle w:val="Compact"/>
      </w:pPr>
      <w:r>
        <w:t xml:space="preserve">Reserve on-premises locations</w:t>
      </w:r>
    </w:p>
    <w:p>
      <w:pPr>
        <w:numPr>
          <w:ilvl w:val="0"/>
          <w:numId w:val="1024"/>
        </w:numPr>
        <w:pStyle w:val="Compact"/>
      </w:pPr>
      <w:r>
        <w:t xml:space="preserve">6 weeks prior:</w:t>
      </w:r>
    </w:p>
    <w:p>
      <w:pPr>
        <w:numPr>
          <w:ilvl w:val="1"/>
          <w:numId w:val="1027"/>
        </w:numPr>
        <w:pStyle w:val="Compact"/>
      </w:pPr>
      <w:r>
        <w:t xml:space="preserve">Post hacker questionnaire and supervisor approval forms</w:t>
      </w:r>
    </w:p>
    <w:p>
      <w:pPr>
        <w:numPr>
          <w:ilvl w:val="1"/>
          <w:numId w:val="1027"/>
        </w:numPr>
        <w:pStyle w:val="Compact"/>
      </w:pPr>
      <w:r>
        <w:t xml:space="preserve">Broadly advertise event registration</w:t>
      </w:r>
    </w:p>
    <w:p>
      <w:pPr>
        <w:numPr>
          <w:ilvl w:val="1"/>
          <w:numId w:val="1027"/>
        </w:numPr>
        <w:pStyle w:val="Compact"/>
      </w:pPr>
      <w:r>
        <w:t xml:space="preserve">Begin inviting senior leaders for judge’s panel</w:t>
      </w:r>
    </w:p>
    <w:p>
      <w:pPr>
        <w:numPr>
          <w:ilvl w:val="1"/>
          <w:numId w:val="1027"/>
        </w:numPr>
        <w:pStyle w:val="Compact"/>
      </w:pPr>
      <w:r>
        <w:t xml:space="preserve">Begin problem meetings, including hackathon introduction and problem definition</w:t>
      </w:r>
    </w:p>
    <w:p>
      <w:pPr>
        <w:numPr>
          <w:ilvl w:val="0"/>
          <w:numId w:val="1024"/>
        </w:numPr>
        <w:pStyle w:val="Compact"/>
      </w:pPr>
      <w:r>
        <w:t xml:space="preserve">4 weeks prior:</w:t>
      </w:r>
    </w:p>
    <w:p>
      <w:pPr>
        <w:numPr>
          <w:ilvl w:val="1"/>
          <w:numId w:val="1028"/>
        </w:numPr>
        <w:pStyle w:val="Compact"/>
      </w:pPr>
      <w:r>
        <w:t xml:space="preserve">Begin problem scoping</w:t>
      </w:r>
    </w:p>
    <w:p>
      <w:pPr>
        <w:numPr>
          <w:ilvl w:val="0"/>
          <w:numId w:val="1024"/>
        </w:numPr>
        <w:pStyle w:val="Compact"/>
      </w:pPr>
      <w:r>
        <w:t xml:space="preserve">3 weeks prior:</w:t>
      </w:r>
    </w:p>
    <w:p>
      <w:pPr>
        <w:numPr>
          <w:ilvl w:val="1"/>
          <w:numId w:val="1029"/>
        </w:numPr>
        <w:pStyle w:val="Compact"/>
      </w:pPr>
      <w:r>
        <w:t xml:space="preserve">Begin problem introduction videos</w:t>
      </w:r>
    </w:p>
    <w:p>
      <w:pPr>
        <w:numPr>
          <w:ilvl w:val="1"/>
          <w:numId w:val="1029"/>
        </w:numPr>
        <w:pStyle w:val="Compact"/>
      </w:pPr>
      <w:r>
        <w:t xml:space="preserve">Coordinate communications plan with public affairs</w:t>
      </w:r>
    </w:p>
    <w:p>
      <w:pPr>
        <w:numPr>
          <w:ilvl w:val="0"/>
          <w:numId w:val="1024"/>
        </w:numPr>
        <w:pStyle w:val="Compact"/>
      </w:pPr>
      <w:r>
        <w:t xml:space="preserve">2 weeks prior:</w:t>
      </w:r>
    </w:p>
    <w:p>
      <w:pPr>
        <w:numPr>
          <w:ilvl w:val="1"/>
          <w:numId w:val="1030"/>
        </w:numPr>
        <w:pStyle w:val="Compact"/>
      </w:pPr>
      <w:r>
        <w:t xml:space="preserve">Finalize data hacker roster</w:t>
      </w:r>
    </w:p>
    <w:p>
      <w:pPr>
        <w:numPr>
          <w:ilvl w:val="1"/>
          <w:numId w:val="1030"/>
        </w:numPr>
        <w:pStyle w:val="Compact"/>
      </w:pPr>
      <w:r>
        <w:t xml:space="preserve">Complete problem introduction videos</w:t>
      </w:r>
    </w:p>
    <w:p>
      <w:pPr>
        <w:numPr>
          <w:ilvl w:val="1"/>
          <w:numId w:val="1030"/>
        </w:numPr>
        <w:pStyle w:val="Compact"/>
      </w:pPr>
      <w:r>
        <w:t xml:space="preserve">Post problem introduction videos to event-specific collaboration environment</w:t>
      </w:r>
    </w:p>
    <w:p>
      <w:pPr>
        <w:numPr>
          <w:ilvl w:val="1"/>
          <w:numId w:val="1030"/>
        </w:numPr>
        <w:pStyle w:val="Compact"/>
      </w:pPr>
      <w:r>
        <w:t xml:space="preserve">Confirm judge panel</w:t>
      </w:r>
    </w:p>
    <w:p>
      <w:pPr>
        <w:numPr>
          <w:ilvl w:val="0"/>
          <w:numId w:val="1024"/>
        </w:numPr>
        <w:pStyle w:val="Compact"/>
      </w:pPr>
      <w:r>
        <w:t xml:space="preserve">1 week prior:</w:t>
      </w:r>
    </w:p>
    <w:p>
      <w:pPr>
        <w:numPr>
          <w:ilvl w:val="1"/>
          <w:numId w:val="1031"/>
        </w:numPr>
        <w:pStyle w:val="Compact"/>
      </w:pPr>
      <w:r>
        <w:t xml:space="preserve">Share problem introduction videos with judges and data hackers</w:t>
      </w:r>
    </w:p>
    <w:p>
      <w:pPr>
        <w:numPr>
          <w:ilvl w:val="1"/>
          <w:numId w:val="1031"/>
        </w:numPr>
        <w:pStyle w:val="Compact"/>
      </w:pPr>
      <w:r>
        <w:t xml:space="preserve">Create event introduction video</w:t>
      </w:r>
    </w:p>
    <w:p>
      <w:pPr>
        <w:numPr>
          <w:ilvl w:val="1"/>
          <w:numId w:val="1031"/>
        </w:numPr>
        <w:pStyle w:val="Compact"/>
      </w:pPr>
      <w:r>
        <w:t xml:space="preserve">Create event feedback form</w:t>
      </w:r>
    </w:p>
    <w:p>
      <w:pPr>
        <w:numPr>
          <w:ilvl w:val="1"/>
          <w:numId w:val="1031"/>
        </w:numPr>
        <w:pStyle w:val="Compact"/>
      </w:pPr>
      <w:r>
        <w:t xml:space="preserve">Hackers post brief bios</w:t>
      </w:r>
    </w:p>
    <w:p>
      <w:pPr>
        <w:numPr>
          <w:ilvl w:val="1"/>
          <w:numId w:val="1031"/>
        </w:numPr>
        <w:pStyle w:val="Compact"/>
      </w:pPr>
      <w:r>
        <w:t xml:space="preserve">Hackers indicate initial problem preferences</w:t>
      </w:r>
    </w:p>
    <w:p>
      <w:pPr>
        <w:numPr>
          <w:ilvl w:val="0"/>
          <w:numId w:val="1024"/>
        </w:numPr>
        <w:pStyle w:val="Compact"/>
      </w:pPr>
      <w:r>
        <w:t xml:space="preserve">Event Day 1:</w:t>
      </w:r>
    </w:p>
    <w:p>
      <w:pPr>
        <w:numPr>
          <w:ilvl w:val="1"/>
          <w:numId w:val="1032"/>
        </w:numPr>
        <w:pStyle w:val="Compact"/>
      </w:pPr>
      <w:r>
        <w:t xml:space="preserve">Provide administrative information about the on-premises site</w:t>
      </w:r>
    </w:p>
    <w:p>
      <w:pPr>
        <w:numPr>
          <w:ilvl w:val="1"/>
          <w:numId w:val="1032"/>
        </w:numPr>
        <w:pStyle w:val="Compact"/>
      </w:pPr>
      <w:r>
        <w:t xml:space="preserve">Play event introduction video</w:t>
      </w:r>
    </w:p>
    <w:p>
      <w:pPr>
        <w:numPr>
          <w:ilvl w:val="1"/>
          <w:numId w:val="1032"/>
        </w:numPr>
        <w:pStyle w:val="Compact"/>
      </w:pPr>
      <w:r>
        <w:t xml:space="preserve">Form teams</w:t>
      </w:r>
    </w:p>
    <w:p>
      <w:pPr>
        <w:numPr>
          <w:ilvl w:val="1"/>
          <w:numId w:val="1032"/>
        </w:numPr>
        <w:pStyle w:val="Compact"/>
      </w:pPr>
      <w:r>
        <w:t xml:space="preserve">Start hacking!</w:t>
      </w:r>
    </w:p>
    <w:p>
      <w:pPr>
        <w:numPr>
          <w:ilvl w:val="0"/>
          <w:numId w:val="1024"/>
        </w:numPr>
        <w:pStyle w:val="Compact"/>
      </w:pPr>
      <w:r>
        <w:t xml:space="preserve">Event Day 2:</w:t>
      </w:r>
    </w:p>
    <w:p>
      <w:pPr>
        <w:numPr>
          <w:ilvl w:val="1"/>
          <w:numId w:val="1033"/>
        </w:numPr>
        <w:pStyle w:val="Compact"/>
      </w:pPr>
      <w:r>
        <w:t xml:space="preserve">Hack</w:t>
      </w:r>
    </w:p>
    <w:p>
      <w:pPr>
        <w:numPr>
          <w:ilvl w:val="1"/>
          <w:numId w:val="1033"/>
        </w:numPr>
        <w:pStyle w:val="Compact"/>
      </w:pPr>
      <w:r>
        <w:t xml:space="preserve">Photos/interviews with public affairs</w:t>
      </w:r>
    </w:p>
    <w:p>
      <w:pPr>
        <w:numPr>
          <w:ilvl w:val="0"/>
          <w:numId w:val="1024"/>
        </w:numPr>
        <w:pStyle w:val="Compact"/>
      </w:pPr>
      <w:r>
        <w:t xml:space="preserve">Event Day 3: Hack</w:t>
      </w:r>
    </w:p>
    <w:p>
      <w:pPr>
        <w:numPr>
          <w:ilvl w:val="0"/>
          <w:numId w:val="1024"/>
        </w:numPr>
        <w:pStyle w:val="Compact"/>
      </w:pPr>
      <w:r>
        <w:t xml:space="preserve">Event Day 4:</w:t>
      </w:r>
    </w:p>
    <w:p>
      <w:pPr>
        <w:numPr>
          <w:ilvl w:val="1"/>
          <w:numId w:val="1034"/>
        </w:numPr>
        <w:pStyle w:val="Compact"/>
      </w:pPr>
      <w:r>
        <w:t xml:space="preserve">Finalize proof-of-concept/prototype</w:t>
      </w:r>
    </w:p>
    <w:p>
      <w:pPr>
        <w:numPr>
          <w:ilvl w:val="1"/>
          <w:numId w:val="1034"/>
        </w:numPr>
        <w:pStyle w:val="Compact"/>
      </w:pPr>
      <w:r>
        <w:t xml:space="preserve">Create solution presentation video</w:t>
      </w:r>
    </w:p>
    <w:p>
      <w:pPr>
        <w:numPr>
          <w:ilvl w:val="0"/>
          <w:numId w:val="1024"/>
        </w:numPr>
        <w:pStyle w:val="Compact"/>
      </w:pPr>
      <w:r>
        <w:t xml:space="preserve">Event Day 5:</w:t>
      </w:r>
    </w:p>
    <w:p>
      <w:pPr>
        <w:numPr>
          <w:ilvl w:val="1"/>
          <w:numId w:val="1035"/>
        </w:numPr>
        <w:pStyle w:val="Compact"/>
      </w:pPr>
      <w:r>
        <w:t xml:space="preserve">Introduce judge panel</w:t>
      </w:r>
    </w:p>
    <w:p>
      <w:pPr>
        <w:numPr>
          <w:ilvl w:val="1"/>
          <w:numId w:val="1035"/>
        </w:numPr>
        <w:pStyle w:val="Compact"/>
      </w:pPr>
      <w:r>
        <w:t xml:space="preserve">Play solution presentation videos and provide time for judge questions and team answers</w:t>
      </w:r>
    </w:p>
    <w:p>
      <w:pPr>
        <w:numPr>
          <w:ilvl w:val="1"/>
          <w:numId w:val="1035"/>
        </w:numPr>
        <w:pStyle w:val="Compact"/>
      </w:pPr>
      <w:r>
        <w:t xml:space="preserve">Judges decide on awards</w:t>
      </w:r>
    </w:p>
    <w:p>
      <w:pPr>
        <w:numPr>
          <w:ilvl w:val="1"/>
          <w:numId w:val="1035"/>
        </w:numPr>
        <w:pStyle w:val="Compact"/>
      </w:pPr>
      <w:r>
        <w:t xml:space="preserve">Awards announced</w:t>
      </w:r>
    </w:p>
    <w:p>
      <w:pPr>
        <w:numPr>
          <w:ilvl w:val="1"/>
          <w:numId w:val="1035"/>
        </w:numPr>
        <w:pStyle w:val="Compact"/>
      </w:pPr>
      <w:r>
        <w:t xml:space="preserve">Wrap up the event</w:t>
      </w:r>
    </w:p>
    <w:p>
      <w:pPr>
        <w:numPr>
          <w:ilvl w:val="1"/>
          <w:numId w:val="1035"/>
        </w:numPr>
        <w:pStyle w:val="Compact"/>
      </w:pPr>
      <w:r>
        <w:t xml:space="preserve">Send feedback form to hackers, judges, and organizers</w:t>
      </w:r>
    </w:p>
    <w:p>
      <w:pPr>
        <w:numPr>
          <w:ilvl w:val="1"/>
          <w:numId w:val="1035"/>
        </w:numPr>
        <w:pStyle w:val="Compact"/>
      </w:pPr>
      <w:r>
        <w:t xml:space="preserve">Ensure public affairs has everything required to publish articles</w:t>
      </w:r>
    </w:p>
    <w:p>
      <w:pPr>
        <w:numPr>
          <w:ilvl w:val="0"/>
          <w:numId w:val="1024"/>
        </w:numPr>
        <w:pStyle w:val="Compact"/>
      </w:pPr>
      <w:r>
        <w:t xml:space="preserve">1 week post:</w:t>
      </w:r>
    </w:p>
    <w:p>
      <w:pPr>
        <w:numPr>
          <w:ilvl w:val="1"/>
          <w:numId w:val="1036"/>
        </w:numPr>
        <w:pStyle w:val="Compact"/>
      </w:pPr>
      <w:r>
        <w:t xml:space="preserve">Thank participants</w:t>
      </w:r>
    </w:p>
    <w:p>
      <w:pPr>
        <w:numPr>
          <w:ilvl w:val="1"/>
          <w:numId w:val="1036"/>
        </w:numPr>
        <w:pStyle w:val="Compact"/>
      </w:pPr>
      <w:r>
        <w:t xml:space="preserve">Follow up with problem owners to plan transition of solution to an operational state</w:t>
      </w:r>
    </w:p>
    <w:p>
      <w:pPr>
        <w:numPr>
          <w:ilvl w:val="0"/>
          <w:numId w:val="1024"/>
        </w:numPr>
        <w:pStyle w:val="Compact"/>
      </w:pPr>
      <w:r>
        <w:t xml:space="preserve">2 weeks post:</w:t>
      </w:r>
    </w:p>
    <w:p>
      <w:pPr>
        <w:numPr>
          <w:ilvl w:val="1"/>
          <w:numId w:val="1037"/>
        </w:numPr>
        <w:pStyle w:val="Compact"/>
      </w:pPr>
      <w:r>
        <w:t xml:space="preserve">Outbrief to Center leadership</w:t>
      </w:r>
    </w:p>
    <w:bookmarkEnd w:id="46"/>
    <w:bookmarkEnd w:id="47"/>
    <w:bookmarkStart w:id="51" w:name="lessons-learned"/>
    <w:p>
      <w:pPr>
        <w:pStyle w:val="Heading1"/>
      </w:pPr>
      <w:r>
        <w:t xml:space="preserve">7. Lessons Learned</w:t>
      </w:r>
    </w:p>
    <w:bookmarkStart w:id="48" w:name="team-formation"/>
    <w:p>
      <w:pPr>
        <w:pStyle w:val="Heading2"/>
      </w:pPr>
      <w:r>
        <w:t xml:space="preserve">7.1 Team Formation</w:t>
      </w:r>
    </w:p>
    <w:p>
      <w:pPr>
        <w:pStyle w:val="FirstParagraph"/>
      </w:pPr>
      <w:r>
        <w:t xml:space="preserve">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w:t>
      </w:r>
      <w:r>
        <w:t xml:space="preserve"> </w:t>
      </w:r>
      <w:r>
        <w:t xml:space="preserve">“</w:t>
      </w:r>
      <w:r>
        <w:t xml:space="preserve">80% solution</w:t>
      </w:r>
      <w:r>
        <w:t xml:space="preserve">”</w:t>
      </w:r>
      <w:r>
        <w:t xml:space="preserve"> </w:t>
      </w:r>
      <w:r>
        <w:t xml:space="preserve">and final team rosters would be determined after a period of freedom to move between teams.</w:t>
      </w:r>
    </w:p>
    <w:p>
      <w:pPr>
        <w:pStyle w:val="BodyText"/>
      </w:pPr>
      <w:r>
        <w:t xml:space="preserve">Team formation has been done the morning of Day 1 for the first three iterations of the AFTC Data Hackathon, but to smooth the process, and to allow more time for actual hacking, a better time may be the week prior, with last minute changes the morning of Day 1.</w:t>
      </w:r>
    </w:p>
    <w:bookmarkEnd w:id="48"/>
    <w:bookmarkStart w:id="49" w:name="judging"/>
    <w:p>
      <w:pPr>
        <w:pStyle w:val="Heading2"/>
      </w:pPr>
      <w:r>
        <w:t xml:space="preserve">7.2 Judging</w:t>
      </w:r>
    </w:p>
    <w:p>
      <w:pPr>
        <w:pStyle w:val="FirstParagraph"/>
      </w:pPr>
      <w:r>
        <w:t xml:space="preserve">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better understand the problem, as well as the value proposition offered by the event and the teams’ solutions. During deliberations, the judges can then help the rest of the panel better understand the context of their focused problem.</w:t>
      </w:r>
    </w:p>
    <w:bookmarkEnd w:id="49"/>
    <w:bookmarkStart w:id="50" w:name="transition-from-prototype-to-production"/>
    <w:p>
      <w:pPr>
        <w:pStyle w:val="Heading2"/>
      </w:pPr>
      <w:r>
        <w:t xml:space="preserve">7.3 Transition from Prototype to Production</w:t>
      </w:r>
    </w:p>
    <w:p>
      <w:pPr>
        <w:pStyle w:val="FirstParagraph"/>
      </w:pPr>
      <w:r>
        <w:t xml:space="preserve">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pPr>
        <w:pStyle w:val="BodyText"/>
      </w:pPr>
      <w:r>
        <w:t xml:space="preserve">Hopefully, adding more explicit post-event actions will help with the transition. Additionally, having the problem owner’s unit provide at least one hacker working on their problem has been helpful for some teams.</w:t>
      </w:r>
    </w:p>
    <w:p>
      <w:pPr>
        <w:pStyle w:val="BodyText"/>
      </w:pPr>
      <w:r>
        <w:t xml:space="preserve">We expect this challenge to continue in the future, as hackathon product transitions are typically a struggle</w:t>
      </w:r>
      <w:r>
        <w:t xml:space="preserve"> </w:t>
      </w:r>
      <w:r>
        <w:t xml:space="preserve">(</w:t>
      </w:r>
      <w:r>
        <w:t xml:space="preserve">“Hackathon:Criticism”</w:t>
      </w:r>
      <w:r>
        <w:t xml:space="preserve"> </w:t>
      </w:r>
      <w:r>
        <w:t xml:space="preserve">2022)</w:t>
      </w:r>
      <w:r>
        <w:t xml:space="preserve">. However, by working closely with problem owners and updating the approach every iteration, we hope to improve the prototype survival rate.</w:t>
      </w:r>
    </w:p>
    <w:bookmarkEnd w:id="50"/>
    <w:bookmarkEnd w:id="51"/>
    <w:bookmarkStart w:id="52"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38"/>
        </w:numPr>
        <w:pStyle w:val="Compact"/>
      </w:pPr>
      <w:r>
        <w:t xml:space="preserve">Increase business enterprise efficiency</w:t>
      </w:r>
    </w:p>
    <w:p>
      <w:pPr>
        <w:numPr>
          <w:ilvl w:val="0"/>
          <w:numId w:val="1038"/>
        </w:numPr>
        <w:pStyle w:val="Compact"/>
      </w:pPr>
      <w:r>
        <w:t xml:space="preserve">Increase mission operations capability</w:t>
      </w:r>
    </w:p>
    <w:p>
      <w:pPr>
        <w:numPr>
          <w:ilvl w:val="0"/>
          <w:numId w:val="1038"/>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39"/>
        </w:numPr>
        <w:pStyle w:val="Compact"/>
      </w:pPr>
      <w:r>
        <w:t xml:space="preserve">Increase business enterprise efficiency</w:t>
      </w:r>
    </w:p>
    <w:p>
      <w:pPr>
        <w:numPr>
          <w:ilvl w:val="0"/>
          <w:numId w:val="1039"/>
        </w:numPr>
        <w:pStyle w:val="Compact"/>
      </w:pPr>
      <w:r>
        <w:t xml:space="preserve">Increase mission operations capability</w:t>
      </w:r>
    </w:p>
    <w:p>
      <w:pPr>
        <w:numPr>
          <w:ilvl w:val="0"/>
          <w:numId w:val="1039"/>
        </w:numPr>
        <w:pStyle w:val="Compact"/>
      </w:pPr>
      <w:r>
        <w:t xml:space="preserve">Increase</w:t>
      </w:r>
      <w:r>
        <w:t xml:space="preserve"> </w:t>
      </w:r>
      <w:r>
        <w:rPr>
          <w:iCs/>
          <w:i/>
        </w:rPr>
        <w:t xml:space="preserve">user</w:t>
      </w:r>
      <w:r>
        <w:t xml:space="preserve"> </w:t>
      </w:r>
      <w:r>
        <w:t xml:space="preserve">capacity</w:t>
      </w:r>
    </w:p>
    <w:p>
      <w:pPr>
        <w:pStyle w:val="FirstParagraph"/>
      </w:pPr>
      <w:r>
        <w:t xml:space="preserve">Flight test is by definition a data-centric activity. Data Hackathons provide an exciting, motivating, and enlightening means of improving your organizations approach to data.</w:t>
      </w:r>
    </w:p>
    <w:bookmarkEnd w:id="52"/>
    <w:bookmarkStart w:id="65"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6" w:name="fig-conwayvenn"/>
          <w:p>
            <w:pPr>
              <w:pStyle w:val="Figure"/>
              <w:jc w:val="center"/>
            </w:pPr>
            <w:r>
              <w:drawing>
                <wp:inline>
                  <wp:extent cx="3657600" cy="3491345"/>
                  <wp:effectExtent b="0" l="0" r="0" t="0"/>
                  <wp:docPr descr="" title="" id="54" name="Picture"/>
                  <a:graphic>
                    <a:graphicData uri="http://schemas.openxmlformats.org/drawingml/2006/picture">
                      <pic:pic>
                        <pic:nvPicPr>
                          <pic:cNvPr descr="Data_Science_VD.png" id="55" name="Picture"/>
                          <pic:cNvPicPr>
                            <a:picLocks noChangeArrowheads="1" noChangeAspect="1"/>
                          </pic:cNvPicPr>
                        </pic:nvPicPr>
                        <pic:blipFill>
                          <a:blip r:embed="rId53"/>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6"/>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60" w:name="fig-kolassavenn"/>
          <w:p>
            <w:pPr>
              <w:pStyle w:val="Figure"/>
              <w:jc w:val="center"/>
            </w:pPr>
            <w:r>
              <w:drawing>
                <wp:inline>
                  <wp:extent cx="3657600" cy="3657600"/>
                  <wp:effectExtent b="0" l="0" r="0" t="0"/>
                  <wp:docPr descr="" title="" id="58" name="Picture"/>
                  <a:graphic>
                    <a:graphicData uri="http://schemas.openxmlformats.org/drawingml/2006/picture">
                      <pic:pic>
                        <pic:nvPicPr>
                          <pic:cNvPr descr="Venn.png" id="59"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60"/>
        </w:tc>
      </w:tr>
    </w:tbl>
    <w:p>
      <w:pPr>
        <w:pStyle w:val="BodyText"/>
      </w:pPr>
      <w:r>
        <w:t xml:space="preserve">A few key takeaways:</w:t>
      </w:r>
    </w:p>
    <w:p>
      <w:pPr>
        <w:numPr>
          <w:ilvl w:val="0"/>
          <w:numId w:val="1040"/>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4" w:name="fig-tshape"/>
          <w:p>
            <w:pPr>
              <w:pStyle w:val="Figure"/>
              <w:jc w:val="center"/>
            </w:pPr>
            <w:r>
              <w:drawing>
                <wp:inline>
                  <wp:extent cx="5181600" cy="3276600"/>
                  <wp:effectExtent b="0" l="0" r="0" t="0"/>
                  <wp:docPr descr="" title="" id="62" name="Picture"/>
                  <a:graphic>
                    <a:graphicData uri="http://schemas.openxmlformats.org/drawingml/2006/picture">
                      <pic:pic>
                        <pic:nvPicPr>
                          <pic:cNvPr descr="t-shaped-professionals.png" id="63" name="Picture"/>
                          <pic:cNvPicPr>
                            <a:picLocks noChangeArrowheads="1" noChangeAspect="1"/>
                          </pic:cNvPicPr>
                        </pic:nvPicPr>
                        <pic:blipFill>
                          <a:blip r:embed="rId61"/>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4"/>
        </w:tc>
      </w:tr>
    </w:tbl>
    <w:p>
      <w:pPr>
        <w:numPr>
          <w:ilvl w:val="0"/>
          <w:numId w:val="1041"/>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42"/>
        </w:numPr>
        <w:pStyle w:val="Compact"/>
      </w:pPr>
      <w:r>
        <w:t xml:space="preserve">Data Science</w:t>
      </w:r>
    </w:p>
    <w:p>
      <w:pPr>
        <w:numPr>
          <w:ilvl w:val="1"/>
          <w:numId w:val="1042"/>
        </w:numPr>
        <w:pStyle w:val="Compact"/>
      </w:pPr>
      <w:r>
        <w:t xml:space="preserve">Data Engineering</w:t>
      </w:r>
    </w:p>
    <w:p>
      <w:pPr>
        <w:numPr>
          <w:ilvl w:val="1"/>
          <w:numId w:val="1042"/>
        </w:numPr>
        <w:pStyle w:val="Compact"/>
      </w:pPr>
      <w:r>
        <w:t xml:space="preserve">Data Operations</w:t>
      </w:r>
    </w:p>
    <w:p>
      <w:pPr>
        <w:numPr>
          <w:ilvl w:val="1"/>
          <w:numId w:val="1042"/>
        </w:numPr>
        <w:pStyle w:val="Compact"/>
      </w:pPr>
      <w:r>
        <w:t xml:space="preserve">Data Analyst</w:t>
      </w:r>
    </w:p>
    <w:p>
      <w:pPr>
        <w:numPr>
          <w:ilvl w:val="0"/>
          <w:numId w:val="1041"/>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5"/>
    <w:bookmarkStart w:id="66" w:name="acknowledgements"/>
    <w:p>
      <w:pPr>
        <w:pStyle w:val="Heading1"/>
      </w:pPr>
      <w:r>
        <w:t xml:space="preserve">Acknowledgements</w:t>
      </w:r>
    </w:p>
    <w:p>
      <w:pPr>
        <w:pStyle w:val="FirstParagraph"/>
      </w:pPr>
      <w:r>
        <w:t xml:space="preserve">The AFTC Data Hackathon organizers would like to extend a special thanks to the Innovation Cells at the 412th and 96th Test Wings and the Arnold Engineering Development Complex. The event would not have been possible without the dedication of Britney Reed, Kathy Reid, and Brandon Stiles, supporting the Data Hackathon with time, energy, manpower, facilities, and hardware.</w:t>
      </w:r>
    </w:p>
    <w:bookmarkEnd w:id="66"/>
    <w:bookmarkStart w:id="127" w:name="references"/>
    <w:p>
      <w:pPr>
        <w:pStyle w:val="Heading1"/>
      </w:pPr>
      <w:r>
        <w:t xml:space="preserve">References</w:t>
      </w:r>
    </w:p>
    <w:bookmarkStart w:id="126" w:name="refs"/>
    <w:bookmarkStart w:id="68"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7">
        <w:r>
          <w:rPr>
            <w:rStyle w:val="Hyperlink"/>
          </w:rPr>
          <w:t xml:space="preserve">https://doi.org/10.1007/978-1-4842-6228-3</w:t>
        </w:r>
      </w:hyperlink>
      <w:r>
        <w:t xml:space="preserve">.</w:t>
      </w:r>
    </w:p>
    <w:bookmarkEnd w:id="68"/>
    <w:bookmarkStart w:id="70"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9">
        <w:r>
          <w:rPr>
            <w:rStyle w:val="Hyperlink"/>
          </w:rPr>
          <w:t xml:space="preserve">https://spark.apache.org/</w:t>
        </w:r>
      </w:hyperlink>
      <w:r>
        <w:t xml:space="preserve">.</w:t>
      </w:r>
    </w:p>
    <w:bookmarkEnd w:id="70"/>
    <w:bookmarkStart w:id="72"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71">
        <w:r>
          <w:rPr>
            <w:rStyle w:val="Hyperlink"/>
          </w:rPr>
          <w:t xml:space="preserve">https://doi.org/10.1111/1740-9713.01531</w:t>
        </w:r>
      </w:hyperlink>
      <w:r>
        <w:t xml:space="preserve">.</w:t>
      </w:r>
    </w:p>
    <w:bookmarkEnd w:id="72"/>
    <w:bookmarkStart w:id="74"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3">
        <w:r>
          <w:rPr>
            <w:rStyle w:val="Hyperlink"/>
          </w:rPr>
          <w:t xml:space="preserve">https://aws.amazon.com/</w:t>
        </w:r>
      </w:hyperlink>
      <w:r>
        <w:t xml:space="preserve">.</w:t>
      </w:r>
    </w:p>
    <w:bookmarkEnd w:id="74"/>
    <w:bookmarkStart w:id="76"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5">
        <w:r>
          <w:rPr>
            <w:rStyle w:val="Hyperlink"/>
          </w:rPr>
          <w:t xml:space="preserve">https://azure.microsoft.com/en-us/</w:t>
        </w:r>
      </w:hyperlink>
      <w:r>
        <w:t xml:space="preserve">.</w:t>
      </w:r>
    </w:p>
    <w:bookmarkEnd w:id="76"/>
    <w:bookmarkStart w:id="78"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7">
        <w:r>
          <w:rPr>
            <w:rStyle w:val="Hyperlink"/>
          </w:rPr>
          <w:t xml:space="preserve">https://aws.amazon.com/s3/</w:t>
        </w:r>
      </w:hyperlink>
      <w:r>
        <w:t xml:space="preserve">.</w:t>
      </w:r>
    </w:p>
    <w:bookmarkEnd w:id="78"/>
    <w:bookmarkStart w:id="80"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9">
        <w:r>
          <w:rPr>
            <w:rStyle w:val="Hyperlink"/>
          </w:rPr>
          <w:t xml:space="preserve">https://www.aftc.af.mil/News/Article-Display/Article/3130340/third-iteration-of-aftc-data-hackathon-an-innovation-success</w:t>
        </w:r>
      </w:hyperlink>
      <w:r>
        <w:t xml:space="preserve">.</w:t>
      </w:r>
    </w:p>
    <w:bookmarkEnd w:id="80"/>
    <w:bookmarkStart w:id="82"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81">
        <w:r>
          <w:rPr>
            <w:rStyle w:val="Hyperlink"/>
          </w:rPr>
          <w:t xml:space="preserve">http://drewconway.com/zia/2013/3/26/the-data-science-venn-diagram</w:t>
        </w:r>
      </w:hyperlink>
      <w:r>
        <w:t xml:space="preserve">.</w:t>
      </w:r>
    </w:p>
    <w:bookmarkEnd w:id="82"/>
    <w:bookmarkStart w:id="84"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3">
        <w:r>
          <w:rPr>
            <w:rStyle w:val="Hyperlink"/>
          </w:rPr>
          <w:t xml:space="preserve">https://mralancooper.medium.com/defending-personas-2657fe26dd0f</w:t>
        </w:r>
      </w:hyperlink>
      <w:r>
        <w:t xml:space="preserve">.</w:t>
      </w:r>
    </w:p>
    <w:bookmarkEnd w:id="84"/>
    <w:bookmarkStart w:id="86"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5">
        <w:r>
          <w:rPr>
            <w:rStyle w:val="Hyperlink"/>
          </w:rPr>
          <w:t xml:space="preserve">https://powerplatform.microsoft.com/en-us/</w:t>
        </w:r>
      </w:hyperlink>
      <w:r>
        <w:t xml:space="preserve">.</w:t>
      </w:r>
    </w:p>
    <w:bookmarkEnd w:id="86"/>
    <w:bookmarkStart w:id="88"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7">
        <w:r>
          <w:rPr>
            <w:rStyle w:val="Hyperlink"/>
          </w:rPr>
          <w:t xml:space="preserve">https://creativecommons.org/faq/#When_is_my_use_considered_an_adaptation</w:t>
        </w:r>
      </w:hyperlink>
      <w:r>
        <w:t xml:space="preserve">.</w:t>
      </w:r>
    </w:p>
    <w:bookmarkEnd w:id="88"/>
    <w:bookmarkStart w:id="90" w:name="Xcc22c7fccc496c4e8994332bfb0bb71502dfc7c"/>
    <w:p>
      <w:pPr>
        <w:pStyle w:val="Bibliography"/>
      </w:pPr>
      <w:r>
        <w:t xml:space="preserve">“Dash Overview.”</w:t>
      </w:r>
      <w:r>
        <w:t xml:space="preserve"> </w:t>
      </w:r>
      <w:r>
        <w:t xml:space="preserve">n.d. Accessed August 26, 2022.</w:t>
      </w:r>
      <w:r>
        <w:t xml:space="preserve"> </w:t>
      </w:r>
      <w:hyperlink r:id="rId89">
        <w:r>
          <w:rPr>
            <w:rStyle w:val="Hyperlink"/>
          </w:rPr>
          <w:t xml:space="preserve">https://plotly.com/dash</w:t>
        </w:r>
      </w:hyperlink>
      <w:r>
        <w:t xml:space="preserve">.</w:t>
      </w:r>
    </w:p>
    <w:bookmarkEnd w:id="90"/>
    <w:bookmarkStart w:id="92" w:name="Xef47b89cdb3f19c18ce5eb3affd9d2d03b771c6"/>
    <w:p>
      <w:pPr>
        <w:pStyle w:val="Bibliography"/>
      </w:pPr>
      <w:r>
        <w:t xml:space="preserve">“Data Hackathon.”</w:t>
      </w:r>
      <w:r>
        <w:t xml:space="preserve"> </w:t>
      </w:r>
      <w:r>
        <w:t xml:space="preserve">n.d. Accessed August 26, 2022.</w:t>
      </w:r>
      <w:r>
        <w:t xml:space="preserve"> </w:t>
      </w:r>
      <w:hyperlink r:id="rId91">
        <w:r>
          <w:rPr>
            <w:rStyle w:val="Hyperlink"/>
          </w:rPr>
          <w:t xml:space="preserve">https://www.aftc.af.mil/About-Us/Data-Hackathon/</w:t>
        </w:r>
      </w:hyperlink>
      <w:r>
        <w:t xml:space="preserve">.</w:t>
      </w:r>
    </w:p>
    <w:bookmarkEnd w:id="92"/>
    <w:bookmarkStart w:id="94"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3">
        <w:r>
          <w:rPr>
            <w:rStyle w:val="Hyperlink"/>
          </w:rPr>
          <w:t xml:space="preserve">https://www.databricks.com/</w:t>
        </w:r>
      </w:hyperlink>
      <w:r>
        <w:t xml:space="preserve">.</w:t>
      </w:r>
    </w:p>
    <w:bookmarkEnd w:id="94"/>
    <w:bookmarkStart w:id="96" w:name="X38cd49d2d81a70c55a255b2f6e7a3e69bfafc7d"/>
    <w:p>
      <w:pPr>
        <w:pStyle w:val="Bibliography"/>
      </w:pPr>
      <w:r>
        <w:t xml:space="preserve">“Foundry | Palantir.”</w:t>
      </w:r>
      <w:r>
        <w:t xml:space="preserve"> </w:t>
      </w:r>
      <w:r>
        <w:t xml:space="preserve">n.d. Accessed August 26, 2022.</w:t>
      </w:r>
      <w:r>
        <w:t xml:space="preserve"> </w:t>
      </w:r>
      <w:hyperlink r:id="rId95">
        <w:r>
          <w:rPr>
            <w:rStyle w:val="Hyperlink"/>
          </w:rPr>
          <w:t xml:space="preserve">https://www.palantir.com/platforms/foundry/</w:t>
        </w:r>
      </w:hyperlink>
      <w:r>
        <w:t xml:space="preserve">.</w:t>
      </w:r>
    </w:p>
    <w:bookmarkEnd w:id="96"/>
    <w:bookmarkStart w:id="98"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7">
        <w:r>
          <w:rPr>
            <w:rStyle w:val="Hyperlink"/>
          </w:rPr>
          <w:t xml:space="preserve">https://www.linkedin.com/pulse/benefits-t-shaped-teams-sara-gorj%C3%A3o</w:t>
        </w:r>
      </w:hyperlink>
      <w:r>
        <w:t xml:space="preserve">.</w:t>
      </w:r>
    </w:p>
    <w:bookmarkEnd w:id="98"/>
    <w:bookmarkStart w:id="100" w:name="X5999e1ca2db6fb76c935b48b4f0436d5e5e9007"/>
    <w:p>
      <w:pPr>
        <w:pStyle w:val="Bibliography"/>
      </w:pPr>
      <w:r>
        <w:t xml:space="preserve">“Hackathon:Criticism.”</w:t>
      </w:r>
      <w:r>
        <w:t xml:space="preserve"> </w:t>
      </w:r>
      <w:r>
        <w:t xml:space="preserve">2022. In</w:t>
      </w:r>
      <w:r>
        <w:t xml:space="preserve"> </w:t>
      </w:r>
      <w:r>
        <w:rPr>
          <w:iCs/>
          <w:i/>
        </w:rPr>
        <w:t xml:space="preserve">Wikipedia</w:t>
      </w:r>
      <w:r>
        <w:t xml:space="preserve">.</w:t>
      </w:r>
      <w:r>
        <w:t xml:space="preserve"> </w:t>
      </w:r>
      <w:hyperlink r:id="rId99">
        <w:r>
          <w:rPr>
            <w:rStyle w:val="Hyperlink"/>
          </w:rPr>
          <w:t xml:space="preserve">https://en.wikipedia.org/wiki/Hackathon#Criticism</w:t>
        </w:r>
      </w:hyperlink>
      <w:r>
        <w:t xml:space="preserve">.</w:t>
      </w:r>
    </w:p>
    <w:bookmarkEnd w:id="100"/>
    <w:bookmarkStart w:id="10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101">
        <w:r>
          <w:rPr>
            <w:rStyle w:val="Hyperlink"/>
          </w:rPr>
          <w:t xml:space="preserve">https://en.wikipedia.org/wiki/Hackathon#Etymology</w:t>
        </w:r>
      </w:hyperlink>
      <w:r>
        <w:t xml:space="preserve">.</w:t>
      </w:r>
    </w:p>
    <w:bookmarkEnd w:id="102"/>
    <w:bookmarkStart w:id="10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10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104"/>
    <w:bookmarkStart w:id="10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5">
        <w:r>
          <w:rPr>
            <w:rStyle w:val="Hyperlink"/>
          </w:rPr>
          <w:t xml:space="preserve">https://gethue.com/</w:t>
        </w:r>
      </w:hyperlink>
      <w:r>
        <w:t xml:space="preserve">.</w:t>
      </w:r>
    </w:p>
    <w:bookmarkEnd w:id="106"/>
    <w:bookmarkStart w:id="10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7">
        <w:r>
          <w:rPr>
            <w:rStyle w:val="Hyperlink"/>
          </w:rPr>
          <w:t xml:space="preserve">https://www.youtube.com/watch?v=00HftDEJ6cY</w:t>
        </w:r>
      </w:hyperlink>
      <w:r>
        <w:t xml:space="preserve">.</w:t>
      </w:r>
    </w:p>
    <w:bookmarkEnd w:id="108"/>
    <w:bookmarkStart w:id="11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9">
        <w:r>
          <w:rPr>
            <w:rStyle w:val="Hyperlink"/>
          </w:rPr>
          <w:t xml:space="preserve">https://datascience.stackexchange.com/a/2406</w:t>
        </w:r>
      </w:hyperlink>
      <w:r>
        <w:t xml:space="preserve">.</w:t>
      </w:r>
    </w:p>
    <w:bookmarkEnd w:id="110"/>
    <w:bookmarkStart w:id="11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11">
        <w:r>
          <w:rPr>
            <w:rStyle w:val="Hyperlink"/>
          </w:rPr>
          <w:t xml:space="preserve">https://news.mit.edu/2020/real-promise-synthetic-data-1016</w:t>
        </w:r>
      </w:hyperlink>
      <w:r>
        <w:t xml:space="preserve">.</w:t>
      </w:r>
    </w:p>
    <w:bookmarkEnd w:id="112"/>
    <w:bookmarkStart w:id="11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13">
        <w:r>
          <w:rPr>
            <w:rStyle w:val="Hyperlink"/>
          </w:rPr>
          <w:t xml:space="preserve">https://doi.org/10.1037/h0054346</w:t>
        </w:r>
      </w:hyperlink>
      <w:r>
        <w:t xml:space="preserve">.</w:t>
      </w:r>
    </w:p>
    <w:bookmarkEnd w:id="114"/>
    <w:bookmarkStart w:id="11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5">
        <w:r>
          <w:rPr>
            <w:rStyle w:val="Hyperlink"/>
          </w:rPr>
          <w:t xml:space="preserve">https://www.microsoft.com/en-us/microsoft-365</w:t>
        </w:r>
      </w:hyperlink>
      <w:r>
        <w:t xml:space="preserve">.</w:t>
      </w:r>
    </w:p>
    <w:bookmarkEnd w:id="116"/>
    <w:bookmarkStart w:id="117"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7"/>
    <w:bookmarkStart w:id="119"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8">
        <w:r>
          <w:rPr>
            <w:rStyle w:val="Hyperlink"/>
          </w:rPr>
          <w:t xml:space="preserve">https://hackernoon.com/the-ai-hierarchy-of-needs-18f111fcc007</w:t>
        </w:r>
      </w:hyperlink>
      <w:r>
        <w:t xml:space="preserve">.</w:t>
      </w:r>
    </w:p>
    <w:bookmarkEnd w:id="119"/>
    <w:bookmarkStart w:id="121"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20">
        <w:r>
          <w:rPr>
            <w:rStyle w:val="Hyperlink"/>
          </w:rPr>
          <w:t xml:space="preserve">https://www.af.mil/News/Article-Display/Article/1987254/chief-data-office-announces-capabilities-for-the-vault-data-platform</w:t>
        </w:r>
      </w:hyperlink>
      <w:r>
        <w:t xml:space="preserve">.</w:t>
      </w:r>
    </w:p>
    <w:bookmarkEnd w:id="121"/>
    <w:bookmarkStart w:id="123"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22">
        <w:r>
          <w:rPr>
            <w:rStyle w:val="Hyperlink"/>
          </w:rPr>
          <w:t xml:space="preserve">https://www.prooffreader.com/2016/09/battle-of-data-science-venn-diagrams.html</w:t>
        </w:r>
      </w:hyperlink>
      <w:r>
        <w:t xml:space="preserve">.</w:t>
      </w:r>
    </w:p>
    <w:bookmarkEnd w:id="123"/>
    <w:bookmarkStart w:id="125" w:name="X66d3bb662933d56eab45bc9b1be5582ddffef89"/>
    <w:p>
      <w:pPr>
        <w:pStyle w:val="Bibliography"/>
      </w:pPr>
      <w:r>
        <w:t xml:space="preserve">“Zeppelin.”</w:t>
      </w:r>
      <w:r>
        <w:t xml:space="preserve"> </w:t>
      </w:r>
      <w:r>
        <w:t xml:space="preserve">n.d. Accessed August 26, 2022.</w:t>
      </w:r>
      <w:r>
        <w:t xml:space="preserve"> </w:t>
      </w:r>
      <w:hyperlink r:id="rId124">
        <w:r>
          <w:rPr>
            <w:rStyle w:val="Hyperlink"/>
          </w:rPr>
          <w:t xml:space="preserve">https://zeppelin.apache.org/</w:t>
        </w:r>
      </w:hyperlink>
      <w:r>
        <w:t xml:space="preserve">.</w:t>
      </w:r>
    </w:p>
    <w:bookmarkEnd w:id="125"/>
    <w:bookmarkEnd w:id="126"/>
    <w:bookmarkEnd w:id="127"/>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2022-10-02T22:47:09Z</dcterms:created>
  <dcterms:modified xsi:type="dcterms:W3CDTF">2022-10-02T22:47:09Z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date">
    <vt:lpwstr>2022-10-27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number-depth">
    <vt:lpwstr>2</vt:lpwstr>
  </property>
  <property fmtid="{D5CDD505-2E9C-101B-9397-08002B2CF9AE}" pid="15" name="toc-title">
    <vt:lpwstr>Table of contents</vt:lpwstr>
  </property>
  <property fmtid="{D5CDD505-2E9C-101B-9397-08002B2CF9AE}" pid="16" name="website">
    <vt:lpwstr/>
  </property>
</Properties>
</file>