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0.png" ContentType="image/png"/>
  <Override PartName="/word/media/rId30.png" ContentType="image/png"/>
  <Override PartName="/word/media/rId54.png" ContentType="image/png"/>
  <Override PartName="/word/media/rId2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PA</w:t>
            </w:r>
          </w:p>
        </w:tc>
        <w:tc>
          <w:tcPr/>
          <w:p>
            <w:pPr>
              <w:pStyle w:val="Compact"/>
              <w:jc w:val="left"/>
            </w:pPr>
            <w:r>
              <w:t xml:space="preserve">Public Affairs</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w:t>
            </w:r>
          </w:p>
        </w:tc>
        <w:tc>
          <w:tcPr/>
          <w:p>
            <w:pPr>
              <w:pStyle w:val="Compact"/>
              <w:jc w:val="left"/>
            </w:pPr>
            <w:r>
              <w:t xml:space="preserve">United States</w:t>
            </w:r>
          </w:p>
        </w:tc>
      </w:tr>
      <w:tr>
        <w:tc>
          <w:tcPr/>
          <w:p>
            <w:pPr>
              <w:pStyle w:val="Compact"/>
              <w:jc w:val="left"/>
            </w:pPr>
            <w:r>
              <w:t xml:space="preserve">USAF</w:t>
            </w:r>
          </w:p>
        </w:tc>
        <w:tc>
          <w:tcPr/>
          <w:p>
            <w:pPr>
              <w:pStyle w:val="Compact"/>
              <w:jc w:val="left"/>
            </w:pPr>
            <w:r>
              <w:t xml:space="preserve">United States Air Force</w:t>
            </w:r>
          </w:p>
        </w:tc>
      </w:tr>
      <w:tr>
        <w:tc>
          <w:tcPr/>
          <w:p>
            <w:pPr>
              <w:pStyle w:val="Compact"/>
              <w:jc w:val="left"/>
            </w:pPr>
            <w:r>
              <w:t xml:space="preserve">VPN</w:t>
            </w:r>
          </w:p>
        </w:tc>
        <w:tc>
          <w:tcPr/>
          <w:p>
            <w:pPr>
              <w:pStyle w:val="Compact"/>
              <w:jc w:val="left"/>
            </w:pPr>
            <w:r>
              <w:t xml:space="preserve">Virtual Private Networks</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data problems</w:t>
      </w:r>
    </w:p>
    <w:p>
      <w:pPr>
        <w:numPr>
          <w:ilvl w:val="0"/>
          <w:numId w:val="1001"/>
        </w:numPr>
        <w:pStyle w:val="Compact"/>
      </w:pPr>
      <w:r>
        <w:t xml:space="preserve">Discover and develop AFTC organic data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 (APIs)</w:t>
      </w:r>
    </w:p>
    <w:p>
      <w:pPr>
        <w:pStyle w:val="FirstParagraph"/>
      </w:pPr>
      <w:r>
        <w:t xml:space="preserve">To the maximum extent, the hacker teams used government-furnished equipment (GFE), including computers, network connections, and virtual private networks (VPNs),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(OEM)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(PA) articles, social media such as LinkedIn and Twitter, among others.</w:t>
      </w:r>
    </w:p>
    <w:bookmarkEnd w:id="38"/>
    <w:bookmarkEnd w:id="39"/>
    <w:bookmarkEnd w:id="40"/>
    <w:bookmarkStart w:id="47"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in particular,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Judge:</w:t>
      </w:r>
      <w:r>
        <w:t xml:space="preserve"> </w:t>
      </w:r>
      <w:r>
        <w:t xml:space="preserve">Receives solution presentation briefings, asks questions to clarify the solution and its impact, applies rubric to award prizes.</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Guarantees the mission impact of the event and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 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 set</w:t>
      </w:r>
      <w:r>
        <w:t xml:space="preserve">.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Start w:id="43" w:name="problem-definition-process"/>
    <w:p>
      <w:pPr>
        <w:pStyle w:val="Heading2"/>
      </w:pPr>
      <w:r>
        <w:t xml:space="preserve">6.3 Problem Definition Process</w:t>
      </w:r>
    </w:p>
    <w:p>
      <w:pPr>
        <w:pStyle w:val="FirstParagraph"/>
      </w:pPr>
      <w:r>
        <w:t xml:space="preserve">Problems arrive in several ways, but once identified, there are several steps required to prepare the problem prior to the event. These steps typically occur during one or more appointments. Having at least two event organizers present allows one to serve as</w:t>
      </w:r>
      <w:r>
        <w:t xml:space="preserve"> </w:t>
      </w:r>
      <w:r>
        <w:t xml:space="preserve">“</w:t>
      </w:r>
      <w:r>
        <w:t xml:space="preserve">scribe</w:t>
      </w:r>
      <w:r>
        <w:t xml:space="preserve">”</w:t>
      </w:r>
      <w:r>
        <w:t xml:space="preserve"> </w:t>
      </w:r>
      <w:r>
        <w:t xml:space="preserve">to document the discussion and the other(s) to focus on the interaction.</w:t>
      </w:r>
    </w:p>
    <w:p>
      <w:pPr>
        <w:numPr>
          <w:ilvl w:val="0"/>
          <w:numId w:val="1015"/>
        </w:numPr>
        <w:pStyle w:val="Compact"/>
      </w:pPr>
      <w:r>
        <w:t xml:space="preserve">Hackathon Introduction</w:t>
      </w:r>
    </w:p>
    <w:p>
      <w:pPr>
        <w:numPr>
          <w:ilvl w:val="1"/>
          <w:numId w:val="1016"/>
        </w:numPr>
        <w:pStyle w:val="Compact"/>
      </w:pPr>
      <w:r>
        <w:rPr>
          <w:iCs/>
          <w:i/>
        </w:rPr>
        <w:t xml:space="preserve">Desired Outcomes</w:t>
      </w:r>
      <w:r>
        <w:t xml:space="preserve">:</w:t>
      </w:r>
    </w:p>
    <w:p>
      <w:pPr>
        <w:numPr>
          <w:ilvl w:val="2"/>
          <w:numId w:val="1017"/>
        </w:numPr>
        <w:pStyle w:val="Compact"/>
      </w:pPr>
      <w:r>
        <w:t xml:space="preserve">Determine if the problem is appropriate for the scope and outcomes of the Data Hackathon.</w:t>
      </w:r>
    </w:p>
    <w:p>
      <w:pPr>
        <w:numPr>
          <w:ilvl w:val="2"/>
          <w:numId w:val="1017"/>
        </w:numPr>
        <w:pStyle w:val="Compact"/>
      </w:pPr>
      <w:r>
        <w:t xml:space="preserve">Determine mutual interest in moving forward.</w:t>
      </w:r>
    </w:p>
    <w:p>
      <w:pPr>
        <w:numPr>
          <w:ilvl w:val="2"/>
          <w:numId w:val="1017"/>
        </w:numPr>
        <w:pStyle w:val="Compact"/>
      </w:pPr>
      <w:r>
        <w:t xml:space="preserve">If moving forward, identify a primary problem owner.</w:t>
      </w:r>
    </w:p>
    <w:p>
      <w:pPr>
        <w:numPr>
          <w:ilvl w:val="1"/>
          <w:numId w:val="1016"/>
        </w:numPr>
        <w:pStyle w:val="Compact"/>
      </w:pPr>
      <w:r>
        <w:t xml:space="preserve">Assume no prior knowledge, understanding, or experience with a Data Hackathon. Describe the broad objectives of the event and what a problem owner can expect as an outcome.</w:t>
      </w:r>
    </w:p>
    <w:p>
      <w:pPr>
        <w:numPr>
          <w:ilvl w:val="1"/>
          <w:numId w:val="1016"/>
        </w:numPr>
        <w:pStyle w:val="Compact"/>
      </w:pPr>
      <w:r>
        <w:t xml:space="preserve">Ask for a general overview of the problem.</w:t>
      </w:r>
    </w:p>
    <w:p>
      <w:pPr>
        <w:numPr>
          <w:ilvl w:val="1"/>
          <w:numId w:val="1016"/>
        </w:numPr>
        <w:pStyle w:val="Compact"/>
      </w:pPr>
      <w:r>
        <w:t xml:space="preserve">Explicitly ask if the problem owner is interested in submitting their problem to the event.</w:t>
      </w:r>
    </w:p>
    <w:p>
      <w:pPr>
        <w:numPr>
          <w:ilvl w:val="1"/>
          <w:numId w:val="1016"/>
        </w:numPr>
        <w:pStyle w:val="Compact"/>
      </w:pPr>
      <w:r>
        <w:t xml:space="preserve">Explicitly state an assessment of the suitability of the problem for the event.</w:t>
      </w:r>
    </w:p>
    <w:p>
      <w:pPr>
        <w:numPr>
          <w:ilvl w:val="0"/>
          <w:numId w:val="1015"/>
        </w:numPr>
        <w:pStyle w:val="Compact"/>
      </w:pPr>
      <w:r>
        <w:t xml:space="preserve">Problem Definition</w:t>
      </w:r>
    </w:p>
    <w:p>
      <w:pPr>
        <w:numPr>
          <w:ilvl w:val="1"/>
          <w:numId w:val="1018"/>
        </w:numPr>
        <w:pStyle w:val="Compact"/>
      </w:pPr>
      <w:r>
        <w:rPr>
          <w:iCs/>
          <w:i/>
        </w:rPr>
        <w:t xml:space="preserve">Desired Outcomes</w:t>
      </w:r>
      <w:r>
        <w:t xml:space="preserve">:</w:t>
      </w:r>
    </w:p>
    <w:p>
      <w:pPr>
        <w:numPr>
          <w:ilvl w:val="2"/>
          <w:numId w:val="1019"/>
        </w:numPr>
        <w:pStyle w:val="Compact"/>
      </w:pPr>
      <w:r>
        <w:t xml:space="preserve">Define the problem as a data problem.</w:t>
      </w:r>
    </w:p>
    <w:p>
      <w:pPr>
        <w:numPr>
          <w:ilvl w:val="2"/>
          <w:numId w:val="1019"/>
        </w:numPr>
        <w:pStyle w:val="Compact"/>
      </w:pPr>
      <w:r>
        <w:t xml:space="preserve">Create a</w:t>
      </w:r>
      <w:r>
        <w:t xml:space="preserve"> </w:t>
      </w:r>
      <w:r>
        <w:t xml:space="preserve">“</w:t>
      </w:r>
      <w:r>
        <w:t xml:space="preserve">persona</w:t>
      </w:r>
      <w:r>
        <w:t xml:space="preserve">”</w:t>
      </w:r>
      <w:r>
        <w:t xml:space="preserve"> </w:t>
      </w:r>
      <w:r>
        <w:t xml:space="preserve">describing a typical user of the solution</w:t>
      </w:r>
      <w:r>
        <w:t xml:space="preserve"> </w:t>
      </w:r>
      <w:r>
        <w:t xml:space="preserve">(Cooper 2021)</w:t>
      </w:r>
      <w:r>
        <w:t xml:space="preserve">.</w:t>
      </w:r>
    </w:p>
    <w:p>
      <w:pPr>
        <w:numPr>
          <w:ilvl w:val="2"/>
          <w:numId w:val="1019"/>
        </w:numPr>
        <w:pStyle w:val="Compact"/>
      </w:pPr>
      <w:r>
        <w:t xml:space="preserve">Identify relevant data sources.</w:t>
      </w:r>
    </w:p>
    <w:p>
      <w:pPr>
        <w:numPr>
          <w:ilvl w:val="2"/>
          <w:numId w:val="1019"/>
        </w:numPr>
        <w:pStyle w:val="Compact"/>
      </w:pPr>
      <w:r>
        <w:t xml:space="preserve">Identify desired or required solution properties.</w:t>
      </w:r>
    </w:p>
    <w:p>
      <w:pPr>
        <w:numPr>
          <w:ilvl w:val="2"/>
          <w:numId w:val="1019"/>
        </w:numPr>
        <w:pStyle w:val="Compact"/>
      </w:pPr>
      <w:r>
        <w:t xml:space="preserve">Identify any constraints on hacker team methods.</w:t>
      </w:r>
    </w:p>
    <w:p>
      <w:pPr>
        <w:numPr>
          <w:ilvl w:val="2"/>
          <w:numId w:val="1019"/>
        </w:numPr>
        <w:pStyle w:val="Compact"/>
      </w:pPr>
      <w:r>
        <w:t xml:space="preserve">Create a problem</w:t>
      </w:r>
      <w:r>
        <w:t xml:space="preserve"> </w:t>
      </w:r>
      <w:r>
        <w:t xml:space="preserve">“</w:t>
      </w:r>
      <w:r>
        <w:t xml:space="preserve">short title</w:t>
      </w:r>
      <w:r>
        <w:t xml:space="preserve">”</w:t>
      </w:r>
      <w:r>
        <w:t xml:space="preserve"> </w:t>
      </w:r>
      <w:r>
        <w:t xml:space="preserve">as a unique identifier for the event.</w:t>
      </w:r>
    </w:p>
    <w:p>
      <w:pPr>
        <w:numPr>
          <w:ilvl w:val="1"/>
          <w:numId w:val="1018"/>
        </w:numPr>
        <w:pStyle w:val="Compact"/>
      </w:pPr>
      <w:r>
        <w:t xml:space="preserve">Assuming no prior knowledge, understanding, or experience with the problem, have the problem owner dive deeply into the problem.</w:t>
      </w:r>
    </w:p>
    <w:p>
      <w:pPr>
        <w:numPr>
          <w:ilvl w:val="1"/>
          <w:numId w:val="1018"/>
        </w:numPr>
        <w:pStyle w:val="Compact"/>
      </w:pPr>
      <w:r>
        <w:t xml:space="preserve">If possible, have the problem owner demonstrate the dataset and as many process steps as practical.</w:t>
      </w:r>
    </w:p>
    <w:p>
      <w:pPr>
        <w:numPr>
          <w:ilvl w:val="1"/>
          <w:numId w:val="1018"/>
        </w:numPr>
        <w:pStyle w:val="Compact"/>
      </w:pPr>
      <w:r>
        <w:t xml:space="preserve">Reflectively listen, clarifying domain-specific terms, aka</w:t>
      </w:r>
      <w:r>
        <w:t xml:space="preserve"> </w:t>
      </w:r>
      <w:r>
        <w:t xml:space="preserve">“</w:t>
      </w:r>
      <w:r>
        <w:t xml:space="preserve">jargon.</w:t>
      </w:r>
      <w:r>
        <w:t xml:space="preserve">”</w:t>
      </w:r>
    </w:p>
    <w:p>
      <w:pPr>
        <w:numPr>
          <w:ilvl w:val="1"/>
          <w:numId w:val="1018"/>
        </w:numPr>
        <w:pStyle w:val="Compact"/>
      </w:pPr>
      <w:r>
        <w:t xml:space="preserve">Sketch a problem diagram, preferably in a manner visible to all participants, to provide a concrete basis for discussion.</w:t>
      </w:r>
    </w:p>
    <w:p>
      <w:pPr>
        <w:numPr>
          <w:ilvl w:val="0"/>
          <w:numId w:val="1015"/>
        </w:numPr>
        <w:pStyle w:val="Compact"/>
      </w:pPr>
      <w:r>
        <w:t xml:space="preserve">Problem Scoping</w:t>
      </w:r>
    </w:p>
    <w:p>
      <w:pPr>
        <w:numPr>
          <w:ilvl w:val="1"/>
          <w:numId w:val="1020"/>
        </w:numPr>
        <w:pStyle w:val="Compact"/>
      </w:pPr>
      <w:r>
        <w:rPr>
          <w:iCs/>
          <w:i/>
        </w:rPr>
        <w:t xml:space="preserve">Desired Outcomes</w:t>
      </w:r>
      <w:r>
        <w:t xml:space="preserve">:</w:t>
      </w:r>
    </w:p>
    <w:p>
      <w:pPr>
        <w:numPr>
          <w:ilvl w:val="2"/>
          <w:numId w:val="1021"/>
        </w:numPr>
        <w:pStyle w:val="Compact"/>
      </w:pPr>
      <w:r>
        <w:t xml:space="preserve">Scope the problem statement and desired outcomes appropriately to the time and resource constraints of the event.</w:t>
      </w:r>
    </w:p>
    <w:p>
      <w:pPr>
        <w:numPr>
          <w:ilvl w:val="2"/>
          <w:numId w:val="1021"/>
        </w:numPr>
        <w:pStyle w:val="Compact"/>
      </w:pPr>
      <w:r>
        <w:t xml:space="preserve">Create an</w:t>
      </w:r>
      <w:r>
        <w:t xml:space="preserve"> </w:t>
      </w:r>
      <w:r>
        <w:t xml:space="preserve">“</w:t>
      </w:r>
      <w:r>
        <w:t xml:space="preserve">elevator pitch,</w:t>
      </w:r>
      <w:r>
        <w:t xml:space="preserve">”</w:t>
      </w:r>
      <w:r>
        <w:t xml:space="preserve"> </w:t>
      </w:r>
      <w:r>
        <w:t xml:space="preserve">a succinct summary of the problem statement, constraints, and desired outcome.</w:t>
      </w:r>
    </w:p>
    <w:p>
      <w:pPr>
        <w:numPr>
          <w:ilvl w:val="1"/>
          <w:numId w:val="1020"/>
        </w:numPr>
        <w:pStyle w:val="Compact"/>
      </w:pPr>
      <w:r>
        <w:t xml:space="preserve">The result of this scoping serves as a contract of sorts, establishing expectations, so be explicit as possible.</w:t>
      </w:r>
    </w:p>
    <w:p>
      <w:pPr>
        <w:numPr>
          <w:ilvl w:val="0"/>
          <w:numId w:val="1015"/>
        </w:numPr>
        <w:pStyle w:val="Compact"/>
      </w:pPr>
      <w:r>
        <w:t xml:space="preserve">Problem Introduction</w:t>
      </w:r>
    </w:p>
    <w:p>
      <w:pPr>
        <w:numPr>
          <w:ilvl w:val="1"/>
          <w:numId w:val="1022"/>
        </w:numPr>
        <w:pStyle w:val="Compact"/>
      </w:pPr>
      <w:r>
        <w:rPr>
          <w:iCs/>
          <w:i/>
        </w:rPr>
        <w:t xml:space="preserve">Desired Outcome</w:t>
      </w:r>
      <w:r>
        <w:t xml:space="preserve">: A prerecorded video providing the problem statement, the motivation for the solution, and any other pertinent information</w:t>
      </w:r>
    </w:p>
    <w:bookmarkEnd w:id="43"/>
    <w:bookmarkStart w:id="44" w:name="Xafd89e0a4b12f986040b080cdf7626fadefa64a"/>
    <w:p>
      <w:pPr>
        <w:pStyle w:val="Heading2"/>
      </w:pPr>
      <w:r>
        <w:t xml:space="preserve">6.4 Hacker Questionnaire and Supervisor Approval</w:t>
      </w:r>
    </w:p>
    <w:p>
      <w:pPr>
        <w:pStyle w:val="FirstParagraph"/>
      </w:pPr>
      <w:r>
        <w:t xml:space="preserve">The AFTC Data Hackathon uses a detailed questionnaire requesting demographic and organizational information, as well as experience in software, programming, machine learning. This doubles as event registration and as a talent survey.</w:t>
      </w:r>
    </w:p>
    <w:p>
      <w:pPr>
        <w:pStyle w:val="BodyText"/>
      </w:pPr>
      <w:r>
        <w:t xml:space="preserve">A separate supervisor approval form is generated for supervisor completion.</w:t>
      </w:r>
    </w:p>
    <w:bookmarkEnd w:id="44"/>
    <w:bookmarkStart w:id="45" w:name="collaboration-environment"/>
    <w:p>
      <w:pPr>
        <w:pStyle w:val="Heading2"/>
      </w:pPr>
      <w:r>
        <w:t xml:space="preserve">6.5 Collaboration Environment</w:t>
      </w:r>
    </w:p>
    <w:p>
      <w:pPr>
        <w:pStyle w:val="FirstParagraph"/>
      </w:pPr>
      <w:r>
        <w:t xml:space="preserve">The AFTC Data Hackathon uses the government provided Microsoft Teams environment. There are three teams:</w:t>
      </w:r>
    </w:p>
    <w:p>
      <w:pPr>
        <w:numPr>
          <w:ilvl w:val="0"/>
          <w:numId w:val="1023"/>
        </w:numPr>
        <w:pStyle w:val="Compact"/>
      </w:pPr>
      <w:r>
        <w:t xml:space="preserve">Persistent</w:t>
      </w:r>
      <w:r>
        <w:t xml:space="preserve"> </w:t>
      </w:r>
      <w:r>
        <w:t xml:space="preserve">“</w:t>
      </w:r>
      <w:r>
        <w:t xml:space="preserve">AFTC Data Hackathon</w:t>
      </w:r>
      <w:r>
        <w:t xml:space="preserve">”</w:t>
      </w:r>
      <w:r>
        <w:t xml:space="preserve"> </w:t>
      </w:r>
      <w:r>
        <w:t xml:space="preserve">team for continuous discussion, announcements, file storage for general documentation. Final presentation meeting is hosted here.</w:t>
      </w:r>
    </w:p>
    <w:p>
      <w:pPr>
        <w:numPr>
          <w:ilvl w:val="0"/>
          <w:numId w:val="1023"/>
        </w:numPr>
        <w:pStyle w:val="Compact"/>
      </w:pPr>
      <w:r>
        <w:t xml:space="preserve">Persistent</w:t>
      </w:r>
      <w:r>
        <w:t xml:space="preserve"> </w:t>
      </w:r>
      <w:r>
        <w:t xml:space="preserve">“</w:t>
      </w:r>
      <w:r>
        <w:t xml:space="preserve">AFTC Data Hackathon Planning</w:t>
      </w:r>
      <w:r>
        <w:t xml:space="preserve">”</w:t>
      </w:r>
      <w:r>
        <w:t xml:space="preserve"> </w:t>
      </w:r>
      <w:r>
        <w:t xml:space="preserve">team for a hackathon organizers exclusively to avoid congesting the main team with detailed collaboration.</w:t>
      </w:r>
    </w:p>
    <w:p>
      <w:pPr>
        <w:numPr>
          <w:ilvl w:val="0"/>
          <w:numId w:val="1023"/>
        </w:numPr>
        <w:pStyle w:val="Compact"/>
      </w:pPr>
      <w:r>
        <w:t xml:space="preserve">Event-specific</w:t>
      </w:r>
      <w:r>
        <w:t xml:space="preserve"> </w:t>
      </w:r>
      <w:r>
        <w:t xml:space="preserve">“</w:t>
      </w:r>
      <w:r>
        <w:t xml:space="preserve">AFTC Data Hackathon v</w:t>
      </w:r>
      <w:r>
        <w:rPr>
          <w:iCs/>
          <w:i/>
        </w:rPr>
        <w:t xml:space="preserve">YY-#</w:t>
      </w:r>
      <w:r>
        <w:t xml:space="preserve">”</w:t>
      </w:r>
      <w:r>
        <w:t xml:space="preserve"> </w:t>
      </w:r>
      <w:r>
        <w:t xml:space="preserve">as a</w:t>
      </w:r>
      <w:r>
        <w:t xml:space="preserve"> </w:t>
      </w:r>
      <w:r>
        <w:t xml:space="preserve">“</w:t>
      </w:r>
      <w:r>
        <w:t xml:space="preserve">working</w:t>
      </w:r>
      <w:r>
        <w:t xml:space="preserve">”</w:t>
      </w:r>
      <w:r>
        <w:t xml:space="preserve"> </w:t>
      </w:r>
      <w:r>
        <w:t xml:space="preserve">space for hacker teams to collaborate, for organizers to make event-specific announcements and field questions relevant only to the specific event.</w:t>
      </w:r>
    </w:p>
    <w:p>
      <w:pPr>
        <w:pStyle w:val="FirstParagraph"/>
      </w:pPr>
      <w:r>
        <w:t xml:space="preserve">Additionally, DAF CDAO VAULT storage is made</w:t>
      </w:r>
    </w:p>
    <w:bookmarkEnd w:id="45"/>
    <w:bookmarkStart w:id="46" w:name="event-timeline"/>
    <w:p>
      <w:pPr>
        <w:pStyle w:val="Heading2"/>
      </w:pPr>
      <w:r>
        <w:t xml:space="preserve">6.6 Event Timeline</w:t>
      </w:r>
    </w:p>
    <w:p>
      <w:pPr>
        <w:numPr>
          <w:ilvl w:val="0"/>
          <w:numId w:val="1024"/>
        </w:numPr>
        <w:pStyle w:val="Compact"/>
      </w:pPr>
      <w:r>
        <w:t xml:space="preserve">9+ weeks prior:</w:t>
      </w:r>
    </w:p>
    <w:p>
      <w:pPr>
        <w:numPr>
          <w:ilvl w:val="1"/>
          <w:numId w:val="1025"/>
        </w:numPr>
        <w:pStyle w:val="Compact"/>
      </w:pPr>
      <w:r>
        <w:t xml:space="preserve">Set event date</w:t>
      </w:r>
    </w:p>
    <w:p>
      <w:pPr>
        <w:numPr>
          <w:ilvl w:val="1"/>
          <w:numId w:val="1025"/>
        </w:numPr>
        <w:pStyle w:val="Compact"/>
      </w:pPr>
      <w:r>
        <w:t xml:space="preserve">Publish a</w:t>
      </w:r>
      <w:r>
        <w:t xml:space="preserve"> </w:t>
      </w:r>
      <w:r>
        <w:t xml:space="preserve">“</w:t>
      </w:r>
      <w:r>
        <w:t xml:space="preserve">save the date</w:t>
      </w:r>
      <w:r>
        <w:t xml:space="preserve">”</w:t>
      </w:r>
      <w:r>
        <w:t xml:space="preserve"> </w:t>
      </w:r>
      <w:r>
        <w:t xml:space="preserve">announcement</w:t>
      </w:r>
    </w:p>
    <w:p>
      <w:pPr>
        <w:numPr>
          <w:ilvl w:val="0"/>
          <w:numId w:val="1024"/>
        </w:numPr>
        <w:pStyle w:val="Compact"/>
      </w:pPr>
      <w:r>
        <w:t xml:space="preserve">8 weeks prior:</w:t>
      </w:r>
    </w:p>
    <w:p>
      <w:pPr>
        <w:numPr>
          <w:ilvl w:val="1"/>
          <w:numId w:val="1026"/>
        </w:numPr>
        <w:pStyle w:val="Compact"/>
      </w:pPr>
      <w:r>
        <w:t xml:space="preserve">Begin problem search in earnest</w:t>
      </w:r>
    </w:p>
    <w:p>
      <w:pPr>
        <w:numPr>
          <w:ilvl w:val="1"/>
          <w:numId w:val="1026"/>
        </w:numPr>
        <w:pStyle w:val="Compact"/>
      </w:pPr>
      <w:r>
        <w:t xml:space="preserve">Create hacker questionnaire and supervisor approval forms</w:t>
      </w:r>
    </w:p>
    <w:p>
      <w:pPr>
        <w:numPr>
          <w:ilvl w:val="1"/>
          <w:numId w:val="1026"/>
        </w:numPr>
        <w:pStyle w:val="Compact"/>
      </w:pPr>
      <w:r>
        <w:t xml:space="preserve">Create collaboration environment</w:t>
      </w:r>
    </w:p>
    <w:bookmarkEnd w:id="46"/>
    <w:bookmarkEnd w:id="47"/>
    <w:bookmarkStart w:id="48" w:name="lessons-learned"/>
    <w:p>
      <w:pPr>
        <w:pStyle w:val="Heading1"/>
      </w:pPr>
      <w:r>
        <w:t xml:space="preserve">7. Lessons Learned</w:t>
      </w:r>
    </w:p>
    <w:p>
      <w:pPr>
        <w:pStyle w:val="FirstParagraph"/>
      </w:pPr>
      <w:r>
        <w:t xml:space="preserve">Knowledge learned along the way and of value to the next brave soul to work in this area.</w:t>
      </w:r>
    </w:p>
    <w:bookmarkEnd w:id="48"/>
    <w:bookmarkStart w:id="49" w:name="conclusions"/>
    <w:p>
      <w:pPr>
        <w:pStyle w:val="Heading1"/>
      </w:pPr>
      <w:r>
        <w:t xml:space="preserve">8. Conclusions</w:t>
      </w:r>
    </w:p>
    <w:p>
      <w:pPr>
        <w:pStyle w:val="FirstParagraph"/>
      </w:pPr>
      <w:r>
        <w:t xml:space="preserve">In his closing remarks for the first DAF Data and AI Forum in August of 2022, Maj Gen John</w:t>
      </w:r>
      <w:r>
        <w:t xml:space="preserve"> </w:t>
      </w:r>
      <w:r>
        <w:t xml:space="preserve">“</w:t>
      </w:r>
      <w:r>
        <w:t xml:space="preserve">Sprocket</w:t>
      </w:r>
      <w:r>
        <w:t xml:space="preserve">”</w:t>
      </w:r>
      <w:r>
        <w:t xml:space="preserve"> </w:t>
      </w:r>
      <w:r>
        <w:t xml:space="preserve">Olson succinctly stated the three reasons for the DAF focus on data and its effective use</w:t>
      </w:r>
      <w:r>
        <w:t xml:space="preserve"> </w:t>
      </w:r>
      <w:r>
        <w:t xml:space="preserve">(Olson 2022)</w:t>
      </w:r>
      <w:r>
        <w:t xml:space="preserve">:</w:t>
      </w:r>
    </w:p>
    <w:p>
      <w:pPr>
        <w:numPr>
          <w:ilvl w:val="0"/>
          <w:numId w:val="1027"/>
        </w:numPr>
        <w:pStyle w:val="Compact"/>
      </w:pPr>
      <w:r>
        <w:t xml:space="preserve">Increase business enterprise efficiency</w:t>
      </w:r>
    </w:p>
    <w:p>
      <w:pPr>
        <w:numPr>
          <w:ilvl w:val="0"/>
          <w:numId w:val="1027"/>
        </w:numPr>
        <w:pStyle w:val="Compact"/>
      </w:pPr>
      <w:r>
        <w:t xml:space="preserve">Increase mission operations capability</w:t>
      </w:r>
    </w:p>
    <w:p>
      <w:pPr>
        <w:numPr>
          <w:ilvl w:val="0"/>
          <w:numId w:val="1027"/>
        </w:numPr>
        <w:pStyle w:val="Compact"/>
      </w:pPr>
      <w:r>
        <w:t xml:space="preserve">Increase warfighter capacity</w:t>
      </w:r>
    </w:p>
    <w:p>
      <w:pPr>
        <w:pStyle w:val="FirstParagraph"/>
      </w:pPr>
      <w:r>
        <w:t xml:space="preserve">These reasons generalize to any organization by a simple substitution of</w:t>
      </w:r>
      <w:r>
        <w:t xml:space="preserve"> </w:t>
      </w:r>
      <w:r>
        <w:t xml:space="preserve">“</w:t>
      </w:r>
      <w:r>
        <w:rPr>
          <w:iCs/>
          <w:i/>
        </w:rPr>
        <w:t xml:space="preserve">user</w:t>
      </w:r>
      <w:r>
        <w:t xml:space="preserve">”</w:t>
      </w:r>
      <w:r>
        <w:t xml:space="preserve"> </w:t>
      </w:r>
      <w:r>
        <w:t xml:space="preserve">for</w:t>
      </w:r>
      <w:r>
        <w:t xml:space="preserve"> </w:t>
      </w:r>
      <w:r>
        <w:t xml:space="preserve">“</w:t>
      </w:r>
      <w:r>
        <w:rPr>
          <w:iCs/>
          <w:i/>
        </w:rPr>
        <w:t xml:space="preserve">warfighter</w:t>
      </w:r>
      <w:r>
        <w:t xml:space="preserve">”</w:t>
      </w:r>
      <w:r>
        <w:t xml:space="preserve">:</w:t>
      </w:r>
    </w:p>
    <w:p>
      <w:pPr>
        <w:numPr>
          <w:ilvl w:val="0"/>
          <w:numId w:val="1028"/>
        </w:numPr>
        <w:pStyle w:val="Compact"/>
      </w:pPr>
      <w:r>
        <w:t xml:space="preserve">Increase business enterprise efficiency</w:t>
      </w:r>
    </w:p>
    <w:p>
      <w:pPr>
        <w:numPr>
          <w:ilvl w:val="0"/>
          <w:numId w:val="1028"/>
        </w:numPr>
        <w:pStyle w:val="Compact"/>
      </w:pPr>
      <w:r>
        <w:t xml:space="preserve">Increase mission operations capability</w:t>
      </w:r>
    </w:p>
    <w:p>
      <w:pPr>
        <w:numPr>
          <w:ilvl w:val="0"/>
          <w:numId w:val="1028"/>
        </w:numPr>
        <w:pStyle w:val="Compact"/>
      </w:pPr>
      <w:r>
        <w:t xml:space="preserve">Increase</w:t>
      </w:r>
      <w:r>
        <w:t xml:space="preserve"> </w:t>
      </w:r>
      <w:r>
        <w:rPr>
          <w:iCs/>
          <w:i/>
        </w:rPr>
        <w:t xml:space="preserve">user</w:t>
      </w:r>
      <w:r>
        <w:t xml:space="preserve"> </w:t>
      </w:r>
      <w:r>
        <w:t xml:space="preserve">capacity</w:t>
      </w:r>
    </w:p>
    <w:bookmarkEnd w:id="49"/>
    <w:bookmarkStart w:id="62"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53" w:name="fig-conwayvenn"/>
          <w:p>
            <w:pPr>
              <w:pStyle w:val="Figure"/>
              <w:jc w:val="center"/>
            </w:pPr>
            <w:r>
              <w:drawing>
                <wp:inline>
                  <wp:extent cx="3657600" cy="3491345"/>
                  <wp:effectExtent b="0" l="0" r="0" t="0"/>
                  <wp:docPr descr="" title="" id="51" name="Picture"/>
                  <a:graphic>
                    <a:graphicData uri="http://schemas.openxmlformats.org/drawingml/2006/picture">
                      <pic:pic>
                        <pic:nvPicPr>
                          <pic:cNvPr descr="Data_Science_VD.png" id="52" name="Picture"/>
                          <pic:cNvPicPr>
                            <a:picLocks noChangeArrowheads="1" noChangeAspect="1"/>
                          </pic:cNvPicPr>
                        </pic:nvPicPr>
                        <pic:blipFill>
                          <a:blip r:embed="rId50"/>
                          <a:stretch>
                            <a:fillRect/>
                          </a:stretch>
                        </pic:blipFill>
                        <pic:spPr bwMode="auto">
                          <a:xfrm>
                            <a:off x="0" y="0"/>
                            <a:ext cx="3657600" cy="34913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53"/>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57" w:name="fig-kolassavenn"/>
          <w:p>
            <w:pPr>
              <w:pStyle w:val="Figure"/>
              <w:jc w:val="center"/>
            </w:pPr>
            <w:r>
              <w:drawing>
                <wp:inline>
                  <wp:extent cx="3657600" cy="3657600"/>
                  <wp:effectExtent b="0" l="0" r="0" t="0"/>
                  <wp:docPr descr="" title="" id="55" name="Picture"/>
                  <a:graphic>
                    <a:graphicData uri="http://schemas.openxmlformats.org/drawingml/2006/picture">
                      <pic:pic>
                        <pic:nvPicPr>
                          <pic:cNvPr descr="Venn.png" id="56" name="Picture"/>
                          <pic:cNvPicPr>
                            <a:picLocks noChangeArrowheads="1" noChangeAspect="1"/>
                          </pic:cNvPicPr>
                        </pic:nvPicPr>
                        <pic:blipFill>
                          <a:blip r:embed="rId54"/>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57"/>
        </w:tc>
      </w:tr>
    </w:tbl>
    <w:p>
      <w:pPr>
        <w:pStyle w:val="BodyText"/>
      </w:pPr>
      <w:r>
        <w:t xml:space="preserve">A few key takeaways:</w:t>
      </w:r>
    </w:p>
    <w:p>
      <w:pPr>
        <w:numPr>
          <w:ilvl w:val="0"/>
          <w:numId w:val="1029"/>
        </w:numPr>
        <w:pStyle w:val="Compact"/>
      </w:pPr>
      <w:r>
        <w:t xml:space="preserve">No single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as well as interactions with others across the organizations,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61" w:name="fig-tshape"/>
          <w:p>
            <w:pPr>
              <w:pStyle w:val="Figure"/>
              <w:jc w:val="center"/>
            </w:pPr>
            <w:r>
              <w:drawing>
                <wp:inline>
                  <wp:extent cx="5181600" cy="3276600"/>
                  <wp:effectExtent b="0" l="0" r="0" t="0"/>
                  <wp:docPr descr="" title="" id="59" name="Picture"/>
                  <a:graphic>
                    <a:graphicData uri="http://schemas.openxmlformats.org/drawingml/2006/picture">
                      <pic:pic>
                        <pic:nvPicPr>
                          <pic:cNvPr descr="t-shaped-professionals.png" id="60" name="Picture"/>
                          <pic:cNvPicPr>
                            <a:picLocks noChangeArrowheads="1" noChangeAspect="1"/>
                          </pic:cNvPicPr>
                        </pic:nvPicPr>
                        <pic:blipFill>
                          <a:blip r:embed="rId58"/>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61"/>
        </w:tc>
      </w:tr>
    </w:tbl>
    <w:p>
      <w:pPr>
        <w:numPr>
          <w:ilvl w:val="0"/>
          <w:numId w:val="1030"/>
        </w:numPr>
        <w:pStyle w:val="Compact"/>
      </w:pPr>
      <w:r>
        <w:t xml:space="preserve">These Venn diagrams speak only to the data science discipline. There are other data disciplines as well, and a complete data team requires them all. Jesse Anderson writes about some ways to approach a whole-of-data team</w:t>
      </w:r>
      <w:r>
        <w:t xml:space="preserve"> </w:t>
      </w:r>
      <w:r>
        <w:t xml:space="preserve">(Anderson 2020)</w:t>
      </w:r>
      <w:r>
        <w:t xml:space="preserve">.</w:t>
      </w:r>
    </w:p>
    <w:p>
      <w:pPr>
        <w:numPr>
          <w:ilvl w:val="1"/>
          <w:numId w:val="1031"/>
        </w:numPr>
        <w:pStyle w:val="Compact"/>
      </w:pPr>
      <w:r>
        <w:t xml:space="preserve">Data Science</w:t>
      </w:r>
    </w:p>
    <w:p>
      <w:pPr>
        <w:numPr>
          <w:ilvl w:val="1"/>
          <w:numId w:val="1031"/>
        </w:numPr>
        <w:pStyle w:val="Compact"/>
      </w:pPr>
      <w:r>
        <w:t xml:space="preserve">Data Engineering</w:t>
      </w:r>
    </w:p>
    <w:p>
      <w:pPr>
        <w:numPr>
          <w:ilvl w:val="1"/>
          <w:numId w:val="1031"/>
        </w:numPr>
        <w:pStyle w:val="Compact"/>
      </w:pPr>
      <w:r>
        <w:t xml:space="preserve">Data Operations</w:t>
      </w:r>
    </w:p>
    <w:p>
      <w:pPr>
        <w:numPr>
          <w:ilvl w:val="1"/>
          <w:numId w:val="1031"/>
        </w:numPr>
        <w:pStyle w:val="Compact"/>
      </w:pPr>
      <w:r>
        <w:t xml:space="preserve">Data Analyst</w:t>
      </w:r>
    </w:p>
    <w:p>
      <w:pPr>
        <w:numPr>
          <w:ilvl w:val="0"/>
          <w:numId w:val="1030"/>
        </w:numPr>
        <w:pStyle w:val="Compact"/>
      </w:pPr>
      <w:r>
        <w:t xml:space="preserve">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bookmarkEnd w:id="62"/>
    <w:bookmarkStart w:id="63" w:name="acknowledgement"/>
    <w:p>
      <w:pPr>
        <w:pStyle w:val="Heading1"/>
      </w:pPr>
      <w:r>
        <w:t xml:space="preserve">Acknowledgement</w:t>
      </w:r>
    </w:p>
    <w:p>
      <w:pPr>
        <w:pStyle w:val="FirstParagraph"/>
      </w:pPr>
      <w:r>
        <w:t xml:space="preserve">To extend thanks in support of the paper.</w:t>
      </w:r>
    </w:p>
    <w:bookmarkEnd w:id="63"/>
    <w:bookmarkStart w:id="122" w:name="references"/>
    <w:p>
      <w:pPr>
        <w:pStyle w:val="Heading1"/>
      </w:pPr>
      <w:r>
        <w:t xml:space="preserve">References</w:t>
      </w:r>
    </w:p>
    <w:bookmarkStart w:id="121" w:name="refs"/>
    <w:bookmarkStart w:id="65"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4">
        <w:r>
          <w:rPr>
            <w:rStyle w:val="Hyperlink"/>
          </w:rPr>
          <w:t xml:space="preserve">https://doi.org/10.1007/978-1-4842-6228-3</w:t>
        </w:r>
      </w:hyperlink>
      <w:r>
        <w:t xml:space="preserve">.</w:t>
      </w:r>
    </w:p>
    <w:bookmarkEnd w:id="65"/>
    <w:bookmarkStart w:id="67"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6">
        <w:r>
          <w:rPr>
            <w:rStyle w:val="Hyperlink"/>
          </w:rPr>
          <w:t xml:space="preserve">https://spark.apache.org/</w:t>
        </w:r>
      </w:hyperlink>
      <w:r>
        <w:t xml:space="preserve">.</w:t>
      </w:r>
    </w:p>
    <w:bookmarkEnd w:id="67"/>
    <w:bookmarkStart w:id="69"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68">
        <w:r>
          <w:rPr>
            <w:rStyle w:val="Hyperlink"/>
          </w:rPr>
          <w:t xml:space="preserve">https://doi.org/10.1111/1740-9713.01531</w:t>
        </w:r>
      </w:hyperlink>
      <w:r>
        <w:t xml:space="preserve">.</w:t>
      </w:r>
    </w:p>
    <w:bookmarkEnd w:id="69"/>
    <w:bookmarkStart w:id="71"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70">
        <w:r>
          <w:rPr>
            <w:rStyle w:val="Hyperlink"/>
          </w:rPr>
          <w:t xml:space="preserve">https://aws.amazon.com/</w:t>
        </w:r>
      </w:hyperlink>
      <w:r>
        <w:t xml:space="preserve">.</w:t>
      </w:r>
    </w:p>
    <w:bookmarkEnd w:id="71"/>
    <w:bookmarkStart w:id="73"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72">
        <w:r>
          <w:rPr>
            <w:rStyle w:val="Hyperlink"/>
          </w:rPr>
          <w:t xml:space="preserve">https://azure.microsoft.com/en-us/</w:t>
        </w:r>
      </w:hyperlink>
      <w:r>
        <w:t xml:space="preserve">.</w:t>
      </w:r>
    </w:p>
    <w:bookmarkEnd w:id="73"/>
    <w:bookmarkStart w:id="75"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4">
        <w:r>
          <w:rPr>
            <w:rStyle w:val="Hyperlink"/>
          </w:rPr>
          <w:t xml:space="preserve">https://aws.amazon.com/s3/</w:t>
        </w:r>
      </w:hyperlink>
      <w:r>
        <w:t xml:space="preserve">.</w:t>
      </w:r>
    </w:p>
    <w:bookmarkEnd w:id="75"/>
    <w:bookmarkStart w:id="77"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6">
        <w:r>
          <w:rPr>
            <w:rStyle w:val="Hyperlink"/>
          </w:rPr>
          <w:t xml:space="preserve">https://www.aftc.af.mil/News/Article-Display/Article/3130340/third-iteration-of-aftc-data-hackathon-an-innovation-success</w:t>
        </w:r>
      </w:hyperlink>
      <w:r>
        <w:t xml:space="preserve">.</w:t>
      </w:r>
    </w:p>
    <w:bookmarkEnd w:id="77"/>
    <w:bookmarkStart w:id="79"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78">
        <w:r>
          <w:rPr>
            <w:rStyle w:val="Hyperlink"/>
          </w:rPr>
          <w:t xml:space="preserve">http://drewconway.com/zia/2013/3/26/the-data-science-venn-diagram</w:t>
        </w:r>
      </w:hyperlink>
      <w:r>
        <w:t xml:space="preserve">.</w:t>
      </w:r>
    </w:p>
    <w:bookmarkEnd w:id="79"/>
    <w:bookmarkStart w:id="81" w:name="X9bec53da4e48d09aa0b16ab32954b9a79e2ce3e"/>
    <w:p>
      <w:pPr>
        <w:pStyle w:val="Bibliography"/>
      </w:pPr>
      <w:r>
        <w:t xml:space="preserve">Cooper, Alan. 2021.</w:t>
      </w:r>
      <w:r>
        <w:t xml:space="preserve"> </w:t>
      </w:r>
      <w:r>
        <w:t xml:space="preserve">“Defending Personas.”</w:t>
      </w:r>
      <w:r>
        <w:t xml:space="preserve"> </w:t>
      </w:r>
      <w:r>
        <w:t xml:space="preserve">Blog.</w:t>
      </w:r>
      <w:r>
        <w:t xml:space="preserve"> </w:t>
      </w:r>
      <w:r>
        <w:rPr>
          <w:iCs/>
          <w:i/>
        </w:rPr>
        <w:t xml:space="preserve">Medium</w:t>
      </w:r>
      <w:r>
        <w:t xml:space="preserve"> </w:t>
      </w:r>
      <w:r>
        <w:t xml:space="preserve">(blog). March 9, 2021.</w:t>
      </w:r>
      <w:r>
        <w:t xml:space="preserve"> </w:t>
      </w:r>
      <w:hyperlink r:id="rId80">
        <w:r>
          <w:rPr>
            <w:rStyle w:val="Hyperlink"/>
          </w:rPr>
          <w:t xml:space="preserve">https://mralancooper.medium.com/defending-personas-2657fe26dd0f</w:t>
        </w:r>
      </w:hyperlink>
      <w:r>
        <w:t xml:space="preserve">.</w:t>
      </w:r>
    </w:p>
    <w:bookmarkEnd w:id="81"/>
    <w:bookmarkStart w:id="83"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82">
        <w:r>
          <w:rPr>
            <w:rStyle w:val="Hyperlink"/>
          </w:rPr>
          <w:t xml:space="preserve">https://powerplatform.microsoft.com/en-us/</w:t>
        </w:r>
      </w:hyperlink>
      <w:r>
        <w:t xml:space="preserve">.</w:t>
      </w:r>
    </w:p>
    <w:bookmarkEnd w:id="83"/>
    <w:bookmarkStart w:id="85"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84">
        <w:r>
          <w:rPr>
            <w:rStyle w:val="Hyperlink"/>
          </w:rPr>
          <w:t xml:space="preserve">https://creativecommons.org/faq/#When_is_my_use_considered_an_adaptation</w:t>
        </w:r>
      </w:hyperlink>
      <w:r>
        <w:t xml:space="preserve">.</w:t>
      </w:r>
    </w:p>
    <w:bookmarkEnd w:id="85"/>
    <w:bookmarkStart w:id="87" w:name="Xcc22c7fccc496c4e8994332bfb0bb71502dfc7c"/>
    <w:p>
      <w:pPr>
        <w:pStyle w:val="Bibliography"/>
      </w:pPr>
      <w:r>
        <w:t xml:space="preserve">“Dash Overview.”</w:t>
      </w:r>
      <w:r>
        <w:t xml:space="preserve"> </w:t>
      </w:r>
      <w:r>
        <w:t xml:space="preserve">n.d. Accessed August 26, 2022.</w:t>
      </w:r>
      <w:r>
        <w:t xml:space="preserve"> </w:t>
      </w:r>
      <w:hyperlink r:id="rId86">
        <w:r>
          <w:rPr>
            <w:rStyle w:val="Hyperlink"/>
          </w:rPr>
          <w:t xml:space="preserve">https://plotly.com/dash</w:t>
        </w:r>
      </w:hyperlink>
      <w:r>
        <w:t xml:space="preserve">.</w:t>
      </w:r>
    </w:p>
    <w:bookmarkEnd w:id="87"/>
    <w:bookmarkStart w:id="89" w:name="Xef47b89cdb3f19c18ce5eb3affd9d2d03b771c6"/>
    <w:p>
      <w:pPr>
        <w:pStyle w:val="Bibliography"/>
      </w:pPr>
      <w:r>
        <w:t xml:space="preserve">“Data Hackathon.”</w:t>
      </w:r>
      <w:r>
        <w:t xml:space="preserve"> </w:t>
      </w:r>
      <w:r>
        <w:t xml:space="preserve">n.d. Accessed August 26, 2022.</w:t>
      </w:r>
      <w:r>
        <w:t xml:space="preserve"> </w:t>
      </w:r>
      <w:hyperlink r:id="rId88">
        <w:r>
          <w:rPr>
            <w:rStyle w:val="Hyperlink"/>
          </w:rPr>
          <w:t xml:space="preserve">https://www.aftc.af.mil/About-Us/Data-Hackathon/</w:t>
        </w:r>
      </w:hyperlink>
      <w:r>
        <w:t xml:space="preserve">.</w:t>
      </w:r>
    </w:p>
    <w:bookmarkEnd w:id="89"/>
    <w:bookmarkStart w:id="91"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90">
        <w:r>
          <w:rPr>
            <w:rStyle w:val="Hyperlink"/>
          </w:rPr>
          <w:t xml:space="preserve">https://www.databricks.com/</w:t>
        </w:r>
      </w:hyperlink>
      <w:r>
        <w:t xml:space="preserve">.</w:t>
      </w:r>
    </w:p>
    <w:bookmarkEnd w:id="91"/>
    <w:bookmarkStart w:id="93" w:name="X38cd49d2d81a70c55a255b2f6e7a3e69bfafc7d"/>
    <w:p>
      <w:pPr>
        <w:pStyle w:val="Bibliography"/>
      </w:pPr>
      <w:r>
        <w:t xml:space="preserve">“Foundry | Palantir.”</w:t>
      </w:r>
      <w:r>
        <w:t xml:space="preserve"> </w:t>
      </w:r>
      <w:r>
        <w:t xml:space="preserve">n.d. Accessed August 26, 2022.</w:t>
      </w:r>
      <w:r>
        <w:t xml:space="preserve"> </w:t>
      </w:r>
      <w:hyperlink r:id="rId92">
        <w:r>
          <w:rPr>
            <w:rStyle w:val="Hyperlink"/>
          </w:rPr>
          <w:t xml:space="preserve">https://www.palantir.com/platforms/foundry/</w:t>
        </w:r>
      </w:hyperlink>
      <w:r>
        <w:t xml:space="preserve">.</w:t>
      </w:r>
    </w:p>
    <w:bookmarkEnd w:id="93"/>
    <w:bookmarkStart w:id="95"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94">
        <w:r>
          <w:rPr>
            <w:rStyle w:val="Hyperlink"/>
          </w:rPr>
          <w:t xml:space="preserve">https://www.linkedin.com/pulse/benefits-t-shaped-teams-sara-gorj%C3%A3o</w:t>
        </w:r>
      </w:hyperlink>
      <w:r>
        <w:t xml:space="preserve">.</w:t>
      </w:r>
    </w:p>
    <w:bookmarkEnd w:id="95"/>
    <w:bookmarkStart w:id="97"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96">
        <w:r>
          <w:rPr>
            <w:rStyle w:val="Hyperlink"/>
          </w:rPr>
          <w:t xml:space="preserve">https://en.wikipedia.org/wiki/Hackathon#Etymology</w:t>
        </w:r>
      </w:hyperlink>
      <w:r>
        <w:t xml:space="preserve">.</w:t>
      </w:r>
    </w:p>
    <w:bookmarkEnd w:id="97"/>
    <w:bookmarkStart w:id="99"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98">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99"/>
    <w:bookmarkStart w:id="101"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100">
        <w:r>
          <w:rPr>
            <w:rStyle w:val="Hyperlink"/>
          </w:rPr>
          <w:t xml:space="preserve">https://gethue.com/</w:t>
        </w:r>
      </w:hyperlink>
      <w:r>
        <w:t xml:space="preserve">.</w:t>
      </w:r>
    </w:p>
    <w:bookmarkEnd w:id="101"/>
    <w:bookmarkStart w:id="103"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102">
        <w:r>
          <w:rPr>
            <w:rStyle w:val="Hyperlink"/>
          </w:rPr>
          <w:t xml:space="preserve">https://www.youtube.com/watch?v=00HftDEJ6cY</w:t>
        </w:r>
      </w:hyperlink>
      <w:r>
        <w:t xml:space="preserve">.</w:t>
      </w:r>
    </w:p>
    <w:bookmarkEnd w:id="103"/>
    <w:bookmarkStart w:id="105"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104">
        <w:r>
          <w:rPr>
            <w:rStyle w:val="Hyperlink"/>
          </w:rPr>
          <w:t xml:space="preserve">https://datascience.stackexchange.com/a/2406</w:t>
        </w:r>
      </w:hyperlink>
      <w:r>
        <w:t xml:space="preserve">.</w:t>
      </w:r>
    </w:p>
    <w:bookmarkEnd w:id="105"/>
    <w:bookmarkStart w:id="107"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06">
        <w:r>
          <w:rPr>
            <w:rStyle w:val="Hyperlink"/>
          </w:rPr>
          <w:t xml:space="preserve">https://news.mit.edu/2020/real-promise-synthetic-data-1016</w:t>
        </w:r>
      </w:hyperlink>
      <w:r>
        <w:t xml:space="preserve">.</w:t>
      </w:r>
    </w:p>
    <w:bookmarkEnd w:id="107"/>
    <w:bookmarkStart w:id="109"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08">
        <w:r>
          <w:rPr>
            <w:rStyle w:val="Hyperlink"/>
          </w:rPr>
          <w:t xml:space="preserve">https://doi.org/10.1037/h0054346</w:t>
        </w:r>
      </w:hyperlink>
      <w:r>
        <w:t xml:space="preserve">.</w:t>
      </w:r>
    </w:p>
    <w:bookmarkEnd w:id="109"/>
    <w:bookmarkStart w:id="111"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10">
        <w:r>
          <w:rPr>
            <w:rStyle w:val="Hyperlink"/>
          </w:rPr>
          <w:t xml:space="preserve">https://www.microsoft.com/en-us/microsoft-365</w:t>
        </w:r>
      </w:hyperlink>
      <w:r>
        <w:t xml:space="preserve">.</w:t>
      </w:r>
    </w:p>
    <w:bookmarkEnd w:id="111"/>
    <w:bookmarkStart w:id="112" w:name="X92a684a0c536be427ad9f425d42263f95f11c00"/>
    <w:p>
      <w:pPr>
        <w:pStyle w:val="Bibliography"/>
      </w:pPr>
      <w:r>
        <w:t xml:space="preserve">Olson, Maj Gen John. 2022.</w:t>
      </w:r>
      <w:r>
        <w:t xml:space="preserve"> </w:t>
      </w:r>
      <w:r>
        <w:t xml:space="preserve">“Closing Remarks.”</w:t>
      </w:r>
      <w:r>
        <w:t xml:space="preserve"> </w:t>
      </w:r>
      <w:r>
        <w:t xml:space="preserve">Massachusetts Institute of Technology Lincoln Laboratory, Lexington, MA, August 25.</w:t>
      </w:r>
    </w:p>
    <w:bookmarkEnd w:id="112"/>
    <w:bookmarkStart w:id="114"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13">
        <w:r>
          <w:rPr>
            <w:rStyle w:val="Hyperlink"/>
          </w:rPr>
          <w:t xml:space="preserve">https://hackernoon.com/the-ai-hierarchy-of-needs-18f111fcc007</w:t>
        </w:r>
      </w:hyperlink>
      <w:r>
        <w:t xml:space="preserve">.</w:t>
      </w:r>
    </w:p>
    <w:bookmarkEnd w:id="114"/>
    <w:bookmarkStart w:id="116"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15">
        <w:r>
          <w:rPr>
            <w:rStyle w:val="Hyperlink"/>
          </w:rPr>
          <w:t xml:space="preserve">https://www.af.mil/News/Article-Display/Article/1987254/chief-data-office-announces-capabilities-for-the-vault-data-platform</w:t>
        </w:r>
      </w:hyperlink>
      <w:r>
        <w:t xml:space="preserve">.</w:t>
      </w:r>
    </w:p>
    <w:bookmarkEnd w:id="116"/>
    <w:bookmarkStart w:id="118"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17">
        <w:r>
          <w:rPr>
            <w:rStyle w:val="Hyperlink"/>
          </w:rPr>
          <w:t xml:space="preserve">https://www.prooffreader.com/2016/09/battle-of-data-science-venn-diagrams.html</w:t>
        </w:r>
      </w:hyperlink>
      <w:r>
        <w:t xml:space="preserve">.</w:t>
      </w:r>
    </w:p>
    <w:bookmarkEnd w:id="118"/>
    <w:bookmarkStart w:id="120" w:name="X66d3bb662933d56eab45bc9b1be5582ddffef89"/>
    <w:p>
      <w:pPr>
        <w:pStyle w:val="Bibliography"/>
      </w:pPr>
      <w:r>
        <w:t xml:space="preserve">“Zeppelin.”</w:t>
      </w:r>
      <w:r>
        <w:t xml:space="preserve"> </w:t>
      </w:r>
      <w:r>
        <w:t xml:space="preserve">n.d. Accessed August 26, 2022.</w:t>
      </w:r>
      <w:r>
        <w:t xml:space="preserve"> </w:t>
      </w:r>
      <w:hyperlink r:id="rId119">
        <w:r>
          <w:rPr>
            <w:rStyle w:val="Hyperlink"/>
          </w:rPr>
          <w:t xml:space="preserve">https://zeppelin.apache.org/</w:t>
        </w:r>
      </w:hyperlink>
      <w:r>
        <w:t xml:space="preserve">.</w:t>
      </w:r>
    </w:p>
    <w:bookmarkEnd w:id="120"/>
    <w:bookmarkEnd w:id="121"/>
    <w:bookmarkEnd w:id="122"/>
    <w:bookmarkStart w:id="123" w:name="biography"/>
    <w:p>
      <w:pPr>
        <w:pStyle w:val="Heading1"/>
      </w:pPr>
      <w:r>
        <w:t xml:space="preserve">Biography</w:t>
      </w:r>
    </w:p>
    <w:p>
      <w:pPr>
        <w:pStyle w:val="FirstParagraph"/>
      </w:pPr>
      <w:r>
        <w:t xml:space="preserve">A brief paragraph(s) of the author(s). A photograph is highly recommended, but of course optional.</w:t>
      </w:r>
    </w:p>
    <w:bookmarkEnd w:id="123"/>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hyperlink" Id="rId78" Target="http://drewconway.com/zia/2013/3/26/the-data-science-venn-diagram" TargetMode="External" /><Relationship Type="http://schemas.openxmlformats.org/officeDocument/2006/relationships/hyperlink" Id="rId70" Target="https://aws.amazon.com/" TargetMode="External" /><Relationship Type="http://schemas.openxmlformats.org/officeDocument/2006/relationships/hyperlink" Id="rId74" Target="https://aws.amazon.com/s3/" TargetMode="External" /><Relationship Type="http://schemas.openxmlformats.org/officeDocument/2006/relationships/hyperlink" Id="rId72" Target="https://azure.microsoft.com/en-us/" TargetMode="External" /><Relationship Type="http://schemas.openxmlformats.org/officeDocument/2006/relationships/hyperlink" Id="rId84" Target="https://creativecommons.org/faq/#When_is_my_use_considered_an_adaptation" TargetMode="External" /><Relationship Type="http://schemas.openxmlformats.org/officeDocument/2006/relationships/hyperlink" Id="rId104" Target="https://datascience.stackexchange.com/a/2406" TargetMode="External" /><Relationship Type="http://schemas.openxmlformats.org/officeDocument/2006/relationships/hyperlink" Id="rId64" Target="https://doi.org/10.1007/978-1-4842-6228-3" TargetMode="External" /><Relationship Type="http://schemas.openxmlformats.org/officeDocument/2006/relationships/hyperlink" Id="rId108" Target="https://doi.org/10.1037/h0054346" TargetMode="External" /><Relationship Type="http://schemas.openxmlformats.org/officeDocument/2006/relationships/hyperlink" Id="rId68" Target="https://doi.org/10.1111/1740-9713.01531" TargetMode="External" /><Relationship Type="http://schemas.openxmlformats.org/officeDocument/2006/relationships/hyperlink" Id="rId96" Target="https://en.wikipedia.org/wiki/Hackathon#Etymology" TargetMode="External" /><Relationship Type="http://schemas.openxmlformats.org/officeDocument/2006/relationships/hyperlink" Id="rId100" Target="https://gethue.com/" TargetMode="External" /><Relationship Type="http://schemas.openxmlformats.org/officeDocument/2006/relationships/hyperlink" Id="rId113" Target="https://hackernoon.com/the-ai-hierarchy-of-needs-18f111fcc007" TargetMode="External" /><Relationship Type="http://schemas.openxmlformats.org/officeDocument/2006/relationships/hyperlink" Id="rId80" Target="https://mralancooper.medium.com/defending-personas-2657fe26dd0f" TargetMode="External" /><Relationship Type="http://schemas.openxmlformats.org/officeDocument/2006/relationships/hyperlink" Id="rId106" Target="https://news.mit.edu/2020/real-promise-synthetic-data-1016" TargetMode="External" /><Relationship Type="http://schemas.openxmlformats.org/officeDocument/2006/relationships/hyperlink" Id="rId86" Target="https://plotly.com/dash" TargetMode="External" /><Relationship Type="http://schemas.openxmlformats.org/officeDocument/2006/relationships/hyperlink" Id="rId82" Target="https://powerplatform.microsoft.com/en-us/" TargetMode="External" /><Relationship Type="http://schemas.openxmlformats.org/officeDocument/2006/relationships/hyperlink" Id="rId66" Target="https://spark.apache.org/" TargetMode="External" /><Relationship Type="http://schemas.openxmlformats.org/officeDocument/2006/relationships/hyperlink" Id="rId115" Target="https://www.af.mil/News/Article-Display/Article/1987254/chief-data-office-announces-capabilities-for-the-vault-data-platform" TargetMode="External" /><Relationship Type="http://schemas.openxmlformats.org/officeDocument/2006/relationships/hyperlink" Id="rId88" Target="https://www.aftc.af.mil/About-Us/Data-Hackathon/" TargetMode="External" /><Relationship Type="http://schemas.openxmlformats.org/officeDocument/2006/relationships/hyperlink" Id="rId76" Target="https://www.aftc.af.mil/News/Article-Display/Article/3130340/third-iteration-of-aftc-data-hackathon-an-innovation-success" TargetMode="External" /><Relationship Type="http://schemas.openxmlformats.org/officeDocument/2006/relationships/hyperlink" Id="rId90" Target="https://www.databricks.com/" TargetMode="External" /><Relationship Type="http://schemas.openxmlformats.org/officeDocument/2006/relationships/hyperlink" Id="rId98"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4" Target="https://www.linkedin.com/pulse/benefits-t-shaped-teams-sara-gorj%C3%A3o" TargetMode="External" /><Relationship Type="http://schemas.openxmlformats.org/officeDocument/2006/relationships/hyperlink" Id="rId110" Target="https://www.microsoft.com/en-us/microsoft-365" TargetMode="External" /><Relationship Type="http://schemas.openxmlformats.org/officeDocument/2006/relationships/hyperlink" Id="rId92" Target="https://www.palantir.com/platforms/foundry/" TargetMode="External" /><Relationship Type="http://schemas.openxmlformats.org/officeDocument/2006/relationships/hyperlink" Id="rId117" Target="https://www.prooffreader.com/2016/09/battle-of-data-science-venn-diagrams.html" TargetMode="External" /><Relationship Type="http://schemas.openxmlformats.org/officeDocument/2006/relationships/hyperlink" Id="rId102" Target="https://www.youtube.com/watch?v=00HftDEJ6cY" TargetMode="External" /><Relationship Type="http://schemas.openxmlformats.org/officeDocument/2006/relationships/hyperlink" Id="rId119"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78" Target="http://drewconway.com/zia/2013/3/26/the-data-science-venn-diagram" TargetMode="External" /><Relationship Type="http://schemas.openxmlformats.org/officeDocument/2006/relationships/hyperlink" Id="rId70" Target="https://aws.amazon.com/" TargetMode="External" /><Relationship Type="http://schemas.openxmlformats.org/officeDocument/2006/relationships/hyperlink" Id="rId74" Target="https://aws.amazon.com/s3/" TargetMode="External" /><Relationship Type="http://schemas.openxmlformats.org/officeDocument/2006/relationships/hyperlink" Id="rId72" Target="https://azure.microsoft.com/en-us/" TargetMode="External" /><Relationship Type="http://schemas.openxmlformats.org/officeDocument/2006/relationships/hyperlink" Id="rId84" Target="https://creativecommons.org/faq/#When_is_my_use_considered_an_adaptation" TargetMode="External" /><Relationship Type="http://schemas.openxmlformats.org/officeDocument/2006/relationships/hyperlink" Id="rId104" Target="https://datascience.stackexchange.com/a/2406" TargetMode="External" /><Relationship Type="http://schemas.openxmlformats.org/officeDocument/2006/relationships/hyperlink" Id="rId64" Target="https://doi.org/10.1007/978-1-4842-6228-3" TargetMode="External" /><Relationship Type="http://schemas.openxmlformats.org/officeDocument/2006/relationships/hyperlink" Id="rId108" Target="https://doi.org/10.1037/h0054346" TargetMode="External" /><Relationship Type="http://schemas.openxmlformats.org/officeDocument/2006/relationships/hyperlink" Id="rId68" Target="https://doi.org/10.1111/1740-9713.01531" TargetMode="External" /><Relationship Type="http://schemas.openxmlformats.org/officeDocument/2006/relationships/hyperlink" Id="rId96" Target="https://en.wikipedia.org/wiki/Hackathon#Etymology" TargetMode="External" /><Relationship Type="http://schemas.openxmlformats.org/officeDocument/2006/relationships/hyperlink" Id="rId100" Target="https://gethue.com/" TargetMode="External" /><Relationship Type="http://schemas.openxmlformats.org/officeDocument/2006/relationships/hyperlink" Id="rId113" Target="https://hackernoon.com/the-ai-hierarchy-of-needs-18f111fcc007" TargetMode="External" /><Relationship Type="http://schemas.openxmlformats.org/officeDocument/2006/relationships/hyperlink" Id="rId80" Target="https://mralancooper.medium.com/defending-personas-2657fe26dd0f" TargetMode="External" /><Relationship Type="http://schemas.openxmlformats.org/officeDocument/2006/relationships/hyperlink" Id="rId106" Target="https://news.mit.edu/2020/real-promise-synthetic-data-1016" TargetMode="External" /><Relationship Type="http://schemas.openxmlformats.org/officeDocument/2006/relationships/hyperlink" Id="rId86" Target="https://plotly.com/dash" TargetMode="External" /><Relationship Type="http://schemas.openxmlformats.org/officeDocument/2006/relationships/hyperlink" Id="rId82" Target="https://powerplatform.microsoft.com/en-us/" TargetMode="External" /><Relationship Type="http://schemas.openxmlformats.org/officeDocument/2006/relationships/hyperlink" Id="rId66" Target="https://spark.apache.org/" TargetMode="External" /><Relationship Type="http://schemas.openxmlformats.org/officeDocument/2006/relationships/hyperlink" Id="rId115" Target="https://www.af.mil/News/Article-Display/Article/1987254/chief-data-office-announces-capabilities-for-the-vault-data-platform" TargetMode="External" /><Relationship Type="http://schemas.openxmlformats.org/officeDocument/2006/relationships/hyperlink" Id="rId88" Target="https://www.aftc.af.mil/About-Us/Data-Hackathon/" TargetMode="External" /><Relationship Type="http://schemas.openxmlformats.org/officeDocument/2006/relationships/hyperlink" Id="rId76" Target="https://www.aftc.af.mil/News/Article-Display/Article/3130340/third-iteration-of-aftc-data-hackathon-an-innovation-success" TargetMode="External" /><Relationship Type="http://schemas.openxmlformats.org/officeDocument/2006/relationships/hyperlink" Id="rId90" Target="https://www.databricks.com/" TargetMode="External" /><Relationship Type="http://schemas.openxmlformats.org/officeDocument/2006/relationships/hyperlink" Id="rId98"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4" Target="https://www.linkedin.com/pulse/benefits-t-shaped-teams-sara-gorj%C3%A3o" TargetMode="External" /><Relationship Type="http://schemas.openxmlformats.org/officeDocument/2006/relationships/hyperlink" Id="rId110" Target="https://www.microsoft.com/en-us/microsoft-365" TargetMode="External" /><Relationship Type="http://schemas.openxmlformats.org/officeDocument/2006/relationships/hyperlink" Id="rId92" Target="https://www.palantir.com/platforms/foundry/" TargetMode="External" /><Relationship Type="http://schemas.openxmlformats.org/officeDocument/2006/relationships/hyperlink" Id="rId117" Target="https://www.prooffreader.com/2016/09/battle-of-data-science-venn-diagrams.html" TargetMode="External" /><Relationship Type="http://schemas.openxmlformats.org/officeDocument/2006/relationships/hyperlink" Id="rId102" Target="https://www.youtube.com/watch?v=00HftDEJ6cY" TargetMode="External" /><Relationship Type="http://schemas.openxmlformats.org/officeDocument/2006/relationships/hyperlink" Id="rId119"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2022-08-28T15:31:49Z</dcterms:created>
  <dcterms:modified xsi:type="dcterms:W3CDTF">2022-08-28T15:31:49Z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