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30.png" ContentType="image/png"/>
  <Override PartName="/word/media/rId57.png" ContentType="image/png"/>
  <Override PartName="/word/media/rId128.png" ContentType="image/png"/>
  <Override PartName="/word/media/rId2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PA</w:t>
            </w:r>
          </w:p>
        </w:tc>
        <w:tc>
          <w:tcPr/>
          <w:p>
            <w:pPr>
              <w:pStyle w:val="Compact"/>
              <w:jc w:val="left"/>
            </w:pPr>
            <w:r>
              <w:t xml:space="preserve">Public Affairs</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w:t>
            </w:r>
          </w:p>
        </w:tc>
        <w:tc>
          <w:tcPr/>
          <w:p>
            <w:pPr>
              <w:pStyle w:val="Compact"/>
              <w:jc w:val="left"/>
            </w:pPr>
            <w:r>
              <w:t xml:space="preserve">United States</w:t>
            </w:r>
          </w:p>
        </w:tc>
      </w:tr>
      <w:tr>
        <w:tc>
          <w:tcPr/>
          <w:p>
            <w:pPr>
              <w:pStyle w:val="Compact"/>
              <w:jc w:val="left"/>
            </w:pPr>
            <w:r>
              <w:t xml:space="preserve">USAF</w:t>
            </w:r>
          </w:p>
        </w:tc>
        <w:tc>
          <w:tcPr/>
          <w:p>
            <w:pPr>
              <w:pStyle w:val="Compact"/>
              <w:jc w:val="left"/>
            </w:pPr>
            <w:r>
              <w:t xml:space="preserve">United States Air Force</w:t>
            </w:r>
          </w:p>
        </w:tc>
      </w:tr>
      <w:tr>
        <w:tc>
          <w:tcPr/>
          <w:p>
            <w:pPr>
              <w:pStyle w:val="Compact"/>
              <w:jc w:val="left"/>
            </w:pPr>
            <w:r>
              <w:t xml:space="preserve">VPN</w:t>
            </w:r>
          </w:p>
        </w:tc>
        <w:tc>
          <w:tcPr/>
          <w:p>
            <w:pPr>
              <w:pStyle w:val="Compact"/>
              <w:jc w:val="left"/>
            </w:pPr>
            <w:r>
              <w:t xml:space="preserve">Virtual Private Networks</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data problems</w:t>
      </w:r>
    </w:p>
    <w:p>
      <w:pPr>
        <w:numPr>
          <w:ilvl w:val="0"/>
          <w:numId w:val="1001"/>
        </w:numPr>
        <w:pStyle w:val="Compact"/>
      </w:pPr>
      <w:r>
        <w:t xml:space="preserve">Discover and develop AFTC organic data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 (APIs)</w:t>
      </w:r>
    </w:p>
    <w:p>
      <w:pPr>
        <w:pStyle w:val="FirstParagraph"/>
      </w:pPr>
      <w:r>
        <w:t xml:space="preserve">To the maximum extent, the hacker teams used government-furnished equipment (GFE), including computers, network connections, and virtual private networks (VPNs),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(OEM)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(PA) articles, social media such as LinkedIn and Twitter, among others.</w:t>
      </w:r>
    </w:p>
    <w:bookmarkEnd w:id="38"/>
    <w:bookmarkEnd w:id="39"/>
    <w:bookmarkEnd w:id="40"/>
    <w:bookmarkStart w:id="47"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in particular,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Judge:</w:t>
      </w:r>
      <w:r>
        <w:t xml:space="preserve"> </w:t>
      </w:r>
      <w:r>
        <w:t xml:space="preserve">Receives solution presentation briefings, asks questions to clarify the solution and its impact, applies rubric to award prizes.</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Guarantees the mission impact of the event and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 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 set</w:t>
      </w:r>
      <w:r>
        <w:t xml:space="preserve">.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Start w:id="43" w:name="problem-definition-process"/>
    <w:p>
      <w:pPr>
        <w:pStyle w:val="Heading2"/>
      </w:pPr>
      <w:r>
        <w:t xml:space="preserve">6.3 Problem Definition Process</w:t>
      </w:r>
    </w:p>
    <w:p>
      <w:pPr>
        <w:pStyle w:val="FirstParagraph"/>
      </w:pPr>
      <w:r>
        <w:t xml:space="preserve">Problems arrive in several ways, but once identified, there are several steps required to prepare the problem prior to the event. These steps typically occur during one or more appointments. Having at least two event organizers present allows one to serve as</w:t>
      </w:r>
      <w:r>
        <w:t xml:space="preserve"> </w:t>
      </w:r>
      <w:r>
        <w:t xml:space="preserve">“</w:t>
      </w:r>
      <w:r>
        <w:t xml:space="preserve">scribe</w:t>
      </w:r>
      <w:r>
        <w:t xml:space="preserve">”</w:t>
      </w:r>
      <w:r>
        <w:t xml:space="preserve"> </w:t>
      </w:r>
      <w:r>
        <w:t xml:space="preserve">to document the discussion and the other(s) to focus on the interaction.</w:t>
      </w:r>
    </w:p>
    <w:p>
      <w:pPr>
        <w:numPr>
          <w:ilvl w:val="0"/>
          <w:numId w:val="1015"/>
        </w:numPr>
        <w:pStyle w:val="Compact"/>
      </w:pPr>
      <w:r>
        <w:t xml:space="preserve">Hackathon Introduction</w:t>
      </w:r>
    </w:p>
    <w:p>
      <w:pPr>
        <w:numPr>
          <w:ilvl w:val="1"/>
          <w:numId w:val="1016"/>
        </w:numPr>
        <w:pStyle w:val="Compact"/>
      </w:pPr>
      <w:r>
        <w:rPr>
          <w:iCs/>
          <w:i/>
        </w:rPr>
        <w:t xml:space="preserve">Desired Outcomes</w:t>
      </w:r>
      <w:r>
        <w:t xml:space="preserve">:</w:t>
      </w:r>
    </w:p>
    <w:p>
      <w:pPr>
        <w:numPr>
          <w:ilvl w:val="2"/>
          <w:numId w:val="1017"/>
        </w:numPr>
        <w:pStyle w:val="Compact"/>
      </w:pPr>
      <w:r>
        <w:t xml:space="preserve">Determine if the problem is appropriate for the scope and outcomes of the Data Hackathon.</w:t>
      </w:r>
    </w:p>
    <w:p>
      <w:pPr>
        <w:numPr>
          <w:ilvl w:val="2"/>
          <w:numId w:val="1017"/>
        </w:numPr>
        <w:pStyle w:val="Compact"/>
      </w:pPr>
      <w:r>
        <w:t xml:space="preserve">Determine mutual interest in moving forward.</w:t>
      </w:r>
    </w:p>
    <w:p>
      <w:pPr>
        <w:numPr>
          <w:ilvl w:val="2"/>
          <w:numId w:val="1017"/>
        </w:numPr>
        <w:pStyle w:val="Compact"/>
      </w:pPr>
      <w:r>
        <w:t xml:space="preserve">If moving forward, identify a primary problem owner.</w:t>
      </w:r>
    </w:p>
    <w:p>
      <w:pPr>
        <w:numPr>
          <w:ilvl w:val="1"/>
          <w:numId w:val="1016"/>
        </w:numPr>
        <w:pStyle w:val="Compact"/>
      </w:pPr>
      <w:r>
        <w:t xml:space="preserve">Assume no prior knowledge, understanding, or experience with a Data Hackathon. Describe the broad objectives of the event and what a problem owner can expect as an outcome.</w:t>
      </w:r>
    </w:p>
    <w:p>
      <w:pPr>
        <w:numPr>
          <w:ilvl w:val="1"/>
          <w:numId w:val="1016"/>
        </w:numPr>
        <w:pStyle w:val="Compact"/>
      </w:pPr>
      <w:r>
        <w:t xml:space="preserve">Ask for a general overview of the problem.</w:t>
      </w:r>
    </w:p>
    <w:p>
      <w:pPr>
        <w:numPr>
          <w:ilvl w:val="1"/>
          <w:numId w:val="1016"/>
        </w:numPr>
        <w:pStyle w:val="Compact"/>
      </w:pPr>
      <w:r>
        <w:t xml:space="preserve">Explicitly ask if the problem owner is interested in submitting their problem to the event.</w:t>
      </w:r>
    </w:p>
    <w:p>
      <w:pPr>
        <w:numPr>
          <w:ilvl w:val="1"/>
          <w:numId w:val="1016"/>
        </w:numPr>
        <w:pStyle w:val="Compact"/>
      </w:pPr>
      <w:r>
        <w:t xml:space="preserve">Explicitly state an assessment of the suitability of the problem for the event.</w:t>
      </w:r>
    </w:p>
    <w:p>
      <w:pPr>
        <w:numPr>
          <w:ilvl w:val="0"/>
          <w:numId w:val="1015"/>
        </w:numPr>
        <w:pStyle w:val="Compact"/>
      </w:pPr>
      <w:r>
        <w:t xml:space="preserve">Problem Definition</w:t>
      </w:r>
    </w:p>
    <w:p>
      <w:pPr>
        <w:numPr>
          <w:ilvl w:val="1"/>
          <w:numId w:val="1018"/>
        </w:numPr>
        <w:pStyle w:val="Compact"/>
      </w:pPr>
      <w:r>
        <w:rPr>
          <w:iCs/>
          <w:i/>
        </w:rPr>
        <w:t xml:space="preserve">Desired Outcomes</w:t>
      </w:r>
      <w:r>
        <w:t xml:space="preserve">:</w:t>
      </w:r>
    </w:p>
    <w:p>
      <w:pPr>
        <w:numPr>
          <w:ilvl w:val="2"/>
          <w:numId w:val="1019"/>
        </w:numPr>
        <w:pStyle w:val="Compact"/>
      </w:pPr>
      <w:r>
        <w:t xml:space="preserve">Define the problem as a data problem.</w:t>
      </w:r>
    </w:p>
    <w:p>
      <w:pPr>
        <w:numPr>
          <w:ilvl w:val="2"/>
          <w:numId w:val="1019"/>
        </w:numPr>
        <w:pStyle w:val="Compact"/>
      </w:pPr>
      <w:r>
        <w:t xml:space="preserve">Create a</w:t>
      </w:r>
      <w:r>
        <w:t xml:space="preserve"> </w:t>
      </w:r>
      <w:r>
        <w:t xml:space="preserve">“</w:t>
      </w:r>
      <w:r>
        <w:t xml:space="preserve">persona</w:t>
      </w:r>
      <w:r>
        <w:t xml:space="preserve">”</w:t>
      </w:r>
      <w:r>
        <w:t xml:space="preserve"> </w:t>
      </w:r>
      <w:r>
        <w:t xml:space="preserve">describing a typical user of the solution</w:t>
      </w:r>
      <w:r>
        <w:t xml:space="preserve"> </w:t>
      </w:r>
      <w:r>
        <w:t xml:space="preserve">(Cooper 2021)</w:t>
      </w:r>
      <w:r>
        <w:t xml:space="preserve">.</w:t>
      </w:r>
    </w:p>
    <w:p>
      <w:pPr>
        <w:numPr>
          <w:ilvl w:val="2"/>
          <w:numId w:val="1019"/>
        </w:numPr>
        <w:pStyle w:val="Compact"/>
      </w:pPr>
      <w:r>
        <w:t xml:space="preserve">Identify relevant data sources.</w:t>
      </w:r>
    </w:p>
    <w:p>
      <w:pPr>
        <w:numPr>
          <w:ilvl w:val="2"/>
          <w:numId w:val="1019"/>
        </w:numPr>
        <w:pStyle w:val="Compact"/>
      </w:pPr>
      <w:r>
        <w:t xml:space="preserve">Identify desired or required solution properties.</w:t>
      </w:r>
    </w:p>
    <w:p>
      <w:pPr>
        <w:numPr>
          <w:ilvl w:val="2"/>
          <w:numId w:val="1019"/>
        </w:numPr>
        <w:pStyle w:val="Compact"/>
      </w:pPr>
      <w:r>
        <w:t xml:space="preserve">Identify any constraints on hacker team methods.</w:t>
      </w:r>
    </w:p>
    <w:p>
      <w:pPr>
        <w:numPr>
          <w:ilvl w:val="2"/>
          <w:numId w:val="1019"/>
        </w:numPr>
        <w:pStyle w:val="Compact"/>
      </w:pPr>
      <w:r>
        <w:t xml:space="preserve">Create a problem</w:t>
      </w:r>
      <w:r>
        <w:t xml:space="preserve"> </w:t>
      </w:r>
      <w:r>
        <w:t xml:space="preserve">“</w:t>
      </w:r>
      <w:r>
        <w:t xml:space="preserve">short title</w:t>
      </w:r>
      <w:r>
        <w:t xml:space="preserve">”</w:t>
      </w:r>
      <w:r>
        <w:t xml:space="preserve"> </w:t>
      </w:r>
      <w:r>
        <w:t xml:space="preserve">as a unique identifier for the event.</w:t>
      </w:r>
    </w:p>
    <w:p>
      <w:pPr>
        <w:numPr>
          <w:ilvl w:val="1"/>
          <w:numId w:val="1018"/>
        </w:numPr>
        <w:pStyle w:val="Compact"/>
      </w:pPr>
      <w:r>
        <w:t xml:space="preserve">Assuming no prior knowledge, understanding, or experience with the problem, have the problem owner dive deeply into the problem.</w:t>
      </w:r>
    </w:p>
    <w:p>
      <w:pPr>
        <w:numPr>
          <w:ilvl w:val="1"/>
          <w:numId w:val="1018"/>
        </w:numPr>
        <w:pStyle w:val="Compact"/>
      </w:pPr>
      <w:r>
        <w:t xml:space="preserve">If possible, have the problem owner demonstrate the dataset and as many process steps as practical.</w:t>
      </w:r>
    </w:p>
    <w:p>
      <w:pPr>
        <w:numPr>
          <w:ilvl w:val="1"/>
          <w:numId w:val="1018"/>
        </w:numPr>
        <w:pStyle w:val="Compact"/>
      </w:pPr>
      <w:r>
        <w:t xml:space="preserve">Reflectively listen, clarifying domain-specific terms, aka</w:t>
      </w:r>
      <w:r>
        <w:t xml:space="preserve"> </w:t>
      </w:r>
      <w:r>
        <w:t xml:space="preserve">“</w:t>
      </w:r>
      <w:r>
        <w:t xml:space="preserve">jargon.</w:t>
      </w:r>
      <w:r>
        <w:t xml:space="preserve">”</w:t>
      </w:r>
    </w:p>
    <w:p>
      <w:pPr>
        <w:numPr>
          <w:ilvl w:val="1"/>
          <w:numId w:val="1018"/>
        </w:numPr>
        <w:pStyle w:val="Compact"/>
      </w:pPr>
      <w:r>
        <w:t xml:space="preserve">Sketch a problem diagram, preferably in a manner visible to all participants, to provide a concrete basis for discussion.</w:t>
      </w:r>
    </w:p>
    <w:p>
      <w:pPr>
        <w:numPr>
          <w:ilvl w:val="0"/>
          <w:numId w:val="1015"/>
        </w:numPr>
        <w:pStyle w:val="Compact"/>
      </w:pPr>
      <w:r>
        <w:t xml:space="preserve">Problem Scoping</w:t>
      </w:r>
    </w:p>
    <w:p>
      <w:pPr>
        <w:numPr>
          <w:ilvl w:val="1"/>
          <w:numId w:val="1020"/>
        </w:numPr>
        <w:pStyle w:val="Compact"/>
      </w:pPr>
      <w:r>
        <w:rPr>
          <w:iCs/>
          <w:i/>
        </w:rPr>
        <w:t xml:space="preserve">Desired Outcomes</w:t>
      </w:r>
      <w:r>
        <w:t xml:space="preserve">:</w:t>
      </w:r>
    </w:p>
    <w:p>
      <w:pPr>
        <w:numPr>
          <w:ilvl w:val="2"/>
          <w:numId w:val="1021"/>
        </w:numPr>
        <w:pStyle w:val="Compact"/>
      </w:pPr>
      <w:r>
        <w:t xml:space="preserve">Scope the problem statement and desired outcomes appropriately to the time and resource constraints of the event.</w:t>
      </w:r>
    </w:p>
    <w:p>
      <w:pPr>
        <w:numPr>
          <w:ilvl w:val="2"/>
          <w:numId w:val="1021"/>
        </w:numPr>
        <w:pStyle w:val="Compact"/>
      </w:pPr>
      <w:r>
        <w:t xml:space="preserve">Create an</w:t>
      </w:r>
      <w:r>
        <w:t xml:space="preserve"> </w:t>
      </w:r>
      <w:r>
        <w:t xml:space="preserve">“</w:t>
      </w:r>
      <w:r>
        <w:t xml:space="preserve">elevator pitch,</w:t>
      </w:r>
      <w:r>
        <w:t xml:space="preserve">”</w:t>
      </w:r>
      <w:r>
        <w:t xml:space="preserve"> </w:t>
      </w:r>
      <w:r>
        <w:t xml:space="preserve">a succinct summary of the problem statement, constraints, and desired outcome.</w:t>
      </w:r>
    </w:p>
    <w:p>
      <w:pPr>
        <w:numPr>
          <w:ilvl w:val="1"/>
          <w:numId w:val="1020"/>
        </w:numPr>
        <w:pStyle w:val="Compact"/>
      </w:pPr>
      <w:r>
        <w:t xml:space="preserve">The result of this scoping serves as a contract of sorts, establishing expectations, so be explicit as possible.</w:t>
      </w:r>
    </w:p>
    <w:p>
      <w:pPr>
        <w:numPr>
          <w:ilvl w:val="0"/>
          <w:numId w:val="1015"/>
        </w:numPr>
        <w:pStyle w:val="Compact"/>
      </w:pPr>
      <w:r>
        <w:t xml:space="preserve">Problem Introduction</w:t>
      </w:r>
    </w:p>
    <w:p>
      <w:pPr>
        <w:numPr>
          <w:ilvl w:val="1"/>
          <w:numId w:val="1022"/>
        </w:numPr>
        <w:pStyle w:val="Compact"/>
      </w:pPr>
      <w:r>
        <w:rPr>
          <w:iCs/>
          <w:i/>
        </w:rPr>
        <w:t xml:space="preserve">Desired Outcome</w:t>
      </w:r>
      <w:r>
        <w:t xml:space="preserve">: A prerecorded video providing the problem statement, the motivation for the solution, and any other pertinent information</w:t>
      </w:r>
    </w:p>
    <w:bookmarkEnd w:id="43"/>
    <w:bookmarkStart w:id="44" w:name="Xafd89e0a4b12f986040b080cdf7626fadefa64a"/>
    <w:p>
      <w:pPr>
        <w:pStyle w:val="Heading2"/>
      </w:pPr>
      <w:r>
        <w:t xml:space="preserve">6.4 Hacker Questionnaire and Supervisor Approval</w:t>
      </w:r>
    </w:p>
    <w:p>
      <w:pPr>
        <w:pStyle w:val="FirstParagraph"/>
      </w:pPr>
      <w:r>
        <w:t xml:space="preserve">The AFTC Data Hackathon uses a detailed questionnaire requesting demographic and organizational information, as well as experience in software, programming, machine learning. This doubles as event registration and as a talent survey.</w:t>
      </w:r>
    </w:p>
    <w:p>
      <w:pPr>
        <w:pStyle w:val="BodyText"/>
      </w:pPr>
      <w:r>
        <w:t xml:space="preserve">A separate supervisor approval form is generated for supervisor completion.</w:t>
      </w:r>
    </w:p>
    <w:bookmarkEnd w:id="44"/>
    <w:bookmarkStart w:id="45" w:name="collaboration-environment"/>
    <w:p>
      <w:pPr>
        <w:pStyle w:val="Heading2"/>
      </w:pPr>
      <w:r>
        <w:t xml:space="preserve">6.5 Collaboration Environment</w:t>
      </w:r>
    </w:p>
    <w:p>
      <w:pPr>
        <w:pStyle w:val="FirstParagraph"/>
      </w:pPr>
      <w:r>
        <w:t xml:space="preserve">The AFTC Data Hackathon uses the government provided Microsoft Teams environment. There are three teams:</w:t>
      </w:r>
    </w:p>
    <w:p>
      <w:pPr>
        <w:numPr>
          <w:ilvl w:val="0"/>
          <w:numId w:val="1023"/>
        </w:numPr>
        <w:pStyle w:val="Compact"/>
      </w:pPr>
      <w:r>
        <w:t xml:space="preserve">Persistent</w:t>
      </w:r>
      <w:r>
        <w:t xml:space="preserve"> </w:t>
      </w:r>
      <w:r>
        <w:t xml:space="preserve">“</w:t>
      </w:r>
      <w:r>
        <w:t xml:space="preserve">AFTC Data Hackathon</w:t>
      </w:r>
      <w:r>
        <w:t xml:space="preserve">”</w:t>
      </w:r>
      <w:r>
        <w:t xml:space="preserve"> </w:t>
      </w:r>
      <w:r>
        <w:t xml:space="preserve">team for continuous discussion, announcements, file storage for general documentation. Final presentation meeting is hosted here.</w:t>
      </w:r>
    </w:p>
    <w:p>
      <w:pPr>
        <w:numPr>
          <w:ilvl w:val="0"/>
          <w:numId w:val="1023"/>
        </w:numPr>
        <w:pStyle w:val="Compact"/>
      </w:pPr>
      <w:r>
        <w:t xml:space="preserve">Persistent</w:t>
      </w:r>
      <w:r>
        <w:t xml:space="preserve"> </w:t>
      </w:r>
      <w:r>
        <w:t xml:space="preserve">“</w:t>
      </w:r>
      <w:r>
        <w:t xml:space="preserve">AFTC Data Hackathon Planning</w:t>
      </w:r>
      <w:r>
        <w:t xml:space="preserve">”</w:t>
      </w:r>
      <w:r>
        <w:t xml:space="preserve"> </w:t>
      </w:r>
      <w:r>
        <w:t xml:space="preserve">team for a hackathon organizers exclusively to avoid congesting the main team with detailed collaboration.</w:t>
      </w:r>
    </w:p>
    <w:p>
      <w:pPr>
        <w:numPr>
          <w:ilvl w:val="0"/>
          <w:numId w:val="1023"/>
        </w:numPr>
        <w:pStyle w:val="Compact"/>
      </w:pPr>
      <w:r>
        <w:t xml:space="preserve">Event-specific</w:t>
      </w:r>
      <w:r>
        <w:t xml:space="preserve"> </w:t>
      </w:r>
      <w:r>
        <w:t xml:space="preserve">“</w:t>
      </w:r>
      <w:r>
        <w:t xml:space="preserve">AFTC Data Hackathon v</w:t>
      </w:r>
      <w:r>
        <w:rPr>
          <w:iCs/>
          <w:i/>
        </w:rPr>
        <w:t xml:space="preserve">YY-#</w:t>
      </w:r>
      <w:r>
        <w:t xml:space="preserve">”</w:t>
      </w:r>
      <w:r>
        <w:t xml:space="preserve"> </w:t>
      </w:r>
      <w:r>
        <w:t xml:space="preserve">as a</w:t>
      </w:r>
      <w:r>
        <w:t xml:space="preserve"> </w:t>
      </w:r>
      <w:r>
        <w:t xml:space="preserve">“</w:t>
      </w:r>
      <w:r>
        <w:t xml:space="preserve">working</w:t>
      </w:r>
      <w:r>
        <w:t xml:space="preserve">”</w:t>
      </w:r>
      <w:r>
        <w:t xml:space="preserve"> </w:t>
      </w:r>
      <w:r>
        <w:t xml:space="preserve">space for hacker teams to collaborate, for organizers to make event-specific announcements and field questions relevant only to the specific event.</w:t>
      </w:r>
    </w:p>
    <w:p>
      <w:pPr>
        <w:pStyle w:val="FirstParagraph"/>
      </w:pPr>
      <w:r>
        <w:t xml:space="preserve">Additionally, DAF CDAO VAULT storage is made</w:t>
      </w:r>
    </w:p>
    <w:bookmarkEnd w:id="45"/>
    <w:bookmarkStart w:id="46" w:name="event-timeline"/>
    <w:p>
      <w:pPr>
        <w:pStyle w:val="Heading2"/>
      </w:pPr>
      <w:r>
        <w:t xml:space="preserve">6.6 Event Timeline</w:t>
      </w:r>
    </w:p>
    <w:p>
      <w:pPr>
        <w:numPr>
          <w:ilvl w:val="0"/>
          <w:numId w:val="1024"/>
        </w:numPr>
        <w:pStyle w:val="Compact"/>
      </w:pPr>
      <w:r>
        <w:t xml:space="preserve">9+ weeks prior:</w:t>
      </w:r>
    </w:p>
    <w:p>
      <w:pPr>
        <w:numPr>
          <w:ilvl w:val="1"/>
          <w:numId w:val="1025"/>
        </w:numPr>
        <w:pStyle w:val="Compact"/>
      </w:pPr>
      <w:r>
        <w:t xml:space="preserve">Set event date</w:t>
      </w:r>
    </w:p>
    <w:p>
      <w:pPr>
        <w:numPr>
          <w:ilvl w:val="1"/>
          <w:numId w:val="1025"/>
        </w:numPr>
        <w:pStyle w:val="Compact"/>
      </w:pPr>
      <w:r>
        <w:t xml:space="preserve">Publish a</w:t>
      </w:r>
      <w:r>
        <w:t xml:space="preserve"> </w:t>
      </w:r>
      <w:r>
        <w:t xml:space="preserve">“</w:t>
      </w:r>
      <w:r>
        <w:t xml:space="preserve">save the date</w:t>
      </w:r>
      <w:r>
        <w:t xml:space="preserve">”</w:t>
      </w:r>
      <w:r>
        <w:t xml:space="preserve"> </w:t>
      </w:r>
      <w:r>
        <w:t xml:space="preserve">announcement</w:t>
      </w:r>
    </w:p>
    <w:p>
      <w:pPr>
        <w:numPr>
          <w:ilvl w:val="0"/>
          <w:numId w:val="1024"/>
        </w:numPr>
        <w:pStyle w:val="Compact"/>
      </w:pPr>
      <w:r>
        <w:t xml:space="preserve">8 weeks prior:</w:t>
      </w:r>
    </w:p>
    <w:p>
      <w:pPr>
        <w:numPr>
          <w:ilvl w:val="1"/>
          <w:numId w:val="1026"/>
        </w:numPr>
        <w:pStyle w:val="Compact"/>
      </w:pPr>
      <w:r>
        <w:t xml:space="preserve">Begin problem search in earnest</w:t>
      </w:r>
    </w:p>
    <w:p>
      <w:pPr>
        <w:numPr>
          <w:ilvl w:val="1"/>
          <w:numId w:val="1026"/>
        </w:numPr>
        <w:pStyle w:val="Compact"/>
      </w:pPr>
      <w:r>
        <w:t xml:space="preserve">Create hacker questionnaire and supervisor approval forms</w:t>
      </w:r>
    </w:p>
    <w:p>
      <w:pPr>
        <w:numPr>
          <w:ilvl w:val="1"/>
          <w:numId w:val="1026"/>
        </w:numPr>
        <w:pStyle w:val="Compact"/>
      </w:pPr>
      <w:r>
        <w:t xml:space="preserve">Create event-specific collaboration environment</w:t>
      </w:r>
    </w:p>
    <w:p>
      <w:pPr>
        <w:numPr>
          <w:ilvl w:val="1"/>
          <w:numId w:val="1026"/>
        </w:numPr>
        <w:pStyle w:val="Compact"/>
      </w:pPr>
      <w:r>
        <w:t xml:space="preserve">Begin inviting people to fill hacker organizer positions</w:t>
      </w:r>
    </w:p>
    <w:p>
      <w:pPr>
        <w:numPr>
          <w:ilvl w:val="1"/>
          <w:numId w:val="1026"/>
        </w:numPr>
        <w:pStyle w:val="Compact"/>
      </w:pPr>
      <w:r>
        <w:t xml:space="preserve">Reserve on-premises locations</w:t>
      </w:r>
    </w:p>
    <w:p>
      <w:pPr>
        <w:numPr>
          <w:ilvl w:val="0"/>
          <w:numId w:val="1024"/>
        </w:numPr>
        <w:pStyle w:val="Compact"/>
      </w:pPr>
      <w:r>
        <w:t xml:space="preserve">6 weeks prior:</w:t>
      </w:r>
    </w:p>
    <w:p>
      <w:pPr>
        <w:numPr>
          <w:ilvl w:val="1"/>
          <w:numId w:val="1027"/>
        </w:numPr>
        <w:pStyle w:val="Compact"/>
      </w:pPr>
      <w:r>
        <w:t xml:space="preserve">Post hacker questionnaire and supervisor approval forms</w:t>
      </w:r>
    </w:p>
    <w:p>
      <w:pPr>
        <w:numPr>
          <w:ilvl w:val="1"/>
          <w:numId w:val="1027"/>
        </w:numPr>
        <w:pStyle w:val="Compact"/>
      </w:pPr>
      <w:r>
        <w:t xml:space="preserve">Broadly advertise event registration</w:t>
      </w:r>
    </w:p>
    <w:p>
      <w:pPr>
        <w:numPr>
          <w:ilvl w:val="1"/>
          <w:numId w:val="1027"/>
        </w:numPr>
        <w:pStyle w:val="Compact"/>
      </w:pPr>
      <w:r>
        <w:t xml:space="preserve">Begin inviting senior leaders for judge’s panel</w:t>
      </w:r>
    </w:p>
    <w:p>
      <w:pPr>
        <w:numPr>
          <w:ilvl w:val="1"/>
          <w:numId w:val="1027"/>
        </w:numPr>
        <w:pStyle w:val="Compact"/>
      </w:pPr>
      <w:r>
        <w:t xml:space="preserve">Begin problem meetings, including hackathon introduction and problem definition</w:t>
      </w:r>
    </w:p>
    <w:p>
      <w:pPr>
        <w:numPr>
          <w:ilvl w:val="0"/>
          <w:numId w:val="1024"/>
        </w:numPr>
        <w:pStyle w:val="Compact"/>
      </w:pPr>
      <w:r>
        <w:t xml:space="preserve">4 weeks prior:</w:t>
      </w:r>
    </w:p>
    <w:p>
      <w:pPr>
        <w:numPr>
          <w:ilvl w:val="1"/>
          <w:numId w:val="1028"/>
        </w:numPr>
        <w:pStyle w:val="Compact"/>
      </w:pPr>
      <w:r>
        <w:t xml:space="preserve">Begin problem scoping</w:t>
      </w:r>
    </w:p>
    <w:p>
      <w:pPr>
        <w:numPr>
          <w:ilvl w:val="0"/>
          <w:numId w:val="1024"/>
        </w:numPr>
        <w:pStyle w:val="Compact"/>
      </w:pPr>
      <w:r>
        <w:t xml:space="preserve">3 weeks prior:</w:t>
      </w:r>
    </w:p>
    <w:p>
      <w:pPr>
        <w:numPr>
          <w:ilvl w:val="1"/>
          <w:numId w:val="1029"/>
        </w:numPr>
        <w:pStyle w:val="Compact"/>
      </w:pPr>
      <w:r>
        <w:t xml:space="preserve">Begin problem introduction videos</w:t>
      </w:r>
    </w:p>
    <w:p>
      <w:pPr>
        <w:numPr>
          <w:ilvl w:val="1"/>
          <w:numId w:val="1029"/>
        </w:numPr>
        <w:pStyle w:val="Compact"/>
      </w:pPr>
      <w:r>
        <w:t xml:space="preserve">Coordinate communications plan with public affairs</w:t>
      </w:r>
    </w:p>
    <w:p>
      <w:pPr>
        <w:numPr>
          <w:ilvl w:val="0"/>
          <w:numId w:val="1024"/>
        </w:numPr>
        <w:pStyle w:val="Compact"/>
      </w:pPr>
      <w:r>
        <w:t xml:space="preserve">2 weeks prior:</w:t>
      </w:r>
    </w:p>
    <w:p>
      <w:pPr>
        <w:numPr>
          <w:ilvl w:val="1"/>
          <w:numId w:val="1030"/>
        </w:numPr>
        <w:pStyle w:val="Compact"/>
      </w:pPr>
      <w:r>
        <w:t xml:space="preserve">Finalize data hacker roster</w:t>
      </w:r>
    </w:p>
    <w:p>
      <w:pPr>
        <w:numPr>
          <w:ilvl w:val="1"/>
          <w:numId w:val="1030"/>
        </w:numPr>
        <w:pStyle w:val="Compact"/>
      </w:pPr>
      <w:r>
        <w:t xml:space="preserve">Complete problem introduction videos</w:t>
      </w:r>
    </w:p>
    <w:p>
      <w:pPr>
        <w:numPr>
          <w:ilvl w:val="1"/>
          <w:numId w:val="1030"/>
        </w:numPr>
        <w:pStyle w:val="Compact"/>
      </w:pPr>
      <w:r>
        <w:t xml:space="preserve">Post problem introduction videos to event-specific collaboration environment</w:t>
      </w:r>
    </w:p>
    <w:p>
      <w:pPr>
        <w:numPr>
          <w:ilvl w:val="1"/>
          <w:numId w:val="1030"/>
        </w:numPr>
        <w:pStyle w:val="Compact"/>
      </w:pPr>
      <w:r>
        <w:t xml:space="preserve">Confirm judge panel</w:t>
      </w:r>
    </w:p>
    <w:p>
      <w:pPr>
        <w:numPr>
          <w:ilvl w:val="0"/>
          <w:numId w:val="1024"/>
        </w:numPr>
        <w:pStyle w:val="Compact"/>
      </w:pPr>
      <w:r>
        <w:t xml:space="preserve">1 week prior:</w:t>
      </w:r>
    </w:p>
    <w:p>
      <w:pPr>
        <w:numPr>
          <w:ilvl w:val="1"/>
          <w:numId w:val="1031"/>
        </w:numPr>
        <w:pStyle w:val="Compact"/>
      </w:pPr>
      <w:r>
        <w:t xml:space="preserve">Share problem introduction videos with judges and data hackers</w:t>
      </w:r>
    </w:p>
    <w:p>
      <w:pPr>
        <w:numPr>
          <w:ilvl w:val="1"/>
          <w:numId w:val="1031"/>
        </w:numPr>
        <w:pStyle w:val="Compact"/>
      </w:pPr>
      <w:r>
        <w:t xml:space="preserve">Create event introduction video</w:t>
      </w:r>
    </w:p>
    <w:p>
      <w:pPr>
        <w:numPr>
          <w:ilvl w:val="1"/>
          <w:numId w:val="1031"/>
        </w:numPr>
        <w:pStyle w:val="Compact"/>
      </w:pPr>
      <w:r>
        <w:t xml:space="preserve">Create event feedback form</w:t>
      </w:r>
    </w:p>
    <w:p>
      <w:pPr>
        <w:numPr>
          <w:ilvl w:val="1"/>
          <w:numId w:val="1031"/>
        </w:numPr>
        <w:pStyle w:val="Compact"/>
      </w:pPr>
      <w:r>
        <w:t xml:space="preserve">Hackers post brief bios</w:t>
      </w:r>
    </w:p>
    <w:p>
      <w:pPr>
        <w:numPr>
          <w:ilvl w:val="1"/>
          <w:numId w:val="1031"/>
        </w:numPr>
        <w:pStyle w:val="Compact"/>
      </w:pPr>
      <w:r>
        <w:t xml:space="preserve">Hackers indicate initial problem preferences</w:t>
      </w:r>
    </w:p>
    <w:p>
      <w:pPr>
        <w:numPr>
          <w:ilvl w:val="0"/>
          <w:numId w:val="1024"/>
        </w:numPr>
        <w:pStyle w:val="Compact"/>
      </w:pPr>
      <w:r>
        <w:t xml:space="preserve">Event Day 1:</w:t>
      </w:r>
    </w:p>
    <w:p>
      <w:pPr>
        <w:numPr>
          <w:ilvl w:val="1"/>
          <w:numId w:val="1032"/>
        </w:numPr>
        <w:pStyle w:val="Compact"/>
      </w:pPr>
      <w:r>
        <w:t xml:space="preserve">Provide administrative information about the on-premises site</w:t>
      </w:r>
    </w:p>
    <w:p>
      <w:pPr>
        <w:numPr>
          <w:ilvl w:val="1"/>
          <w:numId w:val="1032"/>
        </w:numPr>
        <w:pStyle w:val="Compact"/>
      </w:pPr>
      <w:r>
        <w:t xml:space="preserve">Play event introduction video</w:t>
      </w:r>
    </w:p>
    <w:p>
      <w:pPr>
        <w:numPr>
          <w:ilvl w:val="1"/>
          <w:numId w:val="1032"/>
        </w:numPr>
        <w:pStyle w:val="Compact"/>
      </w:pPr>
      <w:r>
        <w:t xml:space="preserve">Form teams</w:t>
      </w:r>
    </w:p>
    <w:p>
      <w:pPr>
        <w:numPr>
          <w:ilvl w:val="1"/>
          <w:numId w:val="1032"/>
        </w:numPr>
        <w:pStyle w:val="Compact"/>
      </w:pPr>
      <w:r>
        <w:t xml:space="preserve">Start hacking!</w:t>
      </w:r>
    </w:p>
    <w:p>
      <w:pPr>
        <w:numPr>
          <w:ilvl w:val="0"/>
          <w:numId w:val="1024"/>
        </w:numPr>
        <w:pStyle w:val="Compact"/>
      </w:pPr>
      <w:r>
        <w:t xml:space="preserve">Event Day 2:</w:t>
      </w:r>
    </w:p>
    <w:p>
      <w:pPr>
        <w:numPr>
          <w:ilvl w:val="1"/>
          <w:numId w:val="1033"/>
        </w:numPr>
        <w:pStyle w:val="Compact"/>
      </w:pPr>
      <w:r>
        <w:t xml:space="preserve">Hack</w:t>
      </w:r>
    </w:p>
    <w:p>
      <w:pPr>
        <w:numPr>
          <w:ilvl w:val="1"/>
          <w:numId w:val="1033"/>
        </w:numPr>
        <w:pStyle w:val="Compact"/>
      </w:pPr>
      <w:r>
        <w:t xml:space="preserve">Photos/interviews with public affairs</w:t>
      </w:r>
    </w:p>
    <w:p>
      <w:pPr>
        <w:numPr>
          <w:ilvl w:val="0"/>
          <w:numId w:val="1024"/>
        </w:numPr>
        <w:pStyle w:val="Compact"/>
      </w:pPr>
      <w:r>
        <w:t xml:space="preserve">Event Day 3: Hack</w:t>
      </w:r>
    </w:p>
    <w:p>
      <w:pPr>
        <w:numPr>
          <w:ilvl w:val="0"/>
          <w:numId w:val="1024"/>
        </w:numPr>
        <w:pStyle w:val="Compact"/>
      </w:pPr>
      <w:r>
        <w:t xml:space="preserve">Event Day 4:</w:t>
      </w:r>
    </w:p>
    <w:p>
      <w:pPr>
        <w:numPr>
          <w:ilvl w:val="1"/>
          <w:numId w:val="1034"/>
        </w:numPr>
        <w:pStyle w:val="Compact"/>
      </w:pPr>
      <w:r>
        <w:t xml:space="preserve">Finalize proof-of-concept/prototype</w:t>
      </w:r>
    </w:p>
    <w:p>
      <w:pPr>
        <w:numPr>
          <w:ilvl w:val="1"/>
          <w:numId w:val="1034"/>
        </w:numPr>
        <w:pStyle w:val="Compact"/>
      </w:pPr>
      <w:r>
        <w:t xml:space="preserve">Create solution presentation video</w:t>
      </w:r>
    </w:p>
    <w:p>
      <w:pPr>
        <w:numPr>
          <w:ilvl w:val="0"/>
          <w:numId w:val="1024"/>
        </w:numPr>
        <w:pStyle w:val="Compact"/>
      </w:pPr>
      <w:r>
        <w:t xml:space="preserve">Event Day 5:</w:t>
      </w:r>
    </w:p>
    <w:p>
      <w:pPr>
        <w:numPr>
          <w:ilvl w:val="1"/>
          <w:numId w:val="1035"/>
        </w:numPr>
        <w:pStyle w:val="Compact"/>
      </w:pPr>
      <w:r>
        <w:t xml:space="preserve">Introduce judge panel</w:t>
      </w:r>
    </w:p>
    <w:p>
      <w:pPr>
        <w:numPr>
          <w:ilvl w:val="1"/>
          <w:numId w:val="1035"/>
        </w:numPr>
        <w:pStyle w:val="Compact"/>
      </w:pPr>
      <w:r>
        <w:t xml:space="preserve">Play solution presentation videos and provide time for judge questions and team answers</w:t>
      </w:r>
    </w:p>
    <w:p>
      <w:pPr>
        <w:numPr>
          <w:ilvl w:val="1"/>
          <w:numId w:val="1035"/>
        </w:numPr>
        <w:pStyle w:val="Compact"/>
      </w:pPr>
      <w:r>
        <w:t xml:space="preserve">Judges decide on awards</w:t>
      </w:r>
    </w:p>
    <w:p>
      <w:pPr>
        <w:numPr>
          <w:ilvl w:val="1"/>
          <w:numId w:val="1035"/>
        </w:numPr>
        <w:pStyle w:val="Compact"/>
      </w:pPr>
      <w:r>
        <w:t xml:space="preserve">Awards announced</w:t>
      </w:r>
    </w:p>
    <w:p>
      <w:pPr>
        <w:numPr>
          <w:ilvl w:val="1"/>
          <w:numId w:val="1035"/>
        </w:numPr>
        <w:pStyle w:val="Compact"/>
      </w:pPr>
      <w:r>
        <w:t xml:space="preserve">Wrap up the event</w:t>
      </w:r>
    </w:p>
    <w:p>
      <w:pPr>
        <w:numPr>
          <w:ilvl w:val="1"/>
          <w:numId w:val="1035"/>
        </w:numPr>
        <w:pStyle w:val="Compact"/>
      </w:pPr>
      <w:r>
        <w:t xml:space="preserve">Send feedback form to hackers, judges, and organizers</w:t>
      </w:r>
    </w:p>
    <w:p>
      <w:pPr>
        <w:numPr>
          <w:ilvl w:val="1"/>
          <w:numId w:val="1035"/>
        </w:numPr>
        <w:pStyle w:val="Compact"/>
      </w:pPr>
      <w:r>
        <w:t xml:space="preserve">Ensure public affairs has everything required to publish articles</w:t>
      </w:r>
    </w:p>
    <w:p>
      <w:pPr>
        <w:numPr>
          <w:ilvl w:val="0"/>
          <w:numId w:val="1024"/>
        </w:numPr>
        <w:pStyle w:val="Compact"/>
      </w:pPr>
      <w:r>
        <w:t xml:space="preserve">1 week post:</w:t>
      </w:r>
    </w:p>
    <w:p>
      <w:pPr>
        <w:numPr>
          <w:ilvl w:val="1"/>
          <w:numId w:val="1036"/>
        </w:numPr>
        <w:pStyle w:val="Compact"/>
      </w:pPr>
      <w:r>
        <w:t xml:space="preserve">Thank participants</w:t>
      </w:r>
    </w:p>
    <w:p>
      <w:pPr>
        <w:numPr>
          <w:ilvl w:val="1"/>
          <w:numId w:val="1036"/>
        </w:numPr>
        <w:pStyle w:val="Compact"/>
      </w:pPr>
      <w:r>
        <w:t xml:space="preserve">Follow up with problem owners to plan transition of solution to an operational state</w:t>
      </w:r>
    </w:p>
    <w:bookmarkEnd w:id="46"/>
    <w:bookmarkEnd w:id="47"/>
    <w:bookmarkStart w:id="51" w:name="lessons-learned"/>
    <w:p>
      <w:pPr>
        <w:pStyle w:val="Heading1"/>
      </w:pPr>
      <w:r>
        <w:t xml:space="preserve">7. Lessons Learned</w:t>
      </w:r>
    </w:p>
    <w:bookmarkStart w:id="48" w:name="team-formation"/>
    <w:p>
      <w:pPr>
        <w:pStyle w:val="Heading2"/>
      </w:pPr>
      <w:r>
        <w:t xml:space="preserve">7.1 Team Formation</w:t>
      </w:r>
    </w:p>
    <w:p>
      <w:pPr>
        <w:pStyle w:val="FirstParagraph"/>
      </w:pPr>
      <w:r>
        <w:t xml:space="preserve">With a geographically distributed and potentially hybrid (on-premises and remote) event, forming teams is always a challenge, because individual hackers may not know each other, and communicating preferences is difficult. Ad hoc team formation has been sufficient, but more effective methods of getting an initial team lineup are being investigated, including combining individual problem preference ranking with linear programming to ensure minimum and maximum team size constraints can be set, as well as maximum coverage over the available problems. Such an initial lineup would be considered an</w:t>
      </w:r>
      <w:r>
        <w:t xml:space="preserve"> </w:t>
      </w:r>
      <w:r>
        <w:t xml:space="preserve">“</w:t>
      </w:r>
      <w:r>
        <w:t xml:space="preserve">80% solution</w:t>
      </w:r>
      <w:r>
        <w:t xml:space="preserve">”</w:t>
      </w:r>
      <w:r>
        <w:t xml:space="preserve"> </w:t>
      </w:r>
      <w:r>
        <w:t xml:space="preserve">and final team rosters would be determined after a period of freedom to move between teams.</w:t>
      </w:r>
    </w:p>
    <w:p>
      <w:pPr>
        <w:pStyle w:val="BodyText"/>
      </w:pPr>
      <w:r>
        <w:t xml:space="preserve">Team formation has been done the morning of Day 1 for the first three iterations of the AFTC Data Hackathon, but to smooth the process, and to allow more time for actual hacking, a better time may be the week prior, with last minute changes the morning of Day 1.</w:t>
      </w:r>
    </w:p>
    <w:bookmarkEnd w:id="48"/>
    <w:bookmarkStart w:id="49" w:name="judging"/>
    <w:p>
      <w:pPr>
        <w:pStyle w:val="Heading2"/>
      </w:pPr>
      <w:r>
        <w:t xml:space="preserve">7.2 Judging</w:t>
      </w:r>
    </w:p>
    <w:p>
      <w:pPr>
        <w:pStyle w:val="FirstParagraph"/>
      </w:pPr>
      <w:r>
        <w:t xml:space="preserve">The judges typically don’t have significant free time, so preparation for their role is condensed. Combined with a scoring rubric that could be more broadly interpreted than intended, this has led to some of the judging questions and breakout discussions focused on aspects of the problems and solutions that were beyond the scope of the event.</w:t>
      </w:r>
    </w:p>
    <w:p>
      <w:pPr>
        <w:pStyle w:val="BodyText"/>
      </w:pPr>
      <w:r>
        <w:t xml:space="preserve">Updates to the rubric should be done after each event, and orientation of the judges to the rubric should be accomplished as early as practical. For the next event, we are considering having the judges watch all the problem introduction videos the week prior, then assigning one or two problems to each judge for them to have a focused meeting with the problem owner, to better understand the problem, as well as the value proposition offered by the event and the teams’ solutions. During deliberations, the judges can then help the rest of the panel better understand the context of their focused problem.</w:t>
      </w:r>
    </w:p>
    <w:bookmarkEnd w:id="49"/>
    <w:bookmarkStart w:id="50" w:name="transition-from-prototype-to-production"/>
    <w:p>
      <w:pPr>
        <w:pStyle w:val="Heading2"/>
      </w:pPr>
      <w:r>
        <w:t xml:space="preserve">7.3 Transition from Prototype to Production</w:t>
      </w:r>
    </w:p>
    <w:p>
      <w:pPr>
        <w:pStyle w:val="FirstParagraph"/>
      </w:pPr>
      <w:r>
        <w:t xml:space="preserve">Operationalization of the AFTC Data Hackathon solutions has not been automatic. While two of the three explicit objectives are met even if the problem solutions never enter regular use, problem owners are best served when they can make use of the tools and techniques delivered by the hacker teams.</w:t>
      </w:r>
    </w:p>
    <w:p>
      <w:pPr>
        <w:pStyle w:val="BodyText"/>
      </w:pPr>
      <w:r>
        <w:t xml:space="preserve">Hopefully, adding more explicit post-event actions will help with the transition. Additionally, having the problem owner’s unit provide at least one hacker working on their problem has been helpful for some teams.</w:t>
      </w:r>
    </w:p>
    <w:p>
      <w:pPr>
        <w:pStyle w:val="BodyText"/>
      </w:pPr>
      <w:r>
        <w:t xml:space="preserve">We expect this challenge to continue in the future, as hackathon product transitions are typically a struggle</w:t>
      </w:r>
      <w:r>
        <w:t xml:space="preserve"> </w:t>
      </w:r>
      <w:r>
        <w:t xml:space="preserve">(</w:t>
      </w:r>
      <w:r>
        <w:t xml:space="preserve">“Hackathon:Criticism”</w:t>
      </w:r>
      <w:r>
        <w:t xml:space="preserve"> </w:t>
      </w:r>
      <w:r>
        <w:t xml:space="preserve">2022)</w:t>
      </w:r>
      <w:r>
        <w:t xml:space="preserve">. However, by working closely with problem owners and updating the approach every iteration, we hope to improve the prototype survival rate.</w:t>
      </w:r>
    </w:p>
    <w:bookmarkEnd w:id="50"/>
    <w:bookmarkEnd w:id="51"/>
    <w:bookmarkStart w:id="52" w:name="conclusions"/>
    <w:p>
      <w:pPr>
        <w:pStyle w:val="Heading1"/>
      </w:pPr>
      <w:r>
        <w:t xml:space="preserve">8. Conclusions</w:t>
      </w:r>
    </w:p>
    <w:p>
      <w:pPr>
        <w:pStyle w:val="FirstParagraph"/>
      </w:pPr>
      <w:r>
        <w:t xml:space="preserve">In his closing remarks for the first DAF Data and AI Forum in August of 2022, Maj Gen John</w:t>
      </w:r>
      <w:r>
        <w:t xml:space="preserve"> </w:t>
      </w:r>
      <w:r>
        <w:t xml:space="preserve">“</w:t>
      </w:r>
      <w:r>
        <w:t xml:space="preserve">Sprocket</w:t>
      </w:r>
      <w:r>
        <w:t xml:space="preserve">”</w:t>
      </w:r>
      <w:r>
        <w:t xml:space="preserve"> </w:t>
      </w:r>
      <w:r>
        <w:t xml:space="preserve">Olson succinctly stated the three reasons for the DAF focus on data and its effective use</w:t>
      </w:r>
      <w:r>
        <w:t xml:space="preserve"> </w:t>
      </w:r>
      <w:r>
        <w:t xml:space="preserve">(Olson 2022)</w:t>
      </w:r>
      <w:r>
        <w:t xml:space="preserve">:</w:t>
      </w:r>
    </w:p>
    <w:p>
      <w:pPr>
        <w:numPr>
          <w:ilvl w:val="0"/>
          <w:numId w:val="1037"/>
        </w:numPr>
        <w:pStyle w:val="Compact"/>
      </w:pPr>
      <w:r>
        <w:t xml:space="preserve">Increase business enterprise efficiency</w:t>
      </w:r>
    </w:p>
    <w:p>
      <w:pPr>
        <w:numPr>
          <w:ilvl w:val="0"/>
          <w:numId w:val="1037"/>
        </w:numPr>
        <w:pStyle w:val="Compact"/>
      </w:pPr>
      <w:r>
        <w:t xml:space="preserve">Increase mission operations capability</w:t>
      </w:r>
    </w:p>
    <w:p>
      <w:pPr>
        <w:numPr>
          <w:ilvl w:val="0"/>
          <w:numId w:val="1037"/>
        </w:numPr>
        <w:pStyle w:val="Compact"/>
      </w:pPr>
      <w:r>
        <w:t xml:space="preserve">Increase warfighter capacity</w:t>
      </w:r>
    </w:p>
    <w:p>
      <w:pPr>
        <w:pStyle w:val="FirstParagraph"/>
      </w:pPr>
      <w:r>
        <w:t xml:space="preserve">These reasons generalize to any organization by a simple substitution of</w:t>
      </w:r>
      <w:r>
        <w:t xml:space="preserve"> </w:t>
      </w:r>
      <w:r>
        <w:t xml:space="preserve">“</w:t>
      </w:r>
      <w:r>
        <w:rPr>
          <w:iCs/>
          <w:i/>
        </w:rPr>
        <w:t xml:space="preserve">user</w:t>
      </w:r>
      <w:r>
        <w:t xml:space="preserve">”</w:t>
      </w:r>
      <w:r>
        <w:t xml:space="preserve"> </w:t>
      </w:r>
      <w:r>
        <w:t xml:space="preserve">for</w:t>
      </w:r>
      <w:r>
        <w:t xml:space="preserve"> </w:t>
      </w:r>
      <w:r>
        <w:t xml:space="preserve">“</w:t>
      </w:r>
      <w:r>
        <w:rPr>
          <w:iCs/>
          <w:i/>
        </w:rPr>
        <w:t xml:space="preserve">warfighter</w:t>
      </w:r>
      <w:r>
        <w:t xml:space="preserve">”</w:t>
      </w:r>
      <w:r>
        <w:t xml:space="preserve">:</w:t>
      </w:r>
    </w:p>
    <w:p>
      <w:pPr>
        <w:numPr>
          <w:ilvl w:val="0"/>
          <w:numId w:val="1038"/>
        </w:numPr>
        <w:pStyle w:val="Compact"/>
      </w:pPr>
      <w:r>
        <w:t xml:space="preserve">Increase business enterprise efficiency</w:t>
      </w:r>
    </w:p>
    <w:p>
      <w:pPr>
        <w:numPr>
          <w:ilvl w:val="0"/>
          <w:numId w:val="1038"/>
        </w:numPr>
        <w:pStyle w:val="Compact"/>
      </w:pPr>
      <w:r>
        <w:t xml:space="preserve">Increase mission operations capability</w:t>
      </w:r>
    </w:p>
    <w:p>
      <w:pPr>
        <w:numPr>
          <w:ilvl w:val="0"/>
          <w:numId w:val="1038"/>
        </w:numPr>
        <w:pStyle w:val="Compact"/>
      </w:pPr>
      <w:r>
        <w:t xml:space="preserve">Increase</w:t>
      </w:r>
      <w:r>
        <w:t xml:space="preserve"> </w:t>
      </w:r>
      <w:r>
        <w:rPr>
          <w:iCs/>
          <w:i/>
        </w:rPr>
        <w:t xml:space="preserve">user</w:t>
      </w:r>
      <w:r>
        <w:t xml:space="preserve"> </w:t>
      </w:r>
      <w:r>
        <w:t xml:space="preserve">capacity</w:t>
      </w:r>
    </w:p>
    <w:p>
      <w:pPr>
        <w:pStyle w:val="FirstParagraph"/>
      </w:pPr>
      <w:r>
        <w:t xml:space="preserve">Flight test is by definition a data-centric activity. Data Hackathons provide an exciting, motivating, and enlightening means of improving your organizations approach to data.</w:t>
      </w:r>
    </w:p>
    <w:bookmarkEnd w:id="52"/>
    <w:bookmarkStart w:id="65"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56" w:name="fig-conwayvenn"/>
          <w:p>
            <w:pPr>
              <w:pStyle w:val="Figure"/>
              <w:jc w:val="center"/>
            </w:pPr>
            <w:r>
              <w:drawing>
                <wp:inline>
                  <wp:extent cx="3657600" cy="3491345"/>
                  <wp:effectExtent b="0" l="0" r="0" t="0"/>
                  <wp:docPr descr="" title="" id="54" name="Picture"/>
                  <a:graphic>
                    <a:graphicData uri="http://schemas.openxmlformats.org/drawingml/2006/picture">
                      <pic:pic>
                        <pic:nvPicPr>
                          <pic:cNvPr descr="Data_Science_VD.png" id="55" name="Picture"/>
                          <pic:cNvPicPr>
                            <a:picLocks noChangeArrowheads="1" noChangeAspect="1"/>
                          </pic:cNvPicPr>
                        </pic:nvPicPr>
                        <pic:blipFill>
                          <a:blip r:embed="rId53"/>
                          <a:stretch>
                            <a:fillRect/>
                          </a:stretch>
                        </pic:blipFill>
                        <pic:spPr bwMode="auto">
                          <a:xfrm>
                            <a:off x="0" y="0"/>
                            <a:ext cx="3657600" cy="34913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56"/>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60" w:name="fig-kolassavenn"/>
          <w:p>
            <w:pPr>
              <w:pStyle w:val="Figure"/>
              <w:jc w:val="center"/>
            </w:pPr>
            <w:r>
              <w:drawing>
                <wp:inline>
                  <wp:extent cx="3657600" cy="3657600"/>
                  <wp:effectExtent b="0" l="0" r="0" t="0"/>
                  <wp:docPr descr="" title="" id="58" name="Picture"/>
                  <a:graphic>
                    <a:graphicData uri="http://schemas.openxmlformats.org/drawingml/2006/picture">
                      <pic:pic>
                        <pic:nvPicPr>
                          <pic:cNvPr descr="Venn.png" id="59"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60"/>
        </w:tc>
      </w:tr>
    </w:tbl>
    <w:p>
      <w:pPr>
        <w:pStyle w:val="BodyText"/>
      </w:pPr>
      <w:r>
        <w:t xml:space="preserve">A few key takeaways:</w:t>
      </w:r>
    </w:p>
    <w:p>
      <w:pPr>
        <w:numPr>
          <w:ilvl w:val="0"/>
          <w:numId w:val="1039"/>
        </w:numPr>
        <w:pStyle w:val="Compact"/>
      </w:pPr>
      <w:r>
        <w:t xml:space="preserve">No single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as well as interactions with others across the organizations,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64" w:name="fig-tshape"/>
          <w:p>
            <w:pPr>
              <w:pStyle w:val="Figure"/>
              <w:jc w:val="center"/>
            </w:pPr>
            <w:r>
              <w:drawing>
                <wp:inline>
                  <wp:extent cx="5181600" cy="3276600"/>
                  <wp:effectExtent b="0" l="0" r="0" t="0"/>
                  <wp:docPr descr="" title="" id="62" name="Picture"/>
                  <a:graphic>
                    <a:graphicData uri="http://schemas.openxmlformats.org/drawingml/2006/picture">
                      <pic:pic>
                        <pic:nvPicPr>
                          <pic:cNvPr descr="t-shaped-professionals.png" id="63" name="Picture"/>
                          <pic:cNvPicPr>
                            <a:picLocks noChangeArrowheads="1" noChangeAspect="1"/>
                          </pic:cNvPicPr>
                        </pic:nvPicPr>
                        <pic:blipFill>
                          <a:blip r:embed="rId61"/>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64"/>
        </w:tc>
      </w:tr>
    </w:tbl>
    <w:p>
      <w:pPr>
        <w:numPr>
          <w:ilvl w:val="0"/>
          <w:numId w:val="1040"/>
        </w:numPr>
        <w:pStyle w:val="Compact"/>
      </w:pPr>
      <w:r>
        <w:t xml:space="preserve">These Venn diagrams speak only to the data science discipline. There are other data disciplines as well, and a complete data team requires them all. Jesse Anderson writes about some ways to approach a whole-of-data team</w:t>
      </w:r>
      <w:r>
        <w:t xml:space="preserve"> </w:t>
      </w:r>
      <w:r>
        <w:t xml:space="preserve">(Anderson 2020)</w:t>
      </w:r>
      <w:r>
        <w:t xml:space="preserve">.</w:t>
      </w:r>
    </w:p>
    <w:p>
      <w:pPr>
        <w:numPr>
          <w:ilvl w:val="1"/>
          <w:numId w:val="1041"/>
        </w:numPr>
        <w:pStyle w:val="Compact"/>
      </w:pPr>
      <w:r>
        <w:t xml:space="preserve">Data Science</w:t>
      </w:r>
    </w:p>
    <w:p>
      <w:pPr>
        <w:numPr>
          <w:ilvl w:val="1"/>
          <w:numId w:val="1041"/>
        </w:numPr>
        <w:pStyle w:val="Compact"/>
      </w:pPr>
      <w:r>
        <w:t xml:space="preserve">Data Engineering</w:t>
      </w:r>
    </w:p>
    <w:p>
      <w:pPr>
        <w:numPr>
          <w:ilvl w:val="1"/>
          <w:numId w:val="1041"/>
        </w:numPr>
        <w:pStyle w:val="Compact"/>
      </w:pPr>
      <w:r>
        <w:t xml:space="preserve">Data Operations</w:t>
      </w:r>
    </w:p>
    <w:p>
      <w:pPr>
        <w:numPr>
          <w:ilvl w:val="1"/>
          <w:numId w:val="1041"/>
        </w:numPr>
        <w:pStyle w:val="Compact"/>
      </w:pPr>
      <w:r>
        <w:t xml:space="preserve">Data Analyst</w:t>
      </w:r>
    </w:p>
    <w:p>
      <w:pPr>
        <w:numPr>
          <w:ilvl w:val="0"/>
          <w:numId w:val="1040"/>
        </w:numPr>
        <w:pStyle w:val="Compact"/>
      </w:pPr>
      <w:r>
        <w:t xml:space="preserve">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bookmarkEnd w:id="65"/>
    <w:bookmarkStart w:id="66" w:name="acknowledgements"/>
    <w:p>
      <w:pPr>
        <w:pStyle w:val="Heading1"/>
      </w:pPr>
      <w:r>
        <w:t xml:space="preserve">Acknowledgements</w:t>
      </w:r>
    </w:p>
    <w:p>
      <w:pPr>
        <w:pStyle w:val="FirstParagraph"/>
      </w:pPr>
      <w:r>
        <w:t xml:space="preserve">The AFTC Data Hackathon organizers would like to extend a special thanks to the Innovation Cells at the 412th and 96th Test Wings and the dedication of Britney Reed and Kathy Reid to supporting the Data Hackathon with time, energy, manpower, facilities, and hardware.</w:t>
      </w:r>
    </w:p>
    <w:bookmarkEnd w:id="66"/>
    <w:bookmarkStart w:id="127" w:name="references"/>
    <w:p>
      <w:pPr>
        <w:pStyle w:val="Heading1"/>
      </w:pPr>
      <w:r>
        <w:t xml:space="preserve">References</w:t>
      </w:r>
    </w:p>
    <w:bookmarkStart w:id="126" w:name="refs"/>
    <w:bookmarkStart w:id="68"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7">
        <w:r>
          <w:rPr>
            <w:rStyle w:val="Hyperlink"/>
          </w:rPr>
          <w:t xml:space="preserve">https://doi.org/10.1007/978-1-4842-6228-3</w:t>
        </w:r>
      </w:hyperlink>
      <w:r>
        <w:t xml:space="preserve">.</w:t>
      </w:r>
    </w:p>
    <w:bookmarkEnd w:id="68"/>
    <w:bookmarkStart w:id="70"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9">
        <w:r>
          <w:rPr>
            <w:rStyle w:val="Hyperlink"/>
          </w:rPr>
          <w:t xml:space="preserve">https://spark.apache.org/</w:t>
        </w:r>
      </w:hyperlink>
      <w:r>
        <w:t xml:space="preserve">.</w:t>
      </w:r>
    </w:p>
    <w:bookmarkEnd w:id="70"/>
    <w:bookmarkStart w:id="72"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71">
        <w:r>
          <w:rPr>
            <w:rStyle w:val="Hyperlink"/>
          </w:rPr>
          <w:t xml:space="preserve">https://doi.org/10.1111/1740-9713.01531</w:t>
        </w:r>
      </w:hyperlink>
      <w:r>
        <w:t xml:space="preserve">.</w:t>
      </w:r>
    </w:p>
    <w:bookmarkEnd w:id="72"/>
    <w:bookmarkStart w:id="74"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73">
        <w:r>
          <w:rPr>
            <w:rStyle w:val="Hyperlink"/>
          </w:rPr>
          <w:t xml:space="preserve">https://aws.amazon.com/</w:t>
        </w:r>
      </w:hyperlink>
      <w:r>
        <w:t xml:space="preserve">.</w:t>
      </w:r>
    </w:p>
    <w:bookmarkEnd w:id="74"/>
    <w:bookmarkStart w:id="76"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75">
        <w:r>
          <w:rPr>
            <w:rStyle w:val="Hyperlink"/>
          </w:rPr>
          <w:t xml:space="preserve">https://azure.microsoft.com/en-us/</w:t>
        </w:r>
      </w:hyperlink>
      <w:r>
        <w:t xml:space="preserve">.</w:t>
      </w:r>
    </w:p>
    <w:bookmarkEnd w:id="76"/>
    <w:bookmarkStart w:id="78"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7">
        <w:r>
          <w:rPr>
            <w:rStyle w:val="Hyperlink"/>
          </w:rPr>
          <w:t xml:space="preserve">https://aws.amazon.com/s3/</w:t>
        </w:r>
      </w:hyperlink>
      <w:r>
        <w:t xml:space="preserve">.</w:t>
      </w:r>
    </w:p>
    <w:bookmarkEnd w:id="78"/>
    <w:bookmarkStart w:id="80"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9">
        <w:r>
          <w:rPr>
            <w:rStyle w:val="Hyperlink"/>
          </w:rPr>
          <w:t xml:space="preserve">https://www.aftc.af.mil/News/Article-Display/Article/3130340/third-iteration-of-aftc-data-hackathon-an-innovation-success</w:t>
        </w:r>
      </w:hyperlink>
      <w:r>
        <w:t xml:space="preserve">.</w:t>
      </w:r>
    </w:p>
    <w:bookmarkEnd w:id="80"/>
    <w:bookmarkStart w:id="82"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81">
        <w:r>
          <w:rPr>
            <w:rStyle w:val="Hyperlink"/>
          </w:rPr>
          <w:t xml:space="preserve">http://drewconway.com/zia/2013/3/26/the-data-science-venn-diagram</w:t>
        </w:r>
      </w:hyperlink>
      <w:r>
        <w:t xml:space="preserve">.</w:t>
      </w:r>
    </w:p>
    <w:bookmarkEnd w:id="82"/>
    <w:bookmarkStart w:id="84" w:name="X9bec53da4e48d09aa0b16ab32954b9a79e2ce3e"/>
    <w:p>
      <w:pPr>
        <w:pStyle w:val="Bibliography"/>
      </w:pPr>
      <w:r>
        <w:t xml:space="preserve">Cooper, Alan. 2021.</w:t>
      </w:r>
      <w:r>
        <w:t xml:space="preserve"> </w:t>
      </w:r>
      <w:r>
        <w:t xml:space="preserve">“Defending Personas.”</w:t>
      </w:r>
      <w:r>
        <w:t xml:space="preserve"> </w:t>
      </w:r>
      <w:r>
        <w:t xml:space="preserve">Blog.</w:t>
      </w:r>
      <w:r>
        <w:t xml:space="preserve"> </w:t>
      </w:r>
      <w:r>
        <w:rPr>
          <w:iCs/>
          <w:i/>
        </w:rPr>
        <w:t xml:space="preserve">Medium</w:t>
      </w:r>
      <w:r>
        <w:t xml:space="preserve"> </w:t>
      </w:r>
      <w:r>
        <w:t xml:space="preserve">(blog). March 9, 2021.</w:t>
      </w:r>
      <w:r>
        <w:t xml:space="preserve"> </w:t>
      </w:r>
      <w:hyperlink r:id="rId83">
        <w:r>
          <w:rPr>
            <w:rStyle w:val="Hyperlink"/>
          </w:rPr>
          <w:t xml:space="preserve">https://mralancooper.medium.com/defending-personas-2657fe26dd0f</w:t>
        </w:r>
      </w:hyperlink>
      <w:r>
        <w:t xml:space="preserve">.</w:t>
      </w:r>
    </w:p>
    <w:bookmarkEnd w:id="84"/>
    <w:bookmarkStart w:id="86"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85">
        <w:r>
          <w:rPr>
            <w:rStyle w:val="Hyperlink"/>
          </w:rPr>
          <w:t xml:space="preserve">https://powerplatform.microsoft.com/en-us/</w:t>
        </w:r>
      </w:hyperlink>
      <w:r>
        <w:t xml:space="preserve">.</w:t>
      </w:r>
    </w:p>
    <w:bookmarkEnd w:id="86"/>
    <w:bookmarkStart w:id="88"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87">
        <w:r>
          <w:rPr>
            <w:rStyle w:val="Hyperlink"/>
          </w:rPr>
          <w:t xml:space="preserve">https://creativecommons.org/faq/#When_is_my_use_considered_an_adaptation</w:t>
        </w:r>
      </w:hyperlink>
      <w:r>
        <w:t xml:space="preserve">.</w:t>
      </w:r>
    </w:p>
    <w:bookmarkEnd w:id="88"/>
    <w:bookmarkStart w:id="90" w:name="Xcc22c7fccc496c4e8994332bfb0bb71502dfc7c"/>
    <w:p>
      <w:pPr>
        <w:pStyle w:val="Bibliography"/>
      </w:pPr>
      <w:r>
        <w:t xml:space="preserve">“Dash Overview.”</w:t>
      </w:r>
      <w:r>
        <w:t xml:space="preserve"> </w:t>
      </w:r>
      <w:r>
        <w:t xml:space="preserve">n.d. Accessed August 26, 2022.</w:t>
      </w:r>
      <w:r>
        <w:t xml:space="preserve"> </w:t>
      </w:r>
      <w:hyperlink r:id="rId89">
        <w:r>
          <w:rPr>
            <w:rStyle w:val="Hyperlink"/>
          </w:rPr>
          <w:t xml:space="preserve">https://plotly.com/dash</w:t>
        </w:r>
      </w:hyperlink>
      <w:r>
        <w:t xml:space="preserve">.</w:t>
      </w:r>
    </w:p>
    <w:bookmarkEnd w:id="90"/>
    <w:bookmarkStart w:id="92" w:name="Xef47b89cdb3f19c18ce5eb3affd9d2d03b771c6"/>
    <w:p>
      <w:pPr>
        <w:pStyle w:val="Bibliography"/>
      </w:pPr>
      <w:r>
        <w:t xml:space="preserve">“Data Hackathon.”</w:t>
      </w:r>
      <w:r>
        <w:t xml:space="preserve"> </w:t>
      </w:r>
      <w:r>
        <w:t xml:space="preserve">n.d. Accessed August 26, 2022.</w:t>
      </w:r>
      <w:r>
        <w:t xml:space="preserve"> </w:t>
      </w:r>
      <w:hyperlink r:id="rId91">
        <w:r>
          <w:rPr>
            <w:rStyle w:val="Hyperlink"/>
          </w:rPr>
          <w:t xml:space="preserve">https://www.aftc.af.mil/About-Us/Data-Hackathon/</w:t>
        </w:r>
      </w:hyperlink>
      <w:r>
        <w:t xml:space="preserve">.</w:t>
      </w:r>
    </w:p>
    <w:bookmarkEnd w:id="92"/>
    <w:bookmarkStart w:id="94"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93">
        <w:r>
          <w:rPr>
            <w:rStyle w:val="Hyperlink"/>
          </w:rPr>
          <w:t xml:space="preserve">https://www.databricks.com/</w:t>
        </w:r>
      </w:hyperlink>
      <w:r>
        <w:t xml:space="preserve">.</w:t>
      </w:r>
    </w:p>
    <w:bookmarkEnd w:id="94"/>
    <w:bookmarkStart w:id="96" w:name="X38cd49d2d81a70c55a255b2f6e7a3e69bfafc7d"/>
    <w:p>
      <w:pPr>
        <w:pStyle w:val="Bibliography"/>
      </w:pPr>
      <w:r>
        <w:t xml:space="preserve">“Foundry | Palantir.”</w:t>
      </w:r>
      <w:r>
        <w:t xml:space="preserve"> </w:t>
      </w:r>
      <w:r>
        <w:t xml:space="preserve">n.d. Accessed August 26, 2022.</w:t>
      </w:r>
      <w:r>
        <w:t xml:space="preserve"> </w:t>
      </w:r>
      <w:hyperlink r:id="rId95">
        <w:r>
          <w:rPr>
            <w:rStyle w:val="Hyperlink"/>
          </w:rPr>
          <w:t xml:space="preserve">https://www.palantir.com/platforms/foundry/</w:t>
        </w:r>
      </w:hyperlink>
      <w:r>
        <w:t xml:space="preserve">.</w:t>
      </w:r>
    </w:p>
    <w:bookmarkEnd w:id="96"/>
    <w:bookmarkStart w:id="98"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97">
        <w:r>
          <w:rPr>
            <w:rStyle w:val="Hyperlink"/>
          </w:rPr>
          <w:t xml:space="preserve">https://www.linkedin.com/pulse/benefits-t-shaped-teams-sara-gorj%C3%A3o</w:t>
        </w:r>
      </w:hyperlink>
      <w:r>
        <w:t xml:space="preserve">.</w:t>
      </w:r>
    </w:p>
    <w:bookmarkEnd w:id="98"/>
    <w:bookmarkStart w:id="100" w:name="X5999e1ca2db6fb76c935b48b4f0436d5e5e9007"/>
    <w:p>
      <w:pPr>
        <w:pStyle w:val="Bibliography"/>
      </w:pPr>
      <w:r>
        <w:t xml:space="preserve">“Hackathon:Criticism.”</w:t>
      </w:r>
      <w:r>
        <w:t xml:space="preserve"> </w:t>
      </w:r>
      <w:r>
        <w:t xml:space="preserve">2022. In</w:t>
      </w:r>
      <w:r>
        <w:t xml:space="preserve"> </w:t>
      </w:r>
      <w:r>
        <w:rPr>
          <w:iCs/>
          <w:i/>
        </w:rPr>
        <w:t xml:space="preserve">Wikipedia</w:t>
      </w:r>
      <w:r>
        <w:t xml:space="preserve">.</w:t>
      </w:r>
      <w:r>
        <w:t xml:space="preserve"> </w:t>
      </w:r>
      <w:hyperlink r:id="rId99">
        <w:r>
          <w:rPr>
            <w:rStyle w:val="Hyperlink"/>
          </w:rPr>
          <w:t xml:space="preserve">https://en.wikipedia.org/wiki/Hackathon#Criticism</w:t>
        </w:r>
      </w:hyperlink>
      <w:r>
        <w:t xml:space="preserve">.</w:t>
      </w:r>
    </w:p>
    <w:bookmarkEnd w:id="100"/>
    <w:bookmarkStart w:id="102"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101">
        <w:r>
          <w:rPr>
            <w:rStyle w:val="Hyperlink"/>
          </w:rPr>
          <w:t xml:space="preserve">https://en.wikipedia.org/wiki/Hackathon#Etymology</w:t>
        </w:r>
      </w:hyperlink>
      <w:r>
        <w:t xml:space="preserve">.</w:t>
      </w:r>
    </w:p>
    <w:bookmarkEnd w:id="102"/>
    <w:bookmarkStart w:id="104"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103">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104"/>
    <w:bookmarkStart w:id="106"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105">
        <w:r>
          <w:rPr>
            <w:rStyle w:val="Hyperlink"/>
          </w:rPr>
          <w:t xml:space="preserve">https://gethue.com/</w:t>
        </w:r>
      </w:hyperlink>
      <w:r>
        <w:t xml:space="preserve">.</w:t>
      </w:r>
    </w:p>
    <w:bookmarkEnd w:id="106"/>
    <w:bookmarkStart w:id="108"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107">
        <w:r>
          <w:rPr>
            <w:rStyle w:val="Hyperlink"/>
          </w:rPr>
          <w:t xml:space="preserve">https://www.youtube.com/watch?v=00HftDEJ6cY</w:t>
        </w:r>
      </w:hyperlink>
      <w:r>
        <w:t xml:space="preserve">.</w:t>
      </w:r>
    </w:p>
    <w:bookmarkEnd w:id="108"/>
    <w:bookmarkStart w:id="110"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109">
        <w:r>
          <w:rPr>
            <w:rStyle w:val="Hyperlink"/>
          </w:rPr>
          <w:t xml:space="preserve">https://datascience.stackexchange.com/a/2406</w:t>
        </w:r>
      </w:hyperlink>
      <w:r>
        <w:t xml:space="preserve">.</w:t>
      </w:r>
    </w:p>
    <w:bookmarkEnd w:id="110"/>
    <w:bookmarkStart w:id="112"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11">
        <w:r>
          <w:rPr>
            <w:rStyle w:val="Hyperlink"/>
          </w:rPr>
          <w:t xml:space="preserve">https://news.mit.edu/2020/real-promise-synthetic-data-1016</w:t>
        </w:r>
      </w:hyperlink>
      <w:r>
        <w:t xml:space="preserve">.</w:t>
      </w:r>
    </w:p>
    <w:bookmarkEnd w:id="112"/>
    <w:bookmarkStart w:id="114"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13">
        <w:r>
          <w:rPr>
            <w:rStyle w:val="Hyperlink"/>
          </w:rPr>
          <w:t xml:space="preserve">https://doi.org/10.1037/h0054346</w:t>
        </w:r>
      </w:hyperlink>
      <w:r>
        <w:t xml:space="preserve">.</w:t>
      </w:r>
    </w:p>
    <w:bookmarkEnd w:id="114"/>
    <w:bookmarkStart w:id="116"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15">
        <w:r>
          <w:rPr>
            <w:rStyle w:val="Hyperlink"/>
          </w:rPr>
          <w:t xml:space="preserve">https://www.microsoft.com/en-us/microsoft-365</w:t>
        </w:r>
      </w:hyperlink>
      <w:r>
        <w:t xml:space="preserve">.</w:t>
      </w:r>
    </w:p>
    <w:bookmarkEnd w:id="116"/>
    <w:bookmarkStart w:id="117" w:name="X92a684a0c536be427ad9f425d42263f95f11c00"/>
    <w:p>
      <w:pPr>
        <w:pStyle w:val="Bibliography"/>
      </w:pPr>
      <w:r>
        <w:t xml:space="preserve">Olson, Maj Gen John. 2022.</w:t>
      </w:r>
      <w:r>
        <w:t xml:space="preserve"> </w:t>
      </w:r>
      <w:r>
        <w:t xml:space="preserve">“Closing Remarks.”</w:t>
      </w:r>
      <w:r>
        <w:t xml:space="preserve"> </w:t>
      </w:r>
      <w:r>
        <w:t xml:space="preserve">Massachusetts Institute of Technology Lincoln Laboratory, Lexington, MA, August 25.</w:t>
      </w:r>
    </w:p>
    <w:bookmarkEnd w:id="117"/>
    <w:bookmarkStart w:id="119"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18">
        <w:r>
          <w:rPr>
            <w:rStyle w:val="Hyperlink"/>
          </w:rPr>
          <w:t xml:space="preserve">https://hackernoon.com/the-ai-hierarchy-of-needs-18f111fcc007</w:t>
        </w:r>
      </w:hyperlink>
      <w:r>
        <w:t xml:space="preserve">.</w:t>
      </w:r>
    </w:p>
    <w:bookmarkEnd w:id="119"/>
    <w:bookmarkStart w:id="121"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20">
        <w:r>
          <w:rPr>
            <w:rStyle w:val="Hyperlink"/>
          </w:rPr>
          <w:t xml:space="preserve">https://www.af.mil/News/Article-Display/Article/1987254/chief-data-office-announces-capabilities-for-the-vault-data-platform</w:t>
        </w:r>
      </w:hyperlink>
      <w:r>
        <w:t xml:space="preserve">.</w:t>
      </w:r>
    </w:p>
    <w:bookmarkEnd w:id="121"/>
    <w:bookmarkStart w:id="123"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22">
        <w:r>
          <w:rPr>
            <w:rStyle w:val="Hyperlink"/>
          </w:rPr>
          <w:t xml:space="preserve">https://www.prooffreader.com/2016/09/battle-of-data-science-venn-diagrams.html</w:t>
        </w:r>
      </w:hyperlink>
      <w:r>
        <w:t xml:space="preserve">.</w:t>
      </w:r>
    </w:p>
    <w:bookmarkEnd w:id="123"/>
    <w:bookmarkStart w:id="125" w:name="X66d3bb662933d56eab45bc9b1be5582ddffef89"/>
    <w:p>
      <w:pPr>
        <w:pStyle w:val="Bibliography"/>
      </w:pPr>
      <w:r>
        <w:t xml:space="preserve">“Zeppelin.”</w:t>
      </w:r>
      <w:r>
        <w:t xml:space="preserve"> </w:t>
      </w:r>
      <w:r>
        <w:t xml:space="preserve">n.d. Accessed August 26, 2022.</w:t>
      </w:r>
      <w:r>
        <w:t xml:space="preserve"> </w:t>
      </w:r>
      <w:hyperlink r:id="rId124">
        <w:r>
          <w:rPr>
            <w:rStyle w:val="Hyperlink"/>
          </w:rPr>
          <w:t xml:space="preserve">https://zeppelin.apache.org/</w:t>
        </w:r>
      </w:hyperlink>
      <w:r>
        <w:t xml:space="preserve">.</w:t>
      </w:r>
    </w:p>
    <w:bookmarkEnd w:id="125"/>
    <w:bookmarkEnd w:id="126"/>
    <w:bookmarkEnd w:id="127"/>
    <w:bookmarkStart w:id="131" w:name="biographies"/>
    <w:p>
      <w:pPr>
        <w:pStyle w:val="Heading1"/>
      </w:pPr>
      <w:r>
        <w:t xml:space="preserve">Biographies</w:t>
      </w:r>
    </w:p>
    <w:p>
      <w:pPr>
        <w:pStyle w:val="FirstParagraph"/>
      </w:pPr>
      <w:r>
        <w:rPr>
          <w:bCs/>
          <w:b/>
        </w:rPr>
        <w:t xml:space="preserve">Mr. Nathan L. Cook</w:t>
      </w:r>
      <w:r>
        <w:t xml:space="preserve"> </w:t>
      </w:r>
      <w:r>
        <w:t xml:space="preserve">[Nay-thuhn Cook]</w:t>
      </w:r>
    </w:p>
    <w:p>
      <w:pPr>
        <w:pStyle w:val="BodyText"/>
      </w:pPr>
      <w:r>
        <w:drawing>
          <wp:inline>
            <wp:extent cx="1828800" cy="1833562"/>
            <wp:effectExtent b="0" l="0" r="0" t="0"/>
            <wp:docPr descr="" title="" id="129" name="Picture"/>
            <a:graphic>
              <a:graphicData uri="http://schemas.openxmlformats.org/drawingml/2006/picture">
                <pic:pic>
                  <pic:nvPicPr>
                    <pic:cNvPr descr="cook-pic.png" id="130" name="Picture"/>
                    <pic:cNvPicPr>
                      <a:picLocks noChangeArrowheads="1" noChangeAspect="1"/>
                    </pic:cNvPicPr>
                  </pic:nvPicPr>
                  <pic:blipFill>
                    <a:blip r:embed="rId128"/>
                    <a:stretch>
                      <a:fillRect/>
                    </a:stretch>
                  </pic:blipFill>
                  <pic:spPr bwMode="auto">
                    <a:xfrm>
                      <a:off x="0" y="0"/>
                      <a:ext cx="1828800" cy="1833562"/>
                    </a:xfrm>
                    <a:prstGeom prst="rect">
                      <a:avLst/>
                    </a:prstGeom>
                    <a:noFill/>
                    <a:ln w="9525">
                      <a:noFill/>
                      <a:headEnd/>
                      <a:tailEnd/>
                    </a:ln>
                  </pic:spPr>
                </pic:pic>
              </a:graphicData>
            </a:graphic>
          </wp:inline>
        </w:drawing>
      </w:r>
    </w:p>
    <w:p>
      <w:pPr>
        <w:pStyle w:val="BodyText"/>
      </w:pPr>
      <w:r>
        <w:t xml:space="preserve">Nathan is currently a Department of the Air Force federal civil servant serving as the chief data officer of the 96th Operations Group, 96th Test Wing, Eglin Air Force Base (AFB), FL. He is responsible for transforming the Group’s approach to data in its business process and mission operations. He has served two years at Wright-Patterson Air Force Base, OH, nine years at Edwards AFB, CA, and nine years at Eglin AFB. He was the chief test engineer at the 40th Flight Test Squadron at Eglin, responsible for test and safety processes and execution of F-16, F-15C/E/EX, and A-10 ground and flight test. When he arrived at Eglin, he was the lead test engineer for F-16 software upgrades. While at Edwards, he was an instructor FTE at the USAF Test Pilot School, serving as Flying Qualities Branch Chief, Glider Instructor Pilot, and Chief of Control Room Standards and Evaluation. That was preceded by testing the F-16 in the Weapons Integration Section of the 416th Flight Test Squadron, as well as engaging Kindergarten through college students as an outreach engineer in the Engineer Development Office of the 412th Test Wing. Nathan’s first job with the Air Force was at Wright-Patterson AFB in the Aerospace Survivability and Safety Flight as a live-fire survivability test engineer.</w:t>
      </w:r>
    </w:p>
    <w:p>
      <w:pPr>
        <w:pStyle w:val="BodyText"/>
      </w:pPr>
      <w:r>
        <w:t xml:space="preserve">Nathan holds degrees from the following institutions:</w:t>
      </w:r>
    </w:p>
    <w:p>
      <w:pPr>
        <w:numPr>
          <w:ilvl w:val="0"/>
          <w:numId w:val="1042"/>
        </w:numPr>
        <w:pStyle w:val="Compact"/>
      </w:pPr>
      <w:r>
        <w:t xml:space="preserve">Bachelor of Science Physics, Harvey Mudd College, 1995</w:t>
      </w:r>
    </w:p>
    <w:p>
      <w:pPr>
        <w:numPr>
          <w:ilvl w:val="0"/>
          <w:numId w:val="1042"/>
        </w:numPr>
        <w:pStyle w:val="Compact"/>
      </w:pPr>
      <w:r>
        <w:t xml:space="preserve">Master of Education Secondary Science, Converse College, 1997</w:t>
      </w:r>
    </w:p>
    <w:p>
      <w:pPr>
        <w:numPr>
          <w:ilvl w:val="0"/>
          <w:numId w:val="1042"/>
        </w:numPr>
        <w:pStyle w:val="Compact"/>
      </w:pPr>
      <w:r>
        <w:t xml:space="preserve">Master of Science Mechanical Engineering Control Systems, Georgia Institute of Technology, 2002</w:t>
      </w:r>
    </w:p>
    <w:p>
      <w:pPr>
        <w:numPr>
          <w:ilvl w:val="0"/>
          <w:numId w:val="1042"/>
        </w:numPr>
        <w:pStyle w:val="Compact"/>
      </w:pPr>
      <w:r>
        <w:t xml:space="preserve">Master of Science Flight Test Engineering, USAF Test Pilot School, 2007</w:t>
      </w:r>
    </w:p>
    <w:p>
      <w:pPr>
        <w:numPr>
          <w:ilvl w:val="0"/>
          <w:numId w:val="1042"/>
        </w:numPr>
        <w:pStyle w:val="Compact"/>
      </w:pPr>
      <w:r>
        <w:t xml:space="preserve">Master of Science Analytics, Georgia Institute of Technology, 2019</w:t>
      </w:r>
    </w:p>
    <w:p>
      <w:pPr>
        <w:pStyle w:val="FirstParagraph"/>
      </w:pPr>
      <w:r>
        <w:t xml:space="preserve">Nathan previously presented the SFTE papers:</w:t>
      </w:r>
    </w:p>
    <w:p>
      <w:pPr>
        <w:numPr>
          <w:ilvl w:val="0"/>
          <w:numId w:val="1043"/>
        </w:numPr>
        <w:pStyle w:val="Compact"/>
      </w:pPr>
      <w:r>
        <w:t xml:space="preserve">J. Minor, D. Warner, J. Hurtado, N. Cook,</w:t>
      </w:r>
      <w:r>
        <w:t xml:space="preserve"> </w:t>
      </w:r>
      <w:r>
        <w:t xml:space="preserve">“</w:t>
      </w:r>
      <w:r>
        <w:t xml:space="preserve">Lessons Learned During Development of a Hands-On Unmanned Aerial Vehicle Flight Test and Evaluation Training Course,</w:t>
      </w:r>
      <w:r>
        <w:t xml:space="preserve">”</w:t>
      </w:r>
      <w:r>
        <w:t xml:space="preserve"> </w:t>
      </w:r>
      <w:r>
        <w:t xml:space="preserve">36th Annual Society of Flight Test Engineers Symposium, October 3-6, 2005, Fort Worth, TX</w:t>
      </w:r>
    </w:p>
    <w:p>
      <w:pPr>
        <w:numPr>
          <w:ilvl w:val="0"/>
          <w:numId w:val="1043"/>
        </w:numPr>
        <w:pStyle w:val="Compact"/>
      </w:pPr>
      <w:r>
        <w:t xml:space="preserve">N. Cook,</w:t>
      </w:r>
      <w:r>
        <w:t xml:space="preserve"> </w:t>
      </w:r>
      <w:r>
        <w:t xml:space="preserve">“</w:t>
      </w:r>
      <w:r>
        <w:t xml:space="preserve">A Proposal for a Flight Test Brevity Standard,</w:t>
      </w:r>
      <w:r>
        <w:t xml:space="preserve">”</w:t>
      </w:r>
      <w:r>
        <w:t xml:space="preserve"> </w:t>
      </w:r>
      <w:r>
        <w:t xml:space="preserve">45th Annual Society of Flight Test Engineers Symposium, August 19-21, 2014, Dayton, OH</w:t>
      </w:r>
    </w:p>
    <w:p>
      <w:pPr>
        <w:numPr>
          <w:ilvl w:val="0"/>
          <w:numId w:val="1043"/>
        </w:numPr>
        <w:pStyle w:val="Compact"/>
      </w:pPr>
      <w:r>
        <w:t xml:space="preserve">N. Cook, J. Gipson, C. Menino, W. Reigelsperger, S. Rinella, B. Ward,</w:t>
      </w:r>
      <w:r>
        <w:t xml:space="preserve"> </w:t>
      </w:r>
      <w:r>
        <w:t xml:space="preserve">“</w:t>
      </w:r>
      <w:r>
        <w:t xml:space="preserve">A Blank Slate: Redefining F-16 Flight Test,</w:t>
      </w:r>
      <w:r>
        <w:t xml:space="preserve">”</w:t>
      </w:r>
      <w:r>
        <w:t xml:space="preserve"> </w:t>
      </w:r>
      <w:r>
        <w:t xml:space="preserve">45th Annual Society of Flight Test Engineers Symposium, August 19-21, 2014, Dayton, OH</w:t>
      </w:r>
    </w:p>
    <w:p>
      <w:pPr>
        <w:numPr>
          <w:ilvl w:val="0"/>
          <w:numId w:val="1043"/>
        </w:numPr>
        <w:pStyle w:val="Compact"/>
      </w:pPr>
      <w:r>
        <w:t xml:space="preserve">N. Cook presenting C. Knief, M. Russell,</w:t>
      </w:r>
      <w:r>
        <w:t xml:space="preserve"> </w:t>
      </w:r>
      <w:r>
        <w:t xml:space="preserve">“</w:t>
      </w:r>
      <w:r>
        <w:t xml:space="preserve">Managing Flight Test Risk for the F-16 Landing Gear Loads Survey,</w:t>
      </w:r>
      <w:r>
        <w:t xml:space="preserve">”</w:t>
      </w:r>
      <w:r>
        <w:t xml:space="preserve"> </w:t>
      </w:r>
      <w:r>
        <w:t xml:space="preserve">45th Annual Society of Flight Test Engineers Symposium, August 19-21, 2014, Dayton, OH</w:t>
      </w:r>
    </w:p>
    <w:p>
      <w:pPr>
        <w:numPr>
          <w:ilvl w:val="0"/>
          <w:numId w:val="1043"/>
        </w:numPr>
        <w:pStyle w:val="Compact"/>
      </w:pPr>
      <w:r>
        <w:t xml:space="preserve">N. Cook,</w:t>
      </w:r>
      <w:r>
        <w:t xml:space="preserve"> </w:t>
      </w:r>
      <w:r>
        <w:t xml:space="preserve">“</w:t>
      </w:r>
      <w:r>
        <w:t xml:space="preserve">F-16 M7 - Breaking Organizational Barriers,</w:t>
      </w:r>
      <w:r>
        <w:t xml:space="preserve">”</w:t>
      </w:r>
      <w:r>
        <w:t xml:space="preserve"> </w:t>
      </w:r>
      <w:r>
        <w:t xml:space="preserve">46th Annual Society of Flight Test Engineers Symposium, September 14-17, 2015, Lancaster, CA</w:t>
      </w:r>
    </w:p>
    <w:p>
      <w:pPr>
        <w:pStyle w:val="FirstParagraph"/>
      </w:pPr>
      <w:r>
        <w:t xml:space="preserve">Nathan is a Senior Member of the Society, the Editor of the SFTE Handbook, former Webmaster of the Emerald Coast Chapter of SFTE, and served two terms as Treasurer of the Antelope Valley Chapter. Nathan is also a member of the Soaring Society of America.</w:t>
      </w:r>
    </w:p>
    <w:bookmarkEnd w:id="131"/>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128" Target="media/rId128.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2022-08-28T23:08:36Z</dcterms:created>
  <dcterms:modified xsi:type="dcterms:W3CDTF">2022-08-28T23:08:36Z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