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28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365"/>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98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28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2</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SUPERSTRUCTURE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28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3</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SUBSTRUCTURE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28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4</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FOUNDATIONS (pile / cap etc.)</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28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5</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BEARINGS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28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6</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APPROACH AND OTHER</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28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9</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MISCELLANEOUS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98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283"/>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365"/>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A: General Site Pictures</w:t>
      </w:r>
    </w:p>
    <w:p>
      <w:pPr>
        <w:jc w:val="center"/>
      </w:pPr>
      <w:r>
        <w:rPr>
          <w:i/>
          <w:color w:val="AAAAAA"/>
          <w:sz w:val="18"/>
        </w:rPr>
        <w:t>[[PHOTO_APPENDIX_A]]</w:t>
      </w:r>
    </w:p>
    <w:p>
      <w:r>
        <w:br w:type="page"/>
      </w:r>
    </w:p>
    <w:p>
      <w:pPr>
        <w:jc w:val="center"/>
      </w:pPr>
      <w:r>
        <w:rPr>
          <w:b/>
          <w:color w:val="1F3864"/>
          <w:sz w:val="24"/>
        </w:rPr>
        <w:t>Appendix B: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