
<file path=[Content_Types].xml><?xml version="1.0" encoding="utf-8"?>
<Types xmlns="http://schemas.openxmlformats.org/package/2006/content-types">
  <Default ContentType="image/jpeg" Extension="jpeg"/>
  <Default ContentType="image/.jpg" Extension="jp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obfuscatedFont" PartName="/word/fonts/font1.odttf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54DC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0</wp:posOffset>
            </wp:positionV>
            <wp:extent cx="7557770" cy="10715625"/>
            <wp:effectExtent l="0" t="0" r="5080" b="9525"/>
            <wp:wrapTopAndBottom/>
            <wp:docPr id="26" name="图片 26" descr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ove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71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</w:rPr>
        <w:pict>
          <v:shape id="_x0000_s1026" o:spid="_x0000_s1026" o:spt="202" type="#_x0000_t202" style="position:absolute;left:0pt;margin-left:238.75pt;margin-top:463.25pt;height:36.25pt;width:204.95pt;z-index:251660288;v-text-anchor:middle;mso-width-relative:page;mso-height-relative:page;" filled="f" stroked="f" coordsize="21600,21600" o:gfxdata="UEsDBAoAAAAAAIdO4kAAAAAAAAAAAAAAAAAEAAAAZHJzL1BLAwQUAAAACACHTuJAeqTFVdkAAAAL AQAADwAAAGRycy9kb3ducmV2LnhtbE2PPU/DMBCGdyT+g3VIbNRJCM0HcTqAOsCCWhCsTnxNIuJz iJ22/HuOCbb7ePTec9XmbEdxxNkPjhTEqwgEUuvMQJ2Ct9ftTQ7CB01Gj45QwTd62NSXF5UujTvR Do/70AkOIV9qBX0IUymlb3u02q/chMS7g5utDtzOnTSzPnG4HWUSRWtp9UB8odcTPvTYfu4XqyB5 elkOy2Oa48e2MeP71238PJNS11dxdA8i4Dn8wfCrz+pQs1PjFjJejArSLLtjVEGRrLlgIs+zFETD k6KIQNaV/P9D/QNQSwMEFAAAAAgAh07iQDurj+I/AgAAagQAAA4AAABkcnMvZTJvRG9jLnhtbK1U zY7aMBC+V+o7WL6XhCywW0RY0UVUlVB3JVr1bByHRLI9rm1I6AO0b7CnXnrvc/EcHTvAom0Pe+jF zF++8ffNmMltqyTZCetq0Dnt91JKhOZQ1HqT08+fFm9uKHGe6YJJ0CKne+Ho7fT1q0ljxiKDCmQh LEEQ7caNyWnlvRknieOVUMz1wAiNyRKsYh5du0kKyxpEVzLJ0nSUNGALY4EL5zA675L0iGhfAghl WXMxB75VQvsO1QrJPFJyVW0cncbblqXg/r4snfBE5hSZ+nhiE7TX4UymEzbeWGaqmh+vwF5yhWec FKs1Nj1DzZlnZGvrv6BUzS04KH2Pg0o6IlERZNFPn2mzqpgRkQtK7cxZdPf/YPnH3YMldZHT7JoS zRRO/PD44/Dz9+HXd4IxFKgxbox1K4OVvn0HLa7NKe4wGHi3pVXhFxkRzKO8+7O8ovWEYzAbpdnN aEgJx9xglF5dDwNM8vS1sc6/F6BIMHJqcXxRVbZbOt+VnkpCMw2LWso4QqlJk9PR1TCNH5wzCC41 9ggcursGy7fr9khsDcUeeVnoVsMZvqix+ZI5/8As7gJSwdfi7/EoJWATOFqUVGC//Sse6nFEmKWk wd3Kqfu6ZVZQIj9oHN7b/mAQljE6g+F1ho69zKwvM3qr7gDXt4/v0vBohnovT2ZpQX3BRzULXTHF NMfeOeXenpw73+08PksuZrNYhgtomF/qleEBPAjqzGzrUdSodRCqU+eoH65gnNbxuYQdv/Rj1dNf xPQPUEsDBAoAAAAAAIdO4kAAAAAAAAAAAAAAAAAGAAAAX3JlbHMvUEsDBBQAAAAIAIdO4kCKFGY8 0QAAAJQBAAALAAAAX3JlbHMvLnJlbHOlkMFqwzAMhu+DvYPRfXGawxijTi+j0GvpHsDYimMaW0Yy 2fr28w6DZfS2o36h7xP//vCZFrUiS6RsYNf1oDA78jEHA++X49MLKKk2e7tQRgM3FDiMjw/7My62 tiOZYxHVKFkMzLWWV63FzZisdFQwt81EnGxtIwddrLvagHro+2fNvxkwbpjq5A3wyQ+gLrfSzH/Y KTomoal2jpKmaYruHlUHtmWO7sg24Ru5RrMcsBrwLBoHalnXfgR9X7/7p97TRz7jutV+h4zrj1dv uhy/AFBLAwQUAAAACACHTuJAfublIPcAAADhAQAAEwAAAFtDb250ZW50X1R5cGVzXS54bWyVkUFO wzAQRfdI3MHyFiVOu0AIJemCtEtAqBxgZE8Si2RseUxob4+TthtEkVjaM/+/J7vcHMZBTBjYOqrk Ki+kQNLOWOoq+b7fZQ9ScAQyMDjCSh6R5aa+vSn3R48sUpq4kn2M/lEp1j2OwLnzSGnSujBCTMfQ KQ/6AzpU66K4V9pRRIpZnDtkXTbYwucQxfaQrk8mAQeW4um0OLMqCd4PVkNMpmoi84OSnQl5Si47 3FvPd0lDql8J8+Q64Jx7SU8TrEHxCiE+w5g0lAmsjPuigFP+d8lsOXLm2tZqzJvATYq94XSxutaO a9c4/d/y7ZK6dKvlg+pvUEsBAhQAFAAAAAgAh07iQH7m5SD3AAAA4QEAABMAAAAAAAAAAQAgAAAA sQQAAFtDb250ZW50X1R5cGVzXS54bWxQSwECFAAKAAAAAACHTuJAAAAAAAAAAAAAAAAABgAAAAAA AAAAABAAAACTAwAAX3JlbHMvUEsBAhQAFAAAAAgAh07iQIoUZjzRAAAAlAEAAAsAAAAAAAAAAQAg AAAAtwMAAF9yZWxzLy5yZWxzUEsBAhQACgAAAAAAh07iQAAAAAAAAAAAAAAAAAQAAAAAAAAAAAAQ AAAAAAAAAGRycy9QSwECFAAUAAAACACHTuJAeqTFVdkAAAALAQAADwAAAAAAAAABACAAAAAiAAAA ZHJzL2Rvd25yZXYueG1sUEsBAhQAFAAAAAgAh07iQDurj+I/AgAAagQAAA4AAAAAAAAAAQAgAAAA KAEAAGRycy9lMm9Eb2MueG1sUEsFBgAAAAAGAAYAWQEAANkFAAAAAA== ">
            <v:path/>
            <v:fill on="f" focussize="0,0"/>
            <v:stroke on="f" weight="0.5pt"/>
            <v:imagedata o:title=""/>
            <o:lock v:ext="edit" aspectratio="f"/>
            <v:textbox style="mso-fit-shape-to-text:t;">
              <w:txbxContent>
                <w:p w14:paraId="602E1689"/>
              </w:txbxContent>
            </v:textbox>
          </v:shape>
        </w:pict>
      </w:r>
      <w:r>
        <w:rPr>
          <w:rFonts w:hint="eastAsia" w:ascii="微软雅黑" w:hAnsi="微软雅黑" w:eastAsia="微软雅黑" w:cs="微软雅黑"/>
        </w:rPr>
        <w:pict>
          <v:shape id="_x0000_s1027" o:spid="_x0000_s1027" o:spt="202" type="#_x0000_t202" style="position:absolute;left:0pt;margin-left:-76.85pt;margin-top:567.15pt;height:126.05pt;width:569.9pt;z-index:251659264;v-text-anchor:middle;mso-width-relative:page;mso-height-relative:page;" filled="f" stroked="f" coordsize="21600,21600" o:gfxdata="UEsDBAoAAAAAAIdO4kAAAAAAAAAAAAAAAAAEAAAAZHJzL1BLAwQUAAAACACHTuJAEJPEIdsAAAAO AQAADwAAAGRycy9kb3ducmV2LnhtbE2PwU7DMAyG70i8Q2QkbluatZRSmu4A2gEuaAPBNW28tqJx RpNu4+0xJzja/6ffn6v12Y3iiFMYPGlQywQEUuvtQJ2Gt9fNogARoiFrRk+o4RsDrOvLi8qU1p9o i8dd7ASXUCiNhj7GQyllaHt0Jiz9AYmzvZ+ciTxOnbSTOXG5G+UqSXLpzEB8oTcHfOix/dzNTsPq 6WXez49ZgR+bxo7vX6l6nkjr6yuV3IOIeI5/MPzqszrU7NT4mWwQo4aFuklvmeVEpVkKgpm7Ilcg Gl6lRZ6BrCv5/436B1BLAwQUAAAACACHTuJA9YGJCD4CAABpBAAADgAAAGRycy9lMm9Eb2MueG1s rVTNjtMwEL4j8Q6W7zTp/1I1XZWtipAqdqWCOLuO00SyPcZ2m5QHgDfYExfuPFefg7HTdquFwx64 uOOZyTfzfTPu9LZRkuyFdRXojHY7KSVCc8grvc3o50/LNzeUOM90ziRokdGDcPR29vrVtDYT0YMS ZC4sQRDtJrXJaOm9mSSJ46VQzHXACI3BAqxiHq92m+SW1YiuZNJL01FSg82NBS6cQ++iDdITon0J IBRFxcUC+E4J7VtUKyTzSMmVlXF0FrstCsH9fVE44YnMKDL18cQiaG/CmcymbLK1zJQVP7XAXtLC M06KVRqLXqAWzDOys9VfUKriFhwUvsNBJS2RqAiy6KbPtFmXzIjIBaV25iK6+3+w/OP+wZIqz2if Es0UDvz4+OP48/fx13fSD/LUxk0wa20wzzfvoMGlOfsdOgPrprAq/CIfgnEU93ARVzSecHSOe/3x uI8hjrHuKE1v+sOAkzx9bqzz7wUoEoyMWpxeFJXtV863qeeUUE3DspIyTlBqUmd01B+m8YNLBMGl xhqBRNtssHyzaU7MNpAfkJiFdjOc4csKi6+Y8w/M4ipgw/hY/D0ehQQsAieLkhLst3/5Qz5OCKOU 1LhaGXVfd8wKSuQHjbN72x0MENbHy2A47uHFXkc21xG9U3eA29vFZ2l4NEO+l2ezsKC+4Juah6oY Yppj7Yxyb8+XO9+uPL5KLubzmIb7Z5hf6bXhATwI6sx851HUqHUQqlXnpB9uYJzW6bWEFb++x6yn f4jZH1BLAwQKAAAAAACHTuJAAAAAAAAAAAAAAAAABgAAAF9yZWxzL1BLAwQUAAAACACHTuJAihRm PNEAAACUAQAACwAAAF9yZWxzLy5yZWxzpZDBasMwDIbvg72D0X1xmsMYo04vo9Br6R7A2IpjGltG Mtn69vMOg2X0tqN+oe8T//7wmRa1IkukbGDX9aAwO/IxBwPvl+PTCyipNnu7UEYDNxQ4jI8P+zMu trYjmWMR1ShZDMy1lletxc2YrHRUMLfNRJxsbSMHXay72oB66Ptnzb8ZMG6Y6uQN8MkPoC630sx/ 2Ck6JqGpdo6SpmmK7h5VB7Zlju7INuEbuUazHLAa8CwaB2pZ134EfV+/+6fe00c+47rVfoeM649X b7ocvwBQSwMEFAAAAAgAh07iQH7m5SD3AAAA4QEAABMAAABbQ29udGVudF9UeXBlc10ueG1slZFB TsMwEEX3SNzB8hYlTrtACCXpgrRLQKgcYGRPEotkbHlMaG+Pk7YbRJFY2jP/vye73BzGQUwY2Dqq 5CovpEDSzljqKvm+32UPUnAEMjA4wkoekeWmvr0p90ePLFKauJJ9jP5RKdY9jsC580hp0rowQkzH 0CkP+gM6VOuiuFfaUUSKWZw7ZF022MLnEMX2kK5PJgEHluLptDizKgneD1ZDTKZqIvODkp0JeUou O9xbz3dJQ6pfCfPkOuCce0lPE6xB8QohPsOYNJQJrIz7ooBT/nfJbDly5trWasybwE2KveF0sbrW jmvXOP3f8u2SunSr5YPqb1BLAQIUABQAAAAIAIdO4kB+5uUg9wAAAOEBAAATAAAAAAAAAAEAIAAA ALIEAABbQ29udGVudF9UeXBlc10ueG1sUEsBAhQACgAAAAAAh07iQAAAAAAAAAAAAAAAAAYAAAAA AAAAAAAQAAAAlAMAAF9yZWxzL1BLAQIUABQAAAAIAIdO4kCKFGY80QAAAJQBAAALAAAAAAAAAAEA IAAAALgDAABfcmVscy8ucmVsc1BLAQIUAAoAAAAAAIdO4kAAAAAAAAAAAAAAAAAEAAAAAAAAAAAA EAAAAAAAAABkcnMvUEsBAhQAFAAAAAgAh07iQBCTxCHbAAAADgEAAA8AAAAAAAAAAQAgAAAAIgAA AGRycy9kb3ducmV2LnhtbFBLAQIUABQAAAAIAIdO4kD1gYkIPgIAAGkEAAAOAAAAAAAAAAEAIAAA ACoBAABkcnMvZTJvRG9jLnhtbFBLBQYAAAAABgAGAFkBAADaBQAAAAA= ">
            <v:path/>
            <v:fill on="f" focussize="0,0"/>
            <v:stroke on="f" weight="0.5pt"/>
            <v:imagedata o:title=""/>
            <o:lock v:ext="edit" aspectratio="f"/>
            <v:textbox style="mso-fit-shape-to-text:t;">
              <w:txbxContent>
                <w:p w14:paraId="5F3D13A9">
                  <w:pPr>
                    <w:adjustRightInd w:val="0"/>
                    <w:snapToGrid w:val="0"/>
                    <w:spacing w:line="160" w:lineRule="atLeast"/>
                    <w:jc w:val="center"/>
                    <w:rPr>
                      <w:rFonts w:ascii="微软雅黑" w:hAnsi="微软雅黑" w:eastAsia="微软雅黑" w:cs="微软雅黑"/>
                      <w:b/>
                      <w:bCs/>
                      <w:color w:val="FFFFFF" w:themeColor="background1"/>
                      <w:sz w:val="124"/>
                      <w:szCs w:val="124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FFFFFF" w:themeColor="background1"/>
                      <w:sz w:val="124"/>
                      <w:szCs w:val="124"/>
                      <w14:textFill>
                        <w14:solidFill>
                          <w14:schemeClr w14:val="bg1"/>
                        </w14:solidFill>
                      </w14:textFill>
                    </w:rPr>
                    <w:t>封面文案标题</w:t>
                  </w:r>
                </w:p>
              </w:txbxContent>
            </v:textbox>
          </v:shape>
        </w:pict>
      </w:r>
    </w:p>
    <w:p w14:paraId="57DF089A">
      <w:pPr>
        <w:jc w:val="center"/>
        <w:rPr>
          <w:rFonts w:hint="eastAsia" w:ascii="微软雅黑" w:hAnsi="微软雅黑" w:eastAsia="微软雅黑" w:cs="微软雅黑"/>
          <w:b/>
          <w:bCs/>
          <w:sz w:val="44"/>
          <w:szCs w:val="48"/>
        </w:rPr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  <w:r>
        <w:rPr>
          <w:rFonts w:hint="eastAsia" w:ascii="微软雅黑" w:hAnsi="微软雅黑" w:eastAsia="微软雅黑" w:cs="微软雅黑"/>
          <w:b/>
          <w:bCs/>
          <w:sz w:val="44"/>
          <w:szCs w:val="4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-1189990</wp:posOffset>
            </wp:positionH>
            <wp:positionV relativeFrom="paragraph">
              <wp:posOffset>-934085</wp:posOffset>
            </wp:positionV>
            <wp:extent cx="7611110" cy="10767060"/>
            <wp:effectExtent l="0" t="0" r="8890" b="15240"/>
            <wp:wrapNone/>
            <wp:docPr id="41" name="图片 41" descr="学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学啥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11110" cy="1076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59E00D">
      <w:pPr>
        <w:jc w:val="center"/>
        <w:rPr>
          <w:rFonts w:hint="eastAsia" w:ascii="微软雅黑" w:hAnsi="微软雅黑" w:eastAsia="微软雅黑" w:cs="微软雅黑"/>
          <w:b/>
          <w:bCs/>
          <w:sz w:val="44"/>
          <w:szCs w:val="48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8"/>
        </w:rPr>
        <w:t>LINGOLAND国际学校课程学习方案</w:t>
      </w:r>
    </w:p>
    <w:p w14:paraId="12D877B7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一</w:t>
      </w:r>
      <w:r>
        <w:rPr>
          <w:rFonts w:hint="eastAsia"/>
        </w:rPr>
        <w:t>、测评介绍及升学目标分析</w:t>
      </w:r>
    </w:p>
    <w:tbl>
      <w:tblPr>
        <w:tblStyle w:val="10"/>
        <w:tblW w:w="5000" w:type="pct"/>
        <w:jc w:val="center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"/>
        <w:gridCol w:w="893"/>
        <w:gridCol w:w="893"/>
        <w:gridCol w:w="893"/>
        <w:gridCol w:w="893"/>
        <w:gridCol w:w="893"/>
        <w:gridCol w:w="893"/>
        <w:gridCol w:w="893"/>
        <w:gridCol w:w="893"/>
        <w:gridCol w:w="902"/>
      </w:tblGrid>
      <w:tr>
        <w:tc>
          <w:tcPr>
            <w:tcBorders>
              <w:top w:val="double" w:color="000000" w:sz="4" w:space="0"/>
              <w:left w:val="double" w:color="000000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n"/>
                <w:sz w:val="16"/>
                <w:rFonts w:ascii="微软雅黑" w:hAnsi="微软雅黑" w:cs="微软雅黑" w:eastAsia="微软雅黑"/>
                <w:color w:val="FFFFFF"/>
              </w:rPr>
              <w:t>Lingoland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n"/>
                <w:sz w:val="16"/>
                <w:rFonts w:ascii="微软雅黑" w:hAnsi="微软雅黑" w:cs="微软雅黑" w:eastAsia="微软雅黑"/>
                <w:color w:val="FFFFFF"/>
              </w:rPr>
              <w:t>CEFR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n"/>
                <w:sz w:val="16"/>
                <w:rFonts w:ascii="微软雅黑" w:hAnsi="微软雅黑" w:cs="微软雅黑" w:eastAsia="微软雅黑"/>
                <w:color w:val="FFFFFF"/>
              </w:rPr>
              <w:t>蓝思值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n"/>
                <w:sz w:val="16"/>
                <w:rFonts w:ascii="微软雅黑" w:hAnsi="微软雅黑" w:cs="微软雅黑" w:eastAsia="微软雅黑"/>
                <w:color w:val="FFFFFF"/>
              </w:rPr>
              <w:t>词汇量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n"/>
                <w:sz w:val="16"/>
                <w:rFonts w:ascii="微软雅黑" w:hAnsi="微软雅黑" w:cs="微软雅黑" w:eastAsia="微软雅黑"/>
                <w:color w:val="FFFFFF"/>
              </w:rPr>
              <w:t>剑桥系考试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n"/>
                <w:sz w:val="16"/>
                <w:rFonts w:ascii="微软雅黑" w:hAnsi="微软雅黑" w:cs="微软雅黑" w:eastAsia="微软雅黑"/>
                <w:color w:val="FFFFFF"/>
              </w:rPr>
              <w:t>TOEFL Junior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n"/>
                <w:sz w:val="16"/>
                <w:rFonts w:ascii="微软雅黑" w:hAnsi="微软雅黑" w:cs="微软雅黑" w:eastAsia="微软雅黑"/>
                <w:color w:val="FFFFFF"/>
              </w:rPr>
              <w:t>托福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double" w:color="000000" w:sz="4" w:space="0"/>
            </w:tcBorders>
            <w:shd w:val="clear" w:color="auto" w:fill="4472C4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n"/>
                <w:sz w:val="16"/>
                <w:rFonts w:ascii="微软雅黑" w:hAnsi="微软雅黑" w:cs="微软雅黑" w:eastAsia="微软雅黑"/>
                <w:color w:val="FFFFFF"/>
              </w:rPr>
              <w:t>雅思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G1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A1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165L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800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Movers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DAE3F4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G2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A2-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425L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1100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Flyers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G3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A2+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600L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1500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KET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625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FF2CC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3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G4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B1-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725L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2500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PET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725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31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4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B1+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825L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3500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PET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785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45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5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G6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B2-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925L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4500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PET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860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66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5.5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G7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B2+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1000L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6000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FCE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865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93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6.5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G8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C1-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1050L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7500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FCE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900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101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7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G9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C1+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1125L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10000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CAE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109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7.5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G10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1175L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15000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CAE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120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8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G11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1225L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17500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1250L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20000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exact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</w:tr>
    </w:tbl>
    <w:p>
      <w:pPr>
        <w:spacing w:before="100"/>
      </w:pPr>
      <w:r>
        <w:rPr>
          <w:rFonts w:ascii="微软雅黑" w:hAnsi="微软雅黑" w:cs="微软雅黑" w:eastAsia="微软雅黑"/>
          <w:sz w:val="18"/>
          <w:b w:val="off"/>
        </w:rPr>
        <w:t>注：</w:t>
      </w:r>
      <w:r>
        <w:rPr>
          <w:rFonts w:ascii="微软雅黑" w:hAnsi="微软雅黑" w:cs="微软雅黑" w:eastAsia="微软雅黑"/>
          <w:sz w:val="18"/>
          <w:b w:val="on"/>
        </w:rPr>
        <w:t>黄色背景</w:t>
      </w:r>
      <w:r>
        <w:rPr>
          <w:rFonts w:ascii="微软雅黑" w:hAnsi="微软雅黑" w:cs="微软雅黑" w:eastAsia="微软雅黑"/>
          <w:sz w:val="18"/>
          <w:b w:val="off"/>
        </w:rPr>
        <w:t>表示目标年级；</w:t>
      </w:r>
      <w:r>
        <w:rPr>
          <w:rFonts w:ascii="微软雅黑" w:hAnsi="微软雅黑" w:cs="微软雅黑" w:eastAsia="微软雅黑"/>
          <w:sz w:val="18"/>
          <w:b w:val="on"/>
        </w:rPr>
        <w:t>蓝色背景</w:t>
      </w:r>
      <w:r>
        <w:rPr>
          <w:rFonts w:ascii="微软雅黑" w:hAnsi="微软雅黑" w:cs="微软雅黑" w:eastAsia="微软雅黑"/>
          <w:sz w:val="18"/>
          <w:b w:val="off"/>
        </w:rPr>
        <w:t>表示听说读写的水平。</w:t>
      </w:r>
    </w:p>
    <w:p w14:paraId="11E13D92">
      <w:pPr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cs="微软雅黑" w:eastAsia="微软雅黑"/>
          <w:sz w:val="20"/>
          <w:b w:val="on"/>
        </w:rPr>
        <w:t>测评说明：</w:t>
      </w:r>
      <w:r>
        <w:rPr>
          <w:rFonts w:ascii="微软雅黑" w:hAnsi="微软雅黑" w:cs="微软雅黑" w:eastAsia="微软雅黑"/>
          <w:sz w:val="20"/>
        </w:rPr>
        <w:t>本次测评难度为KET难度。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cs="微软雅黑" w:eastAsia="微软雅黑"/>
          <w:sz w:val="20"/>
        </w:rPr>
        <w:t>从听、说、读、写四项语言技能以及学习素养与能力方面，全面反映学员在语言知识与基础交际方面的能力水平。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cs="微软雅黑" w:eastAsia="微软雅黑"/>
          <w:sz w:val="20"/>
        </w:rPr>
        <w:t>重点考察学员对该阶段词汇、语法知识的了解以及语言技能的运用。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cs="微软雅黑" w:eastAsia="微软雅黑"/>
          <w:sz w:val="20"/>
        </w:rPr>
        <w:t>考核项目分为笔试和口试两部分，笔试包含听力、阅读与写作，口试由学员与测试官口头完成。</w:t>
      </w:r>
    </w:p>
    <w:p w14:paraId="29D507E3">
      <w:pPr>
        <w:pStyle w:val="2"/>
        <w:pageBreakBefore/>
        <w:bidi w:val="0"/>
        <w:rPr>
          <w:rFonts w:hint="eastAsia"/>
        </w:rPr>
      </w:pPr>
      <w:r>
        <w:rPr>
          <w:rFonts w:hint="eastAsia"/>
          <w:lang w:val="en-US" w:eastAsia="zh-CN"/>
        </w:rPr>
        <w:t>二</w:t>
      </w:r>
      <w:r>
        <w:rPr>
          <w:rFonts w:hint="eastAsia"/>
        </w:rPr>
        <w:t>、测评分析</w:t>
      </w:r>
    </w:p>
    <w:tbl>
      <w:tblPr>
        <w:tblW w:w="5000" w:type="pct"/>
        <w:tblCellMar>
          <w:top w:w="40" w:type="dxa"/>
          <w:left w:w="100" w:type="dxa"/>
          <w:bottom w:w="40" w:type="dxa"/>
          <w:right w:w="100" w:type="dxa"/>
        </w:tblCellMar>
      </w:tblPr>
      <w:tr>
        <w:tc>
          <w:tcPr>
            <w:gridSpan w:val="2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A60BA"/>
          </w:tcPr>
          <w:p>
            <w:pPr>
              <w:spacing w:before="60" w:after="60" w:line="280" w:lineRule="exact"/>
            </w:pPr>
            <w:r>
              <w:rPr>
                <w:b w:val="on"/>
                <w:sz w:val="22"/>
                <w:rFonts w:ascii="微软雅黑" w:hAnsi="微软雅黑" w:cs="微软雅黑" w:eastAsia="微软雅黑"/>
                <w:color w:val="FFFFFF"/>
              </w:rPr>
              <w:t>▎ 听力  正确率 15/25  A1</w:t>
            </w:r>
          </w:p>
        </w:tc>
      </w:tr>
      <w:tr>
        <w:tc>
          <w:tcPr>
            <w:tcW w:w="1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1F3F5"/>
            <w:vAlign w:val="center"/>
            <w:vAlign w:val="center"/>
          </w:tcPr>
          <w:p>
            <w:pPr>
              <w:spacing w:before="60" w:after="60" w:line="280" w:lineRule="exact"/>
              <w:jc w:val="left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4A60BA"/>
              </w:rPr>
              <w:t>卷面分析</w:t>
            </w:r>
          </w:p>
        </w:tc>
        <w:tc>
          <w:tcPr>
            <w:tcW w:w="4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8F9FA"/>
            <w:vAlign w:val="top"/>
          </w:tcPr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词汇: </w:t>
            </w:r>
            <w:r>
              <w:t xml:space="preserve">.....................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可能有较多不认识的词，对听力理解影响较大。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专注力: </w:t>
            </w:r>
            <w:r>
              <w:t xml:space="preserve">...................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能够有效过滤外界干扰。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信息理解: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对于听力文本的理解能力较好，对于复杂信息也能分辨。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单词辨音: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能够分辨已知单词的发音，对不常见单词以及长难句难以辨认。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考试策略: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没有考试策略的意识，没有提前读题，圈划关键词的习惯。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语速适应: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能够适应较快的语速的清晰的听力。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语音现象: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连读、省音对听力没有影响。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焦虑与压力: </w:t>
            </w:r>
            <w:r>
              <w:t xml:space="preserve">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存在焦虑情绪。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语法知识（如从句的理解）: </w:t>
            </w:r>
            <w:r>
              <w:t xml:space="preserve">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能够理解简单的语法结构和复杂句式。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语音变体（是否能适应口音）: </w:t>
            </w:r>
            <w:r>
              <w:t xml:space="preserve">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无法适应不同的口音。</w:t>
            </w:r>
          </w:p>
        </w:tc>
      </w:tr>
    </w:tbl>
    <w:p>
      <w:pPr>
        <w:spacing w:after="300"/>
      </w:pPr>
    </w:p>
    <w:tbl>
      <w:tblPr>
        <w:tblW w:w="5000" w:type="pct"/>
        <w:tblCellMar>
          <w:top w:w="40" w:type="dxa"/>
          <w:left w:w="100" w:type="dxa"/>
          <w:bottom w:w="40" w:type="dxa"/>
          <w:right w:w="100" w:type="dxa"/>
        </w:tblCellMar>
      </w:tblPr>
      <w:tr>
        <w:tc>
          <w:tcPr>
            <w:gridSpan w:val="2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A60BA"/>
          </w:tcPr>
          <w:p>
            <w:pPr>
              <w:spacing w:before="60" w:after="60" w:line="280" w:lineRule="exact"/>
            </w:pPr>
            <w:r>
              <w:rPr>
                <w:b w:val="on"/>
                <w:sz w:val="22"/>
                <w:rFonts w:ascii="微软雅黑" w:hAnsi="微软雅黑" w:cs="微软雅黑" w:eastAsia="微软雅黑"/>
                <w:color w:val="FFFFFF"/>
              </w:rPr>
              <w:t>▎ 阅读  正确率 30.3/30  B1</w:t>
            </w:r>
          </w:p>
        </w:tc>
      </w:tr>
      <w:tr>
        <w:tc>
          <w:tcPr>
            <w:tcW w:w="1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1F3F5"/>
            <w:vAlign w:val="center"/>
            <w:vAlign w:val="center"/>
          </w:tcPr>
          <w:p>
            <w:pPr>
              <w:spacing w:before="60" w:after="60" w:line="280" w:lineRule="exact"/>
              <w:jc w:val="left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4A60BA"/>
              </w:rPr>
              <w:t>卷面分析</w:t>
            </w:r>
          </w:p>
        </w:tc>
        <w:tc>
          <w:tcPr>
            <w:tcW w:w="4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8F9FA"/>
            <w:vAlign w:val="top"/>
          </w:tcPr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专注力: </w:t>
            </w:r>
            <w:r>
              <w:t xml:space="preserve">...................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能保持全程专注。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词汇量: </w:t>
            </w:r>
            <w:r>
              <w:t xml:space="preserve">...................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基础生活词汇及部分学术词汇掌握不足，阅读中出现多处不认识的关键词，影响理解深度；词性和词组固定搭配的知识点较薄弱。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信息理解: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对于文章主要信息很难抓住，在细节理解上受生词影响，也无法依赖语境推测句意。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考试技巧: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未明显体现出。不会主动圈划文章中的关键字或者是做笔记。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背景知识: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对常见文学/修辞手法、文化及学科性主题有一定了解。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阅读速度: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未能在规定时间内完成整篇文章的阅读，阅读速度偏慢。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阅读策略（扫读，预测，跳读，推理等）: </w:t>
            </w:r>
            <w:r>
              <w:t xml:space="preserve">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能够使用阅读策略。</w:t>
            </w:r>
          </w:p>
        </w:tc>
      </w:tr>
    </w:tbl>
    <w:p>
      <w:pPr>
        <w:spacing w:after="300"/>
      </w:pPr>
    </w:p>
    <w:tbl>
      <w:tblPr>
        <w:tblW w:w="5000" w:type="pct"/>
        <w:tblCellMar>
          <w:top w:w="40" w:type="dxa"/>
          <w:left w:w="100" w:type="dxa"/>
          <w:bottom w:w="40" w:type="dxa"/>
          <w:right w:w="100" w:type="dxa"/>
        </w:tblCellMar>
      </w:tblPr>
      <w:tr>
        <w:tc>
          <w:tcPr>
            <w:gridSpan w:val="2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A60BA"/>
          </w:tcPr>
          <w:p>
            <w:pPr>
              <w:spacing w:before="60" w:after="60" w:line="280" w:lineRule="exact"/>
            </w:pPr>
            <w:r>
              <w:rPr>
                <w:b w:val="on"/>
                <w:sz w:val="22"/>
                <w:rFonts w:ascii="微软雅黑" w:hAnsi="微软雅黑" w:cs="微软雅黑" w:eastAsia="微软雅黑"/>
                <w:color w:val="FFFFFF"/>
              </w:rPr>
              <w:t>▎ 口语  得分 24/45  A1</w:t>
            </w:r>
          </w:p>
        </w:tc>
      </w:tr>
      <w:tr>
        <w:tc>
          <w:tcPr>
            <w:tcW w:w="1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1F3F5"/>
            <w:vAlign w:val="center"/>
            <w:vAlign w:val="center"/>
          </w:tcPr>
          <w:p>
            <w:pPr>
              <w:spacing w:before="60" w:after="60" w:line="280" w:lineRule="exact"/>
              <w:jc w:val="left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4A60BA"/>
              </w:rPr>
              <w:t>卷面分析</w:t>
            </w:r>
          </w:p>
        </w:tc>
        <w:tc>
          <w:tcPr>
            <w:tcW w:w="4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8F9FA"/>
            <w:vAlign w:val="top"/>
          </w:tcPr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压力: </w:t>
            </w:r>
            <w:r>
              <w:t xml:space="preserve">.....................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有点紧张。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口音: </w:t>
            </w:r>
            <w:r>
              <w:t xml:space="preserve">.....................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没有明显的母语口音，不会影响听者理解。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流利: </w:t>
            </w:r>
            <w:r>
              <w:t xml:space="preserve">.....................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需要时间思考，思维上有明显的卡顿情况。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语速: </w:t>
            </w:r>
            <w:r>
              <w:t xml:space="preserve">.....................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语速过慢。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词汇量: </w:t>
            </w:r>
            <w:r>
              <w:t xml:space="preserve">...................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日常用于词汇量是比较不错的，能够支持自己讲述和日常生活密切相关的话题。学术类词汇由于测试中没有涉及因此没有重点考察，但总体词汇量是比同龄体制内小朋友要多的，部分用词已经达到了初中的水平。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思维能力: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逻辑和思维连贯性没有良好展现，没有拓展很多内容，如事情的原因，结果，影响等。无法拓展讲答案。非常依赖老师引导下，在引导下才会有一些内容上的拓展。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问题理解: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老师提出的大部分问题能够全部听懂，但一些特殊疑问词开头的问题理解上有难度。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互动和回应: </w:t>
            </w:r>
            <w:r>
              <w:t xml:space="preserve">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基本能够和老师做到一问一答有机衔接，老师抛出的所有问题，即使是yes/no可以回答的问题，也会用because...来给出具体的想法或原因。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语法正确性: </w:t>
            </w:r>
            <w:r>
              <w:t xml:space="preserve">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能够正确使用简单的语法结构。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突发情况应对: </w:t>
            </w:r>
            <w:r>
              <w:t xml:space="preserve">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遇到突发情况会直接僵住。下意识会用中文问老师问题。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语音、语句现象: </w:t>
            </w:r>
            <w:r>
              <w:t xml:space="preserve">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重音、连读、弱读、略读、语调变化等有待加强。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句型和语法的多样性: </w:t>
            </w:r>
            <w:r>
              <w:t xml:space="preserve">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句型较简单，不太会使用/正确使用时态、从句等多样语法。</w:t>
            </w:r>
          </w:p>
        </w:tc>
      </w:tr>
    </w:tbl>
    <w:p>
      <w:pPr>
        <w:spacing w:after="300"/>
      </w:pPr>
    </w:p>
    <w:tbl>
      <w:tblPr>
        <w:tblW w:w="5000" w:type="pct"/>
        <w:tblCellMar>
          <w:top w:w="40" w:type="dxa"/>
          <w:left w:w="100" w:type="dxa"/>
          <w:bottom w:w="40" w:type="dxa"/>
          <w:right w:w="100" w:type="dxa"/>
        </w:tblCellMar>
      </w:tblPr>
      <w:tr>
        <w:tc>
          <w:tcPr>
            <w:gridSpan w:val="2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A60BA"/>
          </w:tcPr>
          <w:p>
            <w:pPr>
              <w:spacing w:before="60" w:after="60" w:line="280" w:lineRule="exact"/>
            </w:pPr>
            <w:r>
              <w:rPr>
                <w:b w:val="on"/>
                <w:sz w:val="22"/>
                <w:rFonts w:ascii="微软雅黑" w:hAnsi="微软雅黑" w:cs="微软雅黑" w:eastAsia="微软雅黑"/>
                <w:color w:val="FFFFFF"/>
              </w:rPr>
              <w:t>▎ 写作  得分 16/30  A1</w:t>
            </w:r>
          </w:p>
        </w:tc>
      </w:tr>
      <w:tr>
        <w:tc>
          <w:tcPr>
            <w:tcW w:w="1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1F3F5"/>
            <w:vAlign w:val="center"/>
            <w:vAlign w:val="center"/>
          </w:tcPr>
          <w:p>
            <w:pPr>
              <w:spacing w:before="60" w:after="60" w:line="280" w:lineRule="exact"/>
              <w:jc w:val="left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4A60BA"/>
              </w:rPr>
              <w:t>卷面分析</w:t>
            </w:r>
          </w:p>
        </w:tc>
        <w:tc>
          <w:tcPr>
            <w:tcW w:w="4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8F9FA"/>
            <w:vAlign w:val="top"/>
          </w:tcPr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拼写: </w:t>
            </w:r>
            <w:r>
              <w:t xml:space="preserve">.....................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单词拼写掌握的较好，无拼写错误。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词汇: </w:t>
            </w:r>
            <w:r>
              <w:t xml:space="preserve">.....................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词汇使用的准确性有待提高，包括词性，如“”。以及词义辨析，如“”。/词汇简单重复，缺乏多样性；部分表达模糊。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标点符号: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会在恰当的地方断句。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语法多样性: </w:t>
            </w:r>
            <w:r>
              <w:t xml:space="preserve">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尝试使用复合句（fanboys），但多数为简单句。没有复杂句的使用/还未完全掌握复杂句，如未用动名词作主语，动名词作主语谓语动词应使用单数形式。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语法正确性: </w:t>
            </w:r>
            <w:r>
              <w:t xml:space="preserve">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存在多处基础语法错误（时态、主谓一致、冠词、复数、非谓语、比较级、介词），例如“”。三单方面会注意，但是有些地方仍有疏漏。英文标点方面需要注意，断句意识不强。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表达（清晰，简洁）: </w:t>
            </w:r>
            <w:r>
              <w:t xml:space="preserve">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文章清晰简洁、易于理解。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结构（Intro-Body-Conclusion）: </w:t>
            </w:r>
            <w:r>
              <w:t xml:space="preserve">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段落界限不清晰，内容分段的逻辑有点乱，读完并不知道每一段的中心意思和作用是什么。有逻辑衔接的意识，如连接词和代词的使用，但连接词使用都很基础，还可以加强。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写作惯例（Cohesion, Unity, Completeness）: </w:t>
            </w:r>
            <w:r>
              <w:t xml:space="preserve">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文章结构清晰，内容完整。</w:t>
            </w:r>
          </w:p>
        </w:tc>
      </w:tr>
    </w:tbl>
    <w:p>
      <w:pPr>
        <w:spacing w:after="300"/>
      </w:pPr>
    </w:p>
    <w:tbl>
      <w:tblPr>
        <w:tblW w:w="5000" w:type="pct"/>
        <w:tblCellMar>
          <w:top w:w="40" w:type="dxa"/>
          <w:left w:w="100" w:type="dxa"/>
          <w:bottom w:w="40" w:type="dxa"/>
          <w:right w:w="100" w:type="dxa"/>
        </w:tblCellMar>
      </w:tblPr>
      <w:tr>
        <w:tc>
          <w:tcPr>
            <w:gridSpan w:val="2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A60BA"/>
          </w:tcPr>
          <w:p>
            <w:pPr>
              <w:spacing w:before="60" w:after="60" w:line="280" w:lineRule="exact"/>
            </w:pPr>
            <w:r>
              <w:rPr>
                <w:b w:val="on"/>
                <w:sz w:val="22"/>
                <w:rFonts w:ascii="微软雅黑" w:hAnsi="微软雅黑" w:cs="微软雅黑" w:eastAsia="微软雅黑"/>
                <w:color w:val="FFFFFF"/>
              </w:rPr>
              <w:t>▎ 语言应用</w:t>
            </w:r>
          </w:p>
        </w:tc>
      </w:tr>
      <w:tr>
        <w:tc>
          <w:tcPr>
            <w:tcW w:w="1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1F3F5"/>
            <w:vAlign w:val="center"/>
            <w:vAlign w:val="center"/>
          </w:tcPr>
          <w:p>
            <w:pPr>
              <w:spacing w:before="60" w:after="60" w:line="280" w:lineRule="exact"/>
              <w:jc w:val="left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4A60BA"/>
              </w:rPr>
              <w:t>卷面分析</w:t>
            </w:r>
          </w:p>
        </w:tc>
        <w:tc>
          <w:tcPr>
            <w:tcW w:w="4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8F9FA"/>
            <w:vAlign w:val="top"/>
          </w:tcPr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词汇量: </w:t>
            </w:r>
            <w:r>
              <w:t xml:space="preserve">...................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应该掌握的高频学术及生活词汇（如“”）明显欠缺，影响理解与产出。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词形变化: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动词原形、三单、过去式及过去分词（如“”的变形）、非谓语等知识点未完全掌握，名词复数、冠词、比较级最高级的使用也有小问题。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语音与拼读: </w:t>
            </w:r>
            <w:r>
              <w:t xml:space="preserve">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语音与拼读存在问题。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句型结构与语法形式: </w:t>
            </w:r>
            <w:r>
              <w:t xml:space="preserve">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不仅能使用简单句，还能使用复合句和复杂句。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词汇识别与语法迁移: </w:t>
            </w:r>
            <w:r>
              <w:t xml:space="preserve">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能够通过语法线索或词根推测生词含义。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语法意识与自我校正: </w:t>
            </w:r>
            <w:r>
              <w:t xml:space="preserve">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有语法自检能力。</w:t>
            </w:r>
          </w:p>
        </w:tc>
      </w:tr>
    </w:tbl>
    <w:p>
      <w:pPr>
        <w:spacing w:after="300"/>
      </w:pPr>
    </w:p>
    <w:tbl>
      <w:tblPr>
        <w:tblW w:w="5000" w:type="pct"/>
        <w:tblCellMar>
          <w:top w:w="40" w:type="dxa"/>
          <w:left w:w="100" w:type="dxa"/>
          <w:bottom w:w="40" w:type="dxa"/>
          <w:right w:w="100" w:type="dxa"/>
        </w:tblCellMar>
      </w:tblPr>
      <w:tr>
        <w:tc>
          <w:tcPr>
            <w:gridSpan w:val="2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A60BA"/>
          </w:tcPr>
          <w:p>
            <w:pPr>
              <w:spacing w:before="60" w:after="60" w:line="280" w:lineRule="exact"/>
            </w:pPr>
            <w:r>
              <w:rPr>
                <w:b w:val="on"/>
                <w:sz w:val="22"/>
                <w:rFonts w:ascii="微软雅黑" w:hAnsi="微软雅黑" w:cs="微软雅黑" w:eastAsia="微软雅黑"/>
                <w:color w:val="FFFFFF"/>
              </w:rPr>
              <w:t>▎ 学习素养</w:t>
            </w:r>
          </w:p>
        </w:tc>
      </w:tr>
      <w:tr>
        <w:tc>
          <w:tcPr>
            <w:tcW w:w="1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1F3F5"/>
            <w:vAlign w:val="center"/>
            <w:vAlign w:val="center"/>
          </w:tcPr>
          <w:p>
            <w:pPr>
              <w:spacing w:before="60" w:after="60" w:line="280" w:lineRule="exact"/>
              <w:jc w:val="left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4A60BA"/>
              </w:rPr>
              <w:t>卷面分析</w:t>
            </w:r>
          </w:p>
        </w:tc>
        <w:tc>
          <w:tcPr>
            <w:tcW w:w="4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8F9FA"/>
            <w:vAlign w:val="top"/>
          </w:tcPr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思维: </w:t>
            </w:r>
            <w:r>
              <w:t xml:space="preserve">.....................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思维活跃，善于思考，有辩证思考问题的能力。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依从性: </w:t>
            </w:r>
            <w:r>
              <w:t xml:space="preserve">...................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很好地落实老师的指令；能够基本完成测评任务。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复习习惯: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学习状态好，推测复习习惯较好，能完成老师布置的复习任务。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学习策略: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学习习惯比较优秀。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畏难情绪: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能够按要求完成所有任务，即使觉得有点困难也能坚持完成。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笔记习惯: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有待加强(e.g.可以做笔记，写阅读的时候可以多划关键字)。</w:t>
            </w:r>
          </w:p>
        </w:tc>
      </w:tr>
    </w:tbl>
    <w:p>
      <w:pPr>
        <w:spacing w:after="300"/>
      </w:pPr>
    </w:p>
    <w:p w14:paraId="1F9BE0C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/>
      </w:r>
    </w:p>
    <w:p w14:paraId="52C00007">
      <w:pPr>
        <w:pStyle w:val="2"/>
        <w:pageBreakBefore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语言教学安排</w:t>
      </w:r>
    </w:p>
    <w:p w14:paraId="2ACDF7EB">
      <w:pPr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课时参考依据</w:t>
      </w:r>
    </w:p>
    <w:p w14:paraId="3AACB103">
      <w:pP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bidi="ar"/>
        </w:rPr>
        <w:drawing>
          <wp:inline distT="0" distB="0" distL="114300" distR="114300">
            <wp:extent cx="5305425" cy="5808345"/>
            <wp:effectExtent l="0" t="0" r="3175" b="8255"/>
            <wp:docPr id="19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808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B69AF7">
      <w:pPr>
        <w:jc w:val="left"/>
        <w:rPr>
          <w:rFonts w:hint="eastAsia" w:ascii="微软雅黑" w:hAnsi="微软雅黑" w:eastAsia="微软雅黑" w:cs="微软雅黑"/>
          <w:sz w:val="18"/>
          <w:szCs w:val="20"/>
        </w:rPr>
      </w:pPr>
      <w:r>
        <w:rPr>
          <w:rFonts w:hint="eastAsia" w:ascii="微软雅黑" w:hAnsi="微软雅黑" w:eastAsia="微软雅黑" w:cs="微软雅黑"/>
          <w:sz w:val="18"/>
          <w:szCs w:val="20"/>
        </w:rPr>
        <w:t>来源：剑桥考试中心官方网站</w:t>
      </w:r>
      <w:r>
        <w:rPr>
          <w:rFonts w:hint="eastAsia" w:ascii="微软雅黑" w:hAnsi="微软雅黑" w:eastAsia="微软雅黑" w:cs="微软雅黑"/>
          <w:sz w:val="18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 w:val="18"/>
          <w:szCs w:val="20"/>
        </w:rPr>
        <w:instrText xml:space="preserve"> HYPERLINK "https://support.cambridgeenglish.org/hc/en-gb/articles/202838506-Guided-learning-hours" </w:instrText>
      </w:r>
      <w:r>
        <w:rPr>
          <w:rFonts w:hint="eastAsia" w:ascii="微软雅黑" w:hAnsi="微软雅黑" w:eastAsia="微软雅黑" w:cs="微软雅黑"/>
          <w:sz w:val="18"/>
          <w:szCs w:val="20"/>
        </w:rPr>
        <w:fldChar w:fldCharType="separate"/>
      </w:r>
      <w:r>
        <w:rPr>
          <w:rStyle w:val="13"/>
          <w:rFonts w:hint="eastAsia" w:ascii="微软雅黑" w:hAnsi="微软雅黑" w:eastAsia="微软雅黑" w:cs="微软雅黑"/>
          <w:sz w:val="18"/>
          <w:szCs w:val="20"/>
        </w:rPr>
        <w:t>https://support.cambridgeenglish.org/hc/en-gb/articles/202838506-Guided-learning-hours</w:t>
      </w:r>
      <w:r>
        <w:rPr>
          <w:rFonts w:hint="eastAsia" w:ascii="微软雅黑" w:hAnsi="微软雅黑" w:eastAsia="微软雅黑" w:cs="微软雅黑"/>
          <w:sz w:val="18"/>
          <w:szCs w:val="20"/>
        </w:rPr>
        <w:fldChar w:fldCharType="end"/>
      </w:r>
    </w:p>
    <w:p>
      <w:pPr>
        <w:pStyle w:val="3"/>
        <w:spacing w:before="360" w:after="100"/>
      </w:pPr>
      <w:r>
        <w:rPr>
          <w:rFonts w:ascii="微软雅黑" w:hAnsi="微软雅黑" w:cs="微软雅黑" w:eastAsia="微软雅黑"/>
          <w:sz w:val="24"/>
          <w:b w:val="on"/>
          <w:color w:val="4A60BA"/>
        </w:rPr>
        <w:t>课时规划</w:t>
      </w:r>
    </w:p>
    <w:tbl>
      <w:tblPr>
        <w:tblW w:w="0" w:type="auto"/>
        <w:tblW w:type="pct" w:w="5000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Borders>
              <w:top w:val="single" w:color="4A60BA" w:sz="12" w:space="0"/>
              <w:left w:val="none" w:sz="0" w:space="0"/>
              <w:bottom w:val="single" w:color="4A60BA" w:sz="12" w:space="0"/>
              <w:right w:val="none" w:sz="0" w:space="0"/>
            </w:tcBorders>
            <w:shd w:val="clear" w:color="auto" w:fill="4A60BA"/>
          </w:tcPr>
          <w:p>
            <w:pPr>
              <w:spacing w:before="60" w:after="60" w:line="280" w:lineRule="exact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FFFFFF"/>
              </w:rPr>
              <w:t>阶段</w:t>
            </w:r>
          </w:p>
        </w:tc>
        <w:tc>
          <w:tcPr>
            <w:tcBorders>
              <w:top w:val="single" w:color="4A60BA" w:sz="12" w:space="0"/>
              <w:left w:val="none" w:sz="0" w:space="0"/>
              <w:bottom w:val="single" w:color="4A60BA" w:sz="12" w:space="0"/>
              <w:right w:val="none" w:sz="0" w:space="0"/>
            </w:tcBorders>
            <w:shd w:val="clear" w:color="auto" w:fill="4A60BA"/>
          </w:tcPr>
          <w:p>
            <w:pPr>
              <w:spacing w:before="60" w:after="60" w:line="280" w:lineRule="exact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FFFFFF"/>
              </w:rPr>
              <w:t>时长</w:t>
            </w:r>
          </w:p>
        </w:tc>
        <w:tc>
          <w:tcPr>
            <w:tcBorders>
              <w:top w:val="single" w:color="4A60BA" w:sz="12" w:space="0"/>
              <w:left w:val="none" w:sz="0" w:space="0"/>
              <w:bottom w:val="single" w:color="4A60BA" w:sz="12" w:space="0"/>
              <w:right w:val="none" w:sz="0" w:space="0"/>
            </w:tcBorders>
            <w:shd w:val="clear" w:color="auto" w:fill="4A60BA"/>
          </w:tcPr>
          <w:p>
            <w:pPr>
              <w:spacing w:before="60" w:after="60" w:line="280" w:lineRule="exact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FFFFFF"/>
              </w:rPr>
              <w:t>目标</w:t>
            </w:r>
          </w:p>
        </w:tc>
        <w:tc>
          <w:tcPr>
            <w:tcBorders>
              <w:top w:val="single" w:color="4A60BA" w:sz="12" w:space="0"/>
              <w:left w:val="none" w:sz="0" w:space="0"/>
              <w:bottom w:val="single" w:color="4A60BA" w:sz="12" w:space="0"/>
              <w:right w:val="none" w:sz="0" w:space="0"/>
            </w:tcBorders>
            <w:shd w:val="clear" w:color="auto" w:fill="4A60BA"/>
          </w:tcPr>
          <w:p>
            <w:pPr>
              <w:spacing w:before="60" w:after="60" w:line="280" w:lineRule="exact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FFFFFF"/>
              </w:rPr>
              <w:t>教材</w:t>
            </w:r>
          </w:p>
        </w:tc>
        <w:tc>
          <w:tcPr>
            <w:tcBorders>
              <w:top w:val="single" w:color="4A60BA" w:sz="12" w:space="0"/>
              <w:left w:val="none" w:sz="0" w:space="0"/>
              <w:bottom w:val="single" w:color="4A60BA" w:sz="12" w:space="0"/>
              <w:right w:val="none" w:sz="0" w:space="0"/>
            </w:tcBorders>
            <w:shd w:val="clear" w:color="auto" w:fill="4A60BA"/>
          </w:tcPr>
          <w:p>
            <w:pPr>
              <w:spacing w:before="60" w:after="60" w:line="280" w:lineRule="exact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FFFFFF"/>
              </w:rPr>
              <w:t>预计课时</w:t>
            </w:r>
          </w:p>
        </w:tc>
      </w:tr>
      <w:tr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</w:tcPr>
          <w:p>
            <w:pPr>
              <w:spacing w:before="60" w:after="60" w:line="280" w:lineRule="exac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阶段1:</w:t>
              <w:cr/>
              <w:t>基础课程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</w:tcPr>
          <w:p>
            <w:pPr>
              <w:spacing w:before="60" w:after="60" w:line="280" w:lineRule="exac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生活英语：2h</w:t>
              <w:cr/>
              <w:t>学术英语：2h</w:t>
              <w:cr/>
              <w:t/>
              <w:cr/>
              <w:t>生活英语：NEF</w:t>
              <w:cr/>
              <w:t>学术英语：Unlock + Sprint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</w:tcPr>
          <w:p>
            <w:pPr>
              <w:spacing w:before="60" w:after="60" w:line="280" w:lineRule="exac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1. 用轻松的方式引入，让孩子适应国际体系的授课风格，逐渐开口运用</w:t>
              <w:cr/>
              <w:t>2. 拓展词汇量</w:t>
              <w:cr/>
              <w:t>3. 基础语法学习，时态、语态意识培养</w:t>
              <w:cr/>
              <w:t>4. 欧标达到，对标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</w:tcPr>
          <w:p>
            <w:pPr>
              <w:spacing w:before="60" w:after="60" w:line="280" w:lineRule="exac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</w:tcPr>
          <w:p>
            <w:pPr>
              <w:spacing w:before="60" w:after="60" w:line="280" w:lineRule="exac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</w:tr>
      <w:tr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</w:tcPr>
          <w:p>
            <w:pPr>
              <w:spacing w:before="60" w:after="60" w:line="280" w:lineRule="exac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阶段2:</w:t>
              <w:cr/>
              <w:t>中高级课程/</w:t>
              <w:cr/>
              <w:t>应试培训+面试辅导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</w:tcPr>
          <w:p>
            <w:pPr>
              <w:spacing w:before="60" w:after="60" w:line="280" w:lineRule="exac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2h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</w:tcPr>
          <w:p>
            <w:pPr>
              <w:spacing w:before="60" w:after="60" w:line="280" w:lineRule="exac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1. 建立学术英语阅读写作基础能力</w:t>
              <w:cr/>
              <w:t>2. 培养批判性思维和文本分析能力</w:t>
              <w:cr/>
              <w:t>3. 掌握学术词汇和复杂句式结构</w:t>
              <w:cr/>
              <w:t>4. 对标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</w:tcPr>
          <w:p>
            <w:pPr>
              <w:spacing w:before="60" w:after="60" w:line="280" w:lineRule="exac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</w:tcPr>
          <w:p>
            <w:pPr>
              <w:spacing w:before="60" w:after="60" w:line="280" w:lineRule="exac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</w:tr>
      <w:tr>
        <w:tc>
          <w:tcPr>
            <w:tcBorders>
              <w:top w:val="single" w:color="E9ECEF" w:sz="4" w:space="0"/>
              <w:left w:val="none" w:sz="0" w:space="0"/>
              <w:bottom w:val="single" w:color="E9ECEF" w:sz="8" w:space="0"/>
              <w:right w:val="none" w:sz="0" w:space="0"/>
            </w:tcBorders>
            <w:shd w:val="clear" w:color="auto" w:fill="4A60BA"/>
          </w:tcPr>
          <w:p>
            <w:pPr>
              <w:spacing w:before="60" w:after="60" w:line="280" w:lineRule="exact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FFFFFF"/>
              </w:rPr>
              <w:t>预计总课时</w:t>
            </w:r>
          </w:p>
        </w:tc>
        <w:tc>
          <w:tcPr>
            <w:hMerge w:val="restart"/>
            <w:tcBorders>
              <w:top w:val="single" w:color="E9ECEF" w:sz="4" w:space="0"/>
              <w:left w:val="none" w:sz="0" w:space="0"/>
              <w:bottom w:val="single" w:color="E9ECEF" w:sz="8" w:space="0"/>
              <w:right w:val="none" w:sz="0" w:space="0"/>
            </w:tcBorders>
            <w:shd w:val="clear" w:color="auto" w:fill="E9EDF6"/>
          </w:tcPr>
          <w:p>
            <w:pPr>
              <w:spacing w:before="60" w:after="60" w:line="280" w:lineRule="exac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hMerge w:val="continue"/>
            <w:tcBorders>
              <w:top w:val="single" w:color="E9ECEF" w:sz="4" w:space="0"/>
              <w:left w:val="none" w:sz="0" w:space="0"/>
              <w:bottom w:val="single" w:color="E9ECEF" w:sz="8" w:space="0"/>
              <w:right w:val="none" w:sz="0" w:space="0"/>
            </w:tcBorders>
          </w:tcPr>
          <w:p/>
        </w:tc>
        <w:tc>
          <w:tcPr>
            <w:hMerge w:val="continue"/>
            <w:tcBorders>
              <w:top w:val="single" w:color="E9ECEF" w:sz="4" w:space="0"/>
              <w:left w:val="none" w:sz="0" w:space="0"/>
              <w:bottom w:val="single" w:color="E9ECEF" w:sz="8" w:space="0"/>
              <w:right w:val="none" w:sz="0" w:space="0"/>
            </w:tcBorders>
          </w:tcPr>
          <w:p/>
        </w:tc>
        <w:tc>
          <w:tcPr>
            <w:hMerge w:val="continue"/>
            <w:tcBorders>
              <w:top w:val="single" w:color="E9ECEF" w:sz="4" w:space="0"/>
              <w:left w:val="none" w:sz="0" w:space="0"/>
              <w:bottom w:val="single" w:color="E9ECEF" w:sz="8" w:space="0"/>
              <w:right w:val="none" w:sz="0" w:space="0"/>
            </w:tcBorders>
          </w:tcPr>
          <w:p/>
        </w:tc>
      </w:tr>
    </w:tbl>
    <w:p>
      <w:pPr>
        <w:spacing w:after="100"/>
      </w:pPr>
    </w:p>
    <w:p>
      <w:pPr>
        <w:spacing w:after="200"/>
      </w:pPr>
      <w:r>
        <w:rPr>
          <w:rFonts w:ascii="微软雅黑" w:hAnsi="微软雅黑" w:cs="微软雅黑" w:eastAsia="微软雅黑"/>
          <w:sz w:val="18"/>
          <w:color w:val="7F7F7F"/>
        </w:rPr>
        <w:t>*备注：*第一阶段的课时浮动是由于...</w:t>
      </w:r>
    </w:p>
    <w:p>
      <w:pPr>
        <w:pStyle w:val="3"/>
        <w:spacing w:before="360" w:after="100"/>
      </w:pPr>
      <w:r>
        <w:rPr>
          <w:rFonts w:ascii="微软雅黑" w:hAnsi="微软雅黑" w:cs="微软雅黑" w:eastAsia="微软雅黑"/>
          <w:sz w:val="24"/>
          <w:b w:val="on"/>
          <w:color w:val="4A60BA"/>
        </w:rPr>
        <w:t>师资简介</w:t>
      </w:r>
    </w:p>
    <w:p>
      <w:pPr>
        <w:spacing w:before="150" w:after="60"/>
        <w:ind w:left="300"/>
      </w:pPr>
      <w:r>
        <w:rPr>
          <w:rFonts w:ascii="微软雅黑" w:hAnsi="微软雅黑" w:cs="微软雅黑" w:eastAsia="微软雅黑"/>
          <w:sz w:val="20"/>
          <w:b w:val="on"/>
        </w:rPr>
        <w:t>A级别老师/储备老师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  <w:b w:val="on"/>
          <w:color w:val="4A60BA"/>
        </w:rPr>
        <w:t>1.专业背景：</w:t>
      </w:r>
      <w:r>
        <w:rPr>
          <w:rFonts w:ascii="微软雅黑" w:hAnsi="微软雅黑" w:cs="微软雅黑" w:eastAsia="微软雅黑"/>
          <w:sz w:val="20"/>
        </w:rPr>
        <w:t>海外QS TOP10院校相关英语，二语习得，教育学或TESOL专业硕士。具备师范类专业背景，或211/985学校本科学历。具备教师资质（教师资格证，CELTA等）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  <w:b w:val="on"/>
          <w:color w:val="4A60BA"/>
        </w:rPr>
        <w:t>2.教龄：</w:t>
      </w:r>
      <w:r>
        <w:rPr>
          <w:rFonts w:ascii="微软雅黑" w:hAnsi="微软雅黑" w:cs="微软雅黑" w:eastAsia="微软雅黑"/>
          <w:sz w:val="20"/>
        </w:rPr>
        <w:t>1-2年</w:t>
      </w:r>
    </w:p>
    <w:p>
      <w:pPr>
        <w:spacing w:before="150" w:after="60"/>
        <w:ind w:left="300"/>
      </w:pPr>
      <w:r>
        <w:rPr>
          <w:rFonts w:ascii="微软雅黑" w:hAnsi="微软雅黑" w:cs="微软雅黑" w:eastAsia="微软雅黑"/>
          <w:sz w:val="20"/>
          <w:b w:val="on"/>
        </w:rPr>
        <w:t>AA级别老师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  <w:b w:val="on"/>
          <w:color w:val="4A60BA"/>
        </w:rPr>
        <w:t>1.专业背景：</w:t>
      </w:r>
      <w:r>
        <w:rPr>
          <w:rFonts w:ascii="微软雅黑" w:hAnsi="微软雅黑" w:cs="微软雅黑" w:eastAsia="微软雅黑"/>
          <w:sz w:val="20"/>
        </w:rPr>
        <w:t>海外QS TOP10院校相关英语，二语习得，教育学或TESOL专业硕士。具备师范类专业背景，或211/985学校本科学历。具备教师资质（教师资格证，CELTA等）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  <w:b w:val="on"/>
          <w:color w:val="4A60BA"/>
        </w:rPr>
        <w:t>2. 教龄：</w:t>
      </w:r>
      <w:r>
        <w:rPr>
          <w:rFonts w:ascii="微软雅黑" w:hAnsi="微软雅黑" w:cs="微软雅黑" w:eastAsia="微软雅黑"/>
          <w:sz w:val="20"/>
        </w:rPr>
        <w:t>3年及以上国际课程授课经验，擅长基础英语教学</w:t>
      </w:r>
    </w:p>
    <w:p>
      <w:pPr>
        <w:spacing w:before="150" w:after="60"/>
        <w:ind w:left="300"/>
      </w:pPr>
      <w:r>
        <w:rPr>
          <w:rFonts w:ascii="微软雅黑" w:hAnsi="微软雅黑" w:cs="微软雅黑" w:eastAsia="微软雅黑"/>
          <w:sz w:val="20"/>
          <w:b w:val="on"/>
        </w:rPr>
        <w:t>AAA级别老师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  <w:b w:val="on"/>
          <w:color w:val="4A60BA"/>
        </w:rPr>
        <w:t>1.专业背景：</w:t>
      </w:r>
      <w:r>
        <w:rPr>
          <w:rFonts w:ascii="微软雅黑" w:hAnsi="微软雅黑" w:cs="微软雅黑" w:eastAsia="微软雅黑"/>
          <w:sz w:val="20"/>
        </w:rPr>
        <w:t>海外QS TOP10院校相关英语，二语习得，教育学或TESOL专业硕士。具备师范类专业背景，或211/985学校本科学历。具备教师资质（教师资格证，CELTA等）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  <w:b w:val="on"/>
          <w:color w:val="4A60BA"/>
        </w:rPr>
        <w:t>2. 教龄：</w:t>
      </w:r>
      <w:r>
        <w:rPr>
          <w:rFonts w:ascii="微软雅黑" w:hAnsi="微软雅黑" w:cs="微软雅黑" w:eastAsia="微软雅黑"/>
          <w:sz w:val="20"/>
        </w:rPr>
        <w:t>8年及以上国际课程授课经验，具备丰富的国际学校入学备考经验，陪伴超过50名学生顺利拿到国际高中入学考试offer</w:t>
      </w:r>
    </w:p>
    <w:p>
      <w:pPr>
        <w:pStyle w:val="3"/>
        <w:spacing w:before="240" w:after="100"/>
      </w:pPr>
      <w:r>
        <w:rPr>
          <w:rFonts w:ascii="微软雅黑" w:hAnsi="微软雅黑" w:cs="微软雅黑" w:eastAsia="微软雅黑"/>
          <w:sz w:val="24"/>
          <w:b w:val="on"/>
          <w:color w:val="ED7D31"/>
        </w:rPr>
        <w:t xml:space="preserve">✦ </w:t>
      </w:r>
      <w:r>
        <w:rPr>
          <w:rFonts w:ascii="微软雅黑" w:hAnsi="微软雅黑" w:cs="微软雅黑" w:eastAsia="微软雅黑"/>
          <w:sz w:val="24"/>
          <w:b w:val="on"/>
          <w:color w:val="4A60BA"/>
        </w:rPr>
        <w:t>教学思路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  <w:b w:val="on"/>
          <w:color w:val="4A60BA"/>
        </w:rPr>
        <w:t>1. 强化语言基础：</w:t>
      </w:r>
      <w:r>
        <w:rPr>
          <w:rFonts w:ascii="微软雅黑" w:hAnsi="微软雅黑" w:cs="微软雅黑" w:eastAsia="微软雅黑"/>
          <w:sz w:val="20"/>
        </w:rPr>
        <w:t>语法和词汇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由于学生目前处于A2水平，主要问题在于语法和词汇，因此在教学中要优先提升这两个方面，逐步提高她的基础语言能力。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语法：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重点强化基本句型结构：帮助学生掌握常见的句型结构。包括：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一般现在时、一般过去时和将来时的基本用法，纠正类似“am like; will lost”的错误，确保她理解时态和动词变化的规律。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逐步引入时态变化：帮助学生理解时态的变化，尤其是一般过去时和过去进行时的辨析。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主谓一致：确保学生在写作和口语中能够正确使用主谓一致（例如，he likes; she doesn't like）。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逐步引入从句结构和非谓语结构：介绍简单的定语从句、宾语从句和时间状语从句，并帮助学生通过简单句到复合句的过渡，提升表达的复杂度。学习非谓语的三种形式，动名词、不定式、分词，在写作和口语中能正确使用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句型练习和纠正：通过大量的语法练习和句型转换练习，确保学生在具体语境中能正确使用语法规则。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词汇：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词汇积累：从日常生活中常见的主题入手，帮助学生积累基础词汇（如家庭、学校、日常活动等）。可以通过词汇卡片或词汇本来帮助学生记忆。安排PET词汇表打卡，扩大词汇量。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词汇的上下文运用：让学生通过造句练习来加深对新词汇的理解和运用。比如，每学习一个新词，要求学生在句子中使用这个词。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高频词汇和短语：重点教授英语中常见的高频词汇和日常短语，以便学生在日常对话中能更流利地表达。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2. 重点强化写作能力，坚固口语能力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学生的口语写作能力可能会受到语法和词汇的限制，因此需要加强写作训练，尤其是在句子结构和语法准确性方面。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简短写作练习：从简单的日记写作或短文写作开始，逐步提高学生组织语言的能力。每次练习后，注重语法的修改和改进，帮助学生逐步提高句子的结构。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句型变换与语法运用：通过句型变换练习帮助学生在写作中灵活运用不同的语法结构。每次练习时，指导学生如何在写作中使用并列句、复合句等来表达更复杂的想法。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3. 提升综合能力和自主学习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在提高语言能力的基础上，帮助学生提高自主学习的能力和综合思维，特别是在面对新知识点时要学会主动思考和应用。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学习策略：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自我纠错：帮助学生培养自我纠错的能力，例如在写作或口语练习后，要求学生自己检查并改正错误。这不仅能帮助她提高语言的准确性，也能培养她的自主学习能力。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思维导图：在学习语法或词汇时，使用思维导图等方式帮助学生整理知识点，帮助她将知识体系化，提高举一反三的能力。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问题解决：通过模拟综合性问题（例如阅读理解后的写作或口语任务），帮助学生理解如何将不同的语言点结合起来应用。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4. 教学方法与任务安排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作业和自主学习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每日词汇和语法复习：每天学习20-25个新单词，并结合语法结构进行使用。通过词汇卡片、写作练习或语法填空题来帮助学生巩固记忆。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每周写作与口语任务：每周安排一次写作任务，并要求学生准备一个小型的口语演讲，确保学生能在两者中灵活运用所学内容。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5. 逐步引入学术英语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为了充分准备入学考试，需要逐步提升学术英语能力：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分阶段引入学术内容：可以从学生感兴趣的话题入手，例如科技、文化、旅游等，引入一些简单的学术文章，做一些基本的阅读理解练习。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学习学术词汇：每周学习一些学术领域常见的词汇和句型，并通过课后练习帮助学生理解和应用。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6. 作业设计与反馈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考虑到学习任务比较重，设计作业时：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分阶段的小任务：将大的作业任务分成小的阶段性任务。例如，每天做10-15分钟的单词学习，每周做一次短篇写作练习。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及时反馈：每次作业或练习后，给予及时反馈，肯定学生的进步，指出改进的地方，避免让学生产生挫败感。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7. 培养自主学习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逐步培养她的自主学习能力：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定期自我评估：让学生定期评估自己的学习进度和感受，并设定下阶段的学习目标。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利用英语学习APP：鼓励学生使用一些英语学习软件（如Quizlet等）进行词汇和语法的自主学习，增加学习的趣味性。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8. 家长沟通与配合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家长的支持和配合对学生的学习也很重要。本阶段需要和家长保持定期沟通，了解学生在家里的学习情况，鼓励家长为学生创造一个英语学习的环境。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9. 课程调整与灵活性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由于本方案为备考方案，需要课程中有一定的灵活性。根据学生的反馈和进展，调整教学内容和方法，确保教学进程既不太快也不太慢，给学生留出足够的时间去消化和理解。</w:t>
      </w:r>
    </w:p>
    <w:p>
      <w:pPr>
        <w:pStyle w:val="3"/>
        <w:spacing w:before="240" w:after="100"/>
      </w:pPr>
      <w:r>
        <w:rPr>
          <w:rFonts w:ascii="微软雅黑" w:hAnsi="微软雅黑" w:cs="微软雅黑" w:eastAsia="微软雅黑"/>
          <w:sz w:val="24"/>
          <w:b w:val="on"/>
          <w:color w:val="ED7D31"/>
        </w:rPr>
        <w:t xml:space="preserve">✦ </w:t>
      </w:r>
      <w:r>
        <w:rPr>
          <w:rFonts w:ascii="微软雅黑" w:hAnsi="微软雅黑" w:cs="微软雅黑" w:eastAsia="微软雅黑"/>
          <w:sz w:val="24"/>
          <w:b w:val="on"/>
          <w:color w:val="4A60BA"/>
        </w:rPr>
        <w:t>助教课打卡清单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A. Quizlet 单词打卡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B. Reading Explorer 2 阅读打卡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C. 听力听写与跟读打卡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D. 口语打卡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E. 精听打卡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每课学习词汇：50-70</w:t>
      </w:r>
    </w:p>
    <w:p>
      <w:pPr>
        <w:pStyle w:val="3"/>
        <w:spacing w:before="240" w:after="100"/>
      </w:pPr>
      <w:r>
        <w:rPr>
          <w:rFonts w:ascii="微软雅黑" w:hAnsi="微软雅黑" w:cs="微软雅黑" w:eastAsia="微软雅黑"/>
          <w:sz w:val="24"/>
          <w:b w:val="on"/>
          <w:color w:val="ED7D31"/>
        </w:rPr>
        <w:t xml:space="preserve">✦ </w:t>
      </w:r>
      <w:r>
        <w:rPr>
          <w:rFonts w:ascii="微软雅黑" w:hAnsi="微软雅黑" w:cs="微软雅黑" w:eastAsia="微软雅黑"/>
          <w:sz w:val="24"/>
          <w:b w:val="on"/>
          <w:color w:val="4A60BA"/>
        </w:rPr>
        <w:t>课程频次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根据备考节奏确定</w:t>
      </w:r>
    </w:p>
    <w:p>
      <w:pPr>
        <w:pStyle w:val="3"/>
        <w:spacing w:before="240" w:after="100"/>
      </w:pPr>
      <w:r>
        <w:rPr>
          <w:rFonts w:ascii="微软雅黑" w:hAnsi="微软雅黑" w:cs="微软雅黑" w:eastAsia="微软雅黑"/>
          <w:sz w:val="24"/>
          <w:b w:val="on"/>
          <w:color w:val="ED7D31"/>
        </w:rPr>
        <w:t xml:space="preserve">✦ </w:t>
      </w:r>
      <w:r>
        <w:rPr>
          <w:rFonts w:ascii="微软雅黑" w:hAnsi="微软雅黑" w:cs="微软雅黑" w:eastAsia="微软雅黑"/>
          <w:sz w:val="24"/>
          <w:b w:val="on"/>
          <w:color w:val="4A60BA"/>
        </w:rPr>
        <w:t>方案风险提示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1. 课堂参与度低，缺乏互动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原因：由于学生不积极参与课堂互动，通常只用单个词汇和短语回答问题，他们可能没有意识到英语学习不仅仅是做作业，更多的是通过交流和实践来掌握语言。如果课堂上学生不参与讨论或互动，也没有积极主动地提问或回答问题，老师很难通过互动了解学生的真正水平和理解情况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影响：学生没有通过实际应用英语来巩固所学的知识，因此，尽管可能学了一些词汇和语法，实际上他们并没有真正内化这些内容，导致学习效果不佳。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解决方案：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·  采用互动式教学法：通过小组讨论、角色扮演、模拟场景等方式，增加学生的课堂互动和参与感。这样可以鼓励学生主动开口说英语，逐步提高他们的语言输出能力。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·  鼓励学生提问：让学生感到课堂是一个开放和友好的空间，鼓励他们提问，并给予充分的时间和耐心回答。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2. 对学习目标和内容的认知不清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原因：如果课程目标不够明确或没有与学生的需求和兴趣紧密结合，学生可能无法理解学习内容对自己未来的价值，导致他们缺乏学习的动力和目标感。尤其是学术英语的引入，如果没有适当的过渡，学生可能觉得这些内容过于遥远或者不相关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影响：学生无法看到自己的学习成果，导致他们对学习产生挫败感，甚至可能认为学习英语没有实际意义，从而产生抗拒心理。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解决方案：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·  与学生的实际生活结合：通过引导学生理解英语学习与他们未来生活的关系，例如留学、旅行、职业发展等，让学生看到英语在实际生活中的应用，增加学习的现实意义。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·  引导学生设定个人学习目标：让学生根据自己的兴趣和未来的计划设定个人的英语学习目标，并与他们讨论如何通过英语达成这些目标。这样，学生会更有动力去学习英语。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3. 时间管理和学习安排不当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原因：很多学生可能缺乏有效的时间管理和学习规划能力，尤其是在初中阶段，可能还未完全适应自主学习的方式。如果学生没有每天定期学习的习惯，或者没有按时完成作业，会造成学习进度缓慢，错过了必要的复习和巩固时间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影响：学习进度滞后，学生没有足够的时间进行系统复习和巩固，导致知识点没有牢固掌握，学习成果自然无法呈现出来。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解决方案：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·  制定学习计划：帮助学生制定具体的学习计划，并在计划中细化每周和每日的任务。例如，每天安排15-20分钟的英语学习时间，帮助学生养成规律的学习习惯。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·  定期检查学习进度：每周和学生回顾一次他们的学习进度，了解他们是否按计划执行。如果有延误，及时调整计划并帮助学生解决遇到的问题。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4. 课外作业和任务拖延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原因：学生缺乏学习主动性和自律性，常常拖延作业和学习任务，只有在老师催促时才会去做。尤其是对于一些低自我驱动的学生，他们可能并没有建立起自觉完成作业的良好习惯，导致任务不能按时完成，影响课程的进展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影响：作业和任务的拖延导致学生无法及时巩固课堂上学到的知识，缺乏持续的复习和练习，最终会影响他们的英语能力提高，无法按计划取得学习成果。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解决方案：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·  分阶段的作业设计：避免布置过多的任务或过长的作业，而是将作业拆分成小的部分，并设定明确的截止时间。每次任务完成后，及时给予反馈，帮助学生保持动力。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·  强化作业的即时反馈：及时批改作业并与学生进行一对一反馈，帮助学生了解自己的不足，并提供具体的改进建议。及时的反馈能让学生看到自己的进步，同时避免出现拖延现象。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5. 对错误和反馈的抵触情绪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原因：一些学生对自己犯的错误感到羞愧或者不喜欢被指出错误，尤其是当错误频繁发生时，他们可能产生消极情绪，不愿意接受反馈或纠正。这种情绪可能使他们回避做作业或者不认真复习。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影响：如果学生没有积极接受错误反馈，并加以改正，他们的学习进度就会受到阻碍。错误如果没有及时纠正，容易加深记忆错误，影响学生的长远学习效果。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解决方案：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·  鼓励错误是学习的一部分：要让学生认识到犯错是学习过程中的一部分，是进步的必要条件。在课堂上，老师可以通过正向的语言帮助学生从错误中学习，而不是批评或责备。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·  积极反馈和鼓励：通过提供具体的、建设性的反馈来帮助学生改正错误。反馈时要指出学生做得好的地方，并给出改善建议。这样能帮助学生建立自信，减少对错误的负面情绪。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·  让学生自己发现错误：通过引导学生自己找到错误并进行改正，不仅能够增强他们的学习自主性，还能帮助他们更深刻地理解所学内容。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6. 家庭支持不足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原因：家庭环境对学生学习有很大的影响。如果家长对学生的英语学习不够重视，或者没有提供适当的支持和激励，学生可能缺乏外部的监督和鼓励，导致学习动力减弱。尤其是在学生课外学习时，家长的监督和配合非常重要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影响：没有足够的家庭支持，学生可能缺乏学习的动力和约束，难以按计划完成作业或进行有效的学习，进而影响整体学习成果。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7. 学习压力过大导致的焦虑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原因：有些学生可能会感到英语学习的压力过大，尤其是在面对较为困难的学术英语内容时。如果学生因为某些任务或目标感到焦虑，他们可能选择逃避学习，甚至不愿意面对课堂上的挑战。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影响：学生无法正面应对挑战，甚至可能因焦虑产生情绪问题，从而影响学习表现和结果。如果教学方法过于急功近利，也可能加剧学生的压力。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解决方法：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关注学生的心理状态：定期与学生交流，了解他们的情绪和心理状况，尤其是在面对学业压力时。帮助学生学会管理学习压力，保持积极的心态。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8. 外部因素（如健康问题、情绪波动等）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原因：学生在学习过程中可能会因为身体健康问题、家庭压力、心理情绪问题等外部因素，导致无法集中注意力，影响学习效率。这些因素可能不容易察觉，但却会对学习产生很大影响。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影响：情绪不佳或健康问题会导致学生的学习注意力和效率下降，无法按计划进行学习和任务完成，学习进展自然会受到影响。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解决方法：</w:t>
      </w:r>
    </w:p>
    <w:p>
      <w:pPr>
        <w:spacing w:after="100" w:line="300" w:lineRule="exact"/>
        <w:ind w:left="300"/>
      </w:pPr>
      <w:r>
        <w:rPr>
          <w:rFonts w:ascii="微软雅黑" w:hAnsi="微软雅黑" w:cs="微软雅黑" w:eastAsia="微软雅黑"/>
          <w:sz w:val="20"/>
        </w:rPr>
        <w:t>关注学生的心理状态：定期与学生交流，了解他们的情绪和心理状况，尤其是在面对学业压力时。帮助学生学会管理学习压力，保持积极的心态。</w:t>
      </w:r>
    </w:p>
    <w:p w14:paraId="4581357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/>
      </w:r>
    </w:p>
    <w:p w14:paraId="578114F6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费用</w:t>
      </w:r>
    </w:p>
    <w:p w14:paraId="68751524">
      <w:pPr>
        <w:snapToGrid w:val="0"/>
        <w:spacing w:line="432" w:lineRule="auto"/>
      </w:pPr>
      <w:r>
        <w:drawing>
          <wp:inline distT="0" distB="0" distL="114300" distR="114300">
            <wp:extent cx="4542155" cy="8077200"/>
            <wp:effectExtent l="0" t="0" r="4445" b="0"/>
            <wp:docPr id="1" name="图片 1" descr="C:\Users\Administrator\Documents\WeChat Files\adam-xue\FileStorage\Temp\40a340d8b199a67885bbaa5426667f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ocuments\WeChat Files\adam-xue\FileStorage\Temp\40a340d8b199a67885bbaa5426667f0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2155" cy="807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4FFCD6">
      <w:pPr>
        <w:snapToGrid w:val="0"/>
        <w:spacing w:line="432" w:lineRule="auto"/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</w:p>
    <w:p w14:paraId="5994FBF0">
      <w:pPr>
        <w:snapToGrid w:val="0"/>
        <w:spacing w:line="432" w:lineRule="auto"/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  <w:r>
        <w:rPr>
          <w:rFonts w:hint="eastAsia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-904875</wp:posOffset>
            </wp:positionV>
            <wp:extent cx="7566660" cy="10702925"/>
            <wp:effectExtent l="0" t="0" r="15240" b="3175"/>
            <wp:wrapNone/>
            <wp:docPr id="5" name="图片 5" descr="微信图片_20231123111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311231117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1070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F63E5E">
      <w:pPr>
        <w:snapToGrid w:val="0"/>
        <w:spacing w:line="432" w:lineRule="auto"/>
      </w:pPr>
      <w:bookmarkStart w:id="0" w:name="_GoBack"/>
      <w:r>
        <w:rPr>
          <w:rFonts w:hint="eastAsia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-1130300</wp:posOffset>
            </wp:positionH>
            <wp:positionV relativeFrom="paragraph">
              <wp:posOffset>-921385</wp:posOffset>
            </wp:positionV>
            <wp:extent cx="7553960" cy="10684510"/>
            <wp:effectExtent l="0" t="0" r="8890" b="2540"/>
            <wp:wrapNone/>
            <wp:docPr id="6" name="图片 6" descr="lingoland报告封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lingoland报告封底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60" cy="1068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0F6DFD56">
      <w:pPr>
        <w:numPr>
          <w:numId w:val="0"/>
        </w:numPr>
        <w:ind w:leftChars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6A6BBBE0-B27F-38EE-CBD5-D369F06C8390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思源黑体 CN Medium">
    <w:altName w:val="汉仪中黑KW"/>
    <w:panose1 w:val="020B0604020202020204"/>
    <w:charset w:val="86"/>
    <w:family w:val="auto"/>
    <w:pitch w:val="default"/>
    <w:sig w:usb0="00000000" w:usb1="00000000" w:usb2="00000016" w:usb3="00000000" w:csb0="600601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8F0C23"/>
    <w:multiLevelType w:val="singleLevel"/>
    <w:tmpl w:val="EB8F0C23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6B1CCEA4"/>
    <w:multiLevelType w:val="singleLevel"/>
    <w:tmpl w:val="6B1CCEA4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TrueType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BDFB4990"/>
    <w:rsid w:val="00037DE2"/>
    <w:rsid w:val="000742DF"/>
    <w:rsid w:val="000947ED"/>
    <w:rsid w:val="00143664"/>
    <w:rsid w:val="001A238E"/>
    <w:rsid w:val="001A36FA"/>
    <w:rsid w:val="001A516D"/>
    <w:rsid w:val="0022022C"/>
    <w:rsid w:val="002361E2"/>
    <w:rsid w:val="0025262D"/>
    <w:rsid w:val="0025582B"/>
    <w:rsid w:val="002B5C86"/>
    <w:rsid w:val="002C1986"/>
    <w:rsid w:val="002F6EA6"/>
    <w:rsid w:val="003038CA"/>
    <w:rsid w:val="00334523"/>
    <w:rsid w:val="00354D90"/>
    <w:rsid w:val="0036776D"/>
    <w:rsid w:val="003D2309"/>
    <w:rsid w:val="0046165A"/>
    <w:rsid w:val="00464159"/>
    <w:rsid w:val="00480C56"/>
    <w:rsid w:val="004B4F38"/>
    <w:rsid w:val="004C48F7"/>
    <w:rsid w:val="004D3DAC"/>
    <w:rsid w:val="004F627E"/>
    <w:rsid w:val="00510F6E"/>
    <w:rsid w:val="005B4F0B"/>
    <w:rsid w:val="0062745F"/>
    <w:rsid w:val="00633A97"/>
    <w:rsid w:val="00634110"/>
    <w:rsid w:val="00652972"/>
    <w:rsid w:val="00741ED8"/>
    <w:rsid w:val="00747DE8"/>
    <w:rsid w:val="00761CE1"/>
    <w:rsid w:val="0079446D"/>
    <w:rsid w:val="007A606B"/>
    <w:rsid w:val="007E5C11"/>
    <w:rsid w:val="007E6180"/>
    <w:rsid w:val="00804006"/>
    <w:rsid w:val="0081268E"/>
    <w:rsid w:val="0081371F"/>
    <w:rsid w:val="00825EA2"/>
    <w:rsid w:val="00894D0C"/>
    <w:rsid w:val="008B42D4"/>
    <w:rsid w:val="009611EE"/>
    <w:rsid w:val="00982043"/>
    <w:rsid w:val="009B2E42"/>
    <w:rsid w:val="009C7285"/>
    <w:rsid w:val="00A37D58"/>
    <w:rsid w:val="00AA25AE"/>
    <w:rsid w:val="00AA6636"/>
    <w:rsid w:val="00AF2A05"/>
    <w:rsid w:val="00B20021"/>
    <w:rsid w:val="00B62951"/>
    <w:rsid w:val="00B82437"/>
    <w:rsid w:val="00B915C6"/>
    <w:rsid w:val="00BB5E19"/>
    <w:rsid w:val="00C060FB"/>
    <w:rsid w:val="00C25FF6"/>
    <w:rsid w:val="00C5530C"/>
    <w:rsid w:val="00C62BD6"/>
    <w:rsid w:val="00C64CFC"/>
    <w:rsid w:val="00CB575B"/>
    <w:rsid w:val="00D331FF"/>
    <w:rsid w:val="00D70FD1"/>
    <w:rsid w:val="00D913C0"/>
    <w:rsid w:val="00DB4746"/>
    <w:rsid w:val="00E36BA6"/>
    <w:rsid w:val="00E97A28"/>
    <w:rsid w:val="00F06944"/>
    <w:rsid w:val="00F62596"/>
    <w:rsid w:val="00F75A7D"/>
    <w:rsid w:val="00F96AD3"/>
    <w:rsid w:val="00FB154B"/>
    <w:rsid w:val="023215B6"/>
    <w:rsid w:val="024A0CCD"/>
    <w:rsid w:val="031F2B4F"/>
    <w:rsid w:val="054878AC"/>
    <w:rsid w:val="064A5444"/>
    <w:rsid w:val="08680FC5"/>
    <w:rsid w:val="0C5C7E64"/>
    <w:rsid w:val="0CB24EC7"/>
    <w:rsid w:val="0E2B0784"/>
    <w:rsid w:val="13D90206"/>
    <w:rsid w:val="1B2217A8"/>
    <w:rsid w:val="1E516824"/>
    <w:rsid w:val="1FFF85C0"/>
    <w:rsid w:val="2130304B"/>
    <w:rsid w:val="237C7417"/>
    <w:rsid w:val="24030CCA"/>
    <w:rsid w:val="28FDA97C"/>
    <w:rsid w:val="29BA3C7C"/>
    <w:rsid w:val="2B4FE059"/>
    <w:rsid w:val="2BBF9C99"/>
    <w:rsid w:val="2ED550C7"/>
    <w:rsid w:val="305D4027"/>
    <w:rsid w:val="30DE2356"/>
    <w:rsid w:val="31E41BA5"/>
    <w:rsid w:val="3473615A"/>
    <w:rsid w:val="36FF40BB"/>
    <w:rsid w:val="37778785"/>
    <w:rsid w:val="3AFBD548"/>
    <w:rsid w:val="3B8A40E5"/>
    <w:rsid w:val="3BDF6B5B"/>
    <w:rsid w:val="3CD660B9"/>
    <w:rsid w:val="3D8250CD"/>
    <w:rsid w:val="3DBF5F79"/>
    <w:rsid w:val="3DF74B5E"/>
    <w:rsid w:val="3DFF1D98"/>
    <w:rsid w:val="3EFFE2D9"/>
    <w:rsid w:val="3F0F5B08"/>
    <w:rsid w:val="3FB5292C"/>
    <w:rsid w:val="3FEF77F3"/>
    <w:rsid w:val="407E1635"/>
    <w:rsid w:val="40A54A34"/>
    <w:rsid w:val="423A7D24"/>
    <w:rsid w:val="43BA15E0"/>
    <w:rsid w:val="4477D9BA"/>
    <w:rsid w:val="458C4D3B"/>
    <w:rsid w:val="47DE5448"/>
    <w:rsid w:val="48600372"/>
    <w:rsid w:val="4B437819"/>
    <w:rsid w:val="4BBE132D"/>
    <w:rsid w:val="4D8D54ED"/>
    <w:rsid w:val="4E6B8D08"/>
    <w:rsid w:val="4F349778"/>
    <w:rsid w:val="4F58031B"/>
    <w:rsid w:val="53171124"/>
    <w:rsid w:val="54723C8C"/>
    <w:rsid w:val="5799F66F"/>
    <w:rsid w:val="579F52E0"/>
    <w:rsid w:val="59EF45E7"/>
    <w:rsid w:val="5ADE0A23"/>
    <w:rsid w:val="5BFED044"/>
    <w:rsid w:val="5F743453"/>
    <w:rsid w:val="5F855094"/>
    <w:rsid w:val="5FEF048F"/>
    <w:rsid w:val="5FF7C4B9"/>
    <w:rsid w:val="5FFFEF82"/>
    <w:rsid w:val="62B01A07"/>
    <w:rsid w:val="670105F1"/>
    <w:rsid w:val="679F2F96"/>
    <w:rsid w:val="67EE5137"/>
    <w:rsid w:val="68802D9C"/>
    <w:rsid w:val="689A0C6D"/>
    <w:rsid w:val="69085BD7"/>
    <w:rsid w:val="6ABD32C2"/>
    <w:rsid w:val="6BE7A2A9"/>
    <w:rsid w:val="6BFEFFC3"/>
    <w:rsid w:val="6C37646B"/>
    <w:rsid w:val="6FDB4580"/>
    <w:rsid w:val="6FF2055E"/>
    <w:rsid w:val="7027034A"/>
    <w:rsid w:val="713734FD"/>
    <w:rsid w:val="73F14E3B"/>
    <w:rsid w:val="73FDF651"/>
    <w:rsid w:val="75CC178B"/>
    <w:rsid w:val="75FBEEDE"/>
    <w:rsid w:val="76ADECD8"/>
    <w:rsid w:val="76FF3D98"/>
    <w:rsid w:val="78436A5A"/>
    <w:rsid w:val="78FF49B3"/>
    <w:rsid w:val="797F350A"/>
    <w:rsid w:val="79ABA4AE"/>
    <w:rsid w:val="79FFE48C"/>
    <w:rsid w:val="7B4F1FD7"/>
    <w:rsid w:val="7BE9C40D"/>
    <w:rsid w:val="7CB79984"/>
    <w:rsid w:val="7CF726F5"/>
    <w:rsid w:val="7DFDD74E"/>
    <w:rsid w:val="7E739082"/>
    <w:rsid w:val="7EACCB59"/>
    <w:rsid w:val="7EDDBD3D"/>
    <w:rsid w:val="7EFE7DF2"/>
    <w:rsid w:val="7F749A13"/>
    <w:rsid w:val="7F9F005A"/>
    <w:rsid w:val="7FAA8152"/>
    <w:rsid w:val="7FDA7E80"/>
    <w:rsid w:val="7FF764BC"/>
    <w:rsid w:val="8FB7AA0E"/>
    <w:rsid w:val="99EFE734"/>
    <w:rsid w:val="AEF6C92D"/>
    <w:rsid w:val="B78D97A5"/>
    <w:rsid w:val="B8EE66C4"/>
    <w:rsid w:val="BAFF7BFF"/>
    <w:rsid w:val="BDFB4990"/>
    <w:rsid w:val="BF3FBFDE"/>
    <w:rsid w:val="BF5E8E92"/>
    <w:rsid w:val="BFBBEF06"/>
    <w:rsid w:val="BFD52BE0"/>
    <w:rsid w:val="BFFDBD07"/>
    <w:rsid w:val="C7FF79B9"/>
    <w:rsid w:val="CF77A8C6"/>
    <w:rsid w:val="D7A7AA13"/>
    <w:rsid w:val="D7B74DC1"/>
    <w:rsid w:val="DBAC1D49"/>
    <w:rsid w:val="DBFBD17E"/>
    <w:rsid w:val="DEFF786F"/>
    <w:rsid w:val="DFEF882F"/>
    <w:rsid w:val="DFF7FD39"/>
    <w:rsid w:val="E36C88E2"/>
    <w:rsid w:val="E7EF3A9B"/>
    <w:rsid w:val="E7F36CAB"/>
    <w:rsid w:val="E86D79C9"/>
    <w:rsid w:val="EA3F6672"/>
    <w:rsid w:val="EDFF4F51"/>
    <w:rsid w:val="EE9F77CB"/>
    <w:rsid w:val="EF7B75FE"/>
    <w:rsid w:val="EFDDBCA6"/>
    <w:rsid w:val="EFF6C55A"/>
    <w:rsid w:val="F2CD434E"/>
    <w:rsid w:val="F639D5C4"/>
    <w:rsid w:val="F6FF6B74"/>
    <w:rsid w:val="F7237768"/>
    <w:rsid w:val="F77D7785"/>
    <w:rsid w:val="F77E7BAE"/>
    <w:rsid w:val="F7CEDC6D"/>
    <w:rsid w:val="F7E9E51D"/>
    <w:rsid w:val="F7F70330"/>
    <w:rsid w:val="FD25483E"/>
    <w:rsid w:val="FDBF5383"/>
    <w:rsid w:val="FEED1D84"/>
    <w:rsid w:val="FEEDF23A"/>
    <w:rsid w:val="FF354D6B"/>
    <w:rsid w:val="FF4B9C79"/>
    <w:rsid w:val="FFDC4E13"/>
    <w:rsid w:val="FFDFA72D"/>
    <w:rsid w:val="FFDFAEC4"/>
    <w:rsid w:val="FFF7AE9B"/>
    <w:rsid w:val="FFFE3805"/>
    <w:rsid w:val="FFFE650C"/>
    <w:rsid w:val="FFFFC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  <w:szCs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0">
    <w:name w:val="Table Grid"/>
    <w:basedOn w:val="9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character" w:customStyle="1" w:styleId="14">
    <w:name w:val="font11"/>
    <w:basedOn w:val="11"/>
    <w:qFormat/>
    <w:uiPriority w:val="0"/>
    <w:rPr>
      <w:rFonts w:hint="eastAsia" w:ascii="宋体" w:hAnsi="宋体" w:eastAsia="宋体" w:cs="宋体"/>
      <w:color w:val="FF0000"/>
      <w:sz w:val="22"/>
      <w:szCs w:val="22"/>
      <w:u w:val="none"/>
    </w:rPr>
  </w:style>
  <w:style w:type="character" w:customStyle="1" w:styleId="15">
    <w:name w:val="font01"/>
    <w:basedOn w:val="11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6">
    <w:name w:val="font31"/>
    <w:basedOn w:val="11"/>
    <w:qFormat/>
    <w:uiPriority w:val="0"/>
    <w:rPr>
      <w:rFonts w:hint="eastAsia" w:ascii="宋体" w:hAnsi="宋体" w:eastAsia="宋体" w:cs="宋体"/>
      <w:i/>
      <w:iCs/>
      <w:color w:val="000000"/>
      <w:sz w:val="22"/>
      <w:szCs w:val="22"/>
      <w:u w:val="single"/>
    </w:rPr>
  </w:style>
  <w:style w:type="paragraph" w:styleId="17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../customXml/item1.xml" Type="http://schemas.openxmlformats.org/officeDocument/2006/relationships/customXml"/><Relationship Id="rId11" Target="numbering.xml" Type="http://schemas.openxmlformats.org/officeDocument/2006/relationships/numbering"/><Relationship Id="rId12" Target="fontTable.xml" Type="http://schemas.openxmlformats.org/officeDocument/2006/relationships/fontTabl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2.jpeg" Type="http://schemas.openxmlformats.org/officeDocument/2006/relationships/image"/><Relationship Id="rId6" Target="media/image3.png" Type="http://schemas.openxmlformats.org/officeDocument/2006/relationships/image"/><Relationship Id="rId7" Target="media/image4.jpeg" Type="http://schemas.openxmlformats.org/officeDocument/2006/relationships/image"/><Relationship Id="rId8" Target="media/image5.jpeg" Type="http://schemas.openxmlformats.org/officeDocument/2006/relationships/image"/><Relationship Id="rId9" Target="media/image6.jpeg" Type="http://schemas.openxmlformats.org/officeDocument/2006/relationships/image"/></Relationships>
</file>

<file path=word/_rels/fontTable.xml.rels><?xml version="1.0" encoding="UTF-8" standalone="no"?><Relationships xmlns="http://schemas.openxmlformats.org/package/2006/relationships"><Relationship Id="rId1" Target="fonts/font1.odttf" Type="http://schemas.openxmlformats.org/officeDocument/2006/relationships/font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  <customShpInfo spid="_x0000_s1027" textRotate="1"/>
    <customShpInfo spid="_x0000_s1028" textRotate="1"/>
    <customShpInfo spid="_x0000_s102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1782</Words>
  <Characters>10159</Characters>
  <Lines>1</Lines>
  <Paragraphs>1</Paragraphs>
  <TotalTime>0</TotalTime>
  <ScaleCrop>false</ScaleCrop>
  <LinksUpToDate>false</LinksUpToDate>
  <CharactersWithSpaces>11918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2025-03-15T12:35:00Z</dcterms:created>
  <dc:creator>Hei di</dc:creator>
  <cp:lastModifiedBy>李绍成</cp:lastModifiedBy>
  <dcterms:modified xsi:type="dcterms:W3CDTF">2026-04-06T23:48:27Z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3E244F93D817BDD276F3A06942C867CA_43</vt:lpwstr>
  </property>
</Properties>
</file>