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4 (FR-04 text revised; NFR-01a text revised twice — v2 on 2026-08-31, v3 today; NFR-05 text revised). Governance Framework decision-log record also extended (logged as row 6 of the change table). Requirement count = 4 revisions to 3 requirements.</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 One column added to the decision-log record (run_id, row 6). One vocabulary widening on the action_taken column (row 7).</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0</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