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Effort Log</w:t>
      </w:r>
    </w:p>
    <w:p>
      <w:pPr>
        <w:spacing w:after="280"/>
        <w:jc w:val="center"/>
        <w:pBdr>
          <w:bottom w:val="single" w:sz="10" w:space="6" w:color="E8660A"/>
        </w:pBdr>
      </w:pPr>
      <w:r>
        <w:rPr>
          <w:color w:val="E8660A"/>
          <w:sz w:val="26"/>
        </w:rPr>
        <w:t>What you worked on, and how long it took</w:t>
      </w:r>
    </w:p>
    <w:p>
      <w:pPr>
        <w:spacing w:after="400"/>
        <w:jc w:val="center"/>
      </w:pPr>
      <w:r>
        <w:rPr>
          <w:i/>
          <w:color w:val="4A4A63"/>
          <w:sz w:val="21"/>
        </w:rPr>
        <w:t>Fill this in as you go. A log written from memory at the end of the project is</w:t>
        <w:br/>
        <w:t>both inaccurate and obvious, and it is marked as such.</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FILL IN EVERY SECOND DAY</w:t>
            </w:r>
          </w:p>
        </w:tc>
      </w:tr>
    </w:tbl>
    <w:p>
      <w:r>
        <w:br w:type="page"/>
      </w:r>
    </w:p>
    <w:p>
      <w:pPr>
        <w:spacing w:before="440" w:after="60"/>
        <w:pBdr>
          <w:bottom w:val="single" w:sz="8" w:space="6" w:color="E8660A"/>
        </w:pBdr>
      </w:pPr>
      <w:r>
        <w:rPr>
          <w:b/>
          <w:color w:val="1A1A2E"/>
          <w:sz w:val="34"/>
        </w:rPr>
        <w:t>Why you are keeping this</w:t>
      </w:r>
    </w:p>
    <w:p>
      <w:pPr>
        <w:spacing w:after="140"/>
      </w:pPr>
      <w:r>
        <w:rPr>
          <w:i w:val="0"/>
          <w:sz w:val="21"/>
        </w:rPr>
        <w:t>Two reasons, and neither of them is surveillance. The first is that estimating your own work is a professional skill you will be asked to exercise constantly, and the only way to get better at it is to compare what you predicted against what actually happened. The second is that the reflection section of your report needs material, and a log that shows discovery took half the time you expected while evaluation took twice as long gives you something genuinely worth writing about.</w:t>
      </w:r>
    </w:p>
    <w:p>
      <w:pPr>
        <w:spacing w:after="140"/>
      </w:pPr>
      <w:r>
        <w:rPr>
          <w:i w:val="0"/>
          <w:sz w:val="21"/>
        </w:rPr>
        <w:t>Record entries at the level of individual tasks rather than summaries, at least every second day. Record the hours you actually worked, including the ones that produced nothing useful. A task that took four hours and ended in a dead end is a real cost and belongs here.</w:t>
      </w:r>
    </w:p>
    <w:p>
      <w:pPr>
        <w:spacing w:before="200" w:after="60"/>
        <w:jc w:val="center"/>
      </w:pPr>
      <w:r>
        <w:drawing>
          <wp:inline xmlns:a="http://schemas.openxmlformats.org/drawingml/2006/main" xmlns:pic="http://schemas.openxmlformats.org/drawingml/2006/picture">
            <wp:extent cx="5303520" cy="2955060"/>
            <wp:docPr id="1" name="Picture 1"/>
            <wp:cNvGraphicFramePr>
              <a:graphicFrameLocks noChangeAspect="1"/>
            </wp:cNvGraphicFramePr>
            <a:graphic>
              <a:graphicData uri="http://schemas.openxmlformats.org/drawingml/2006/picture">
                <pic:pic>
                  <pic:nvPicPr>
                    <pic:cNvPr id="0" name="hours_model.png"/>
                    <pic:cNvPicPr/>
                  </pic:nvPicPr>
                  <pic:blipFill>
                    <a:blip r:embed="rId9"/>
                    <a:stretch>
                      <a:fillRect/>
                    </a:stretch>
                  </pic:blipFill>
                  <pic:spPr>
                    <a:xfrm>
                      <a:off x="0" y="0"/>
                      <a:ext cx="5303520" cy="2955060"/>
                    </a:xfrm>
                    <a:prstGeom prst="rect"/>
                  </pic:spPr>
                </pic:pic>
              </a:graphicData>
            </a:graphic>
          </wp:inline>
        </w:drawing>
      </w:r>
    </w:p>
    <w:p>
      <w:pPr>
        <w:spacing w:after="240"/>
        <w:jc w:val="center"/>
      </w:pPr>
      <w:r>
        <w:rPr>
          <w:i/>
          <w:color w:val="4A4A63"/>
          <w:sz w:val="17"/>
        </w:rPr>
        <w:t>Figure 1. Roughly how the hours are expected to distribute. Compare yours against this at the end of each week.</w:t>
      </w:r>
    </w:p>
    <w:p>
      <w:pPr>
        <w:spacing w:before="440" w:after="60"/>
        <w:pBdr>
          <w:bottom w:val="single" w:sz="8" w:space="6" w:color="E8660A"/>
        </w:pBdr>
      </w:pPr>
      <w:r>
        <w:rPr>
          <w:b/>
          <w:color w:val="E8660A"/>
          <w:sz w:val="34"/>
        </w:rPr>
        <w:t xml:space="preserve">1   </w:t>
      </w:r>
      <w:r>
        <w:rPr>
          <w:b/>
          <w:color w:val="1A1A2E"/>
          <w:sz w:val="34"/>
        </w:rPr>
        <w:t>Your details</w:t>
      </w:r>
    </w:p>
    <w:tbl>
      <w:tblPr>
        <w:tblW w:type="auto" w:w="0"/>
        <w:jc w:val="center"/>
        <w:tblLayout w:type="fixed"/>
        <w:tblLook w:firstColumn="1" w:firstRow="1" w:lastColumn="0" w:lastRow="0" w:noHBand="0" w:noVBand="1" w:val="04A0"/>
      </w:tblPr>
      <w:tblGrid>
        <w:gridCol w:w="4824"/>
        <w:gridCol w:w="4824"/>
      </w:tblGrid>
      <w:tr>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Full name</w:t>
            </w:r>
          </w:p>
        </w:tc>
        <w:tc>
          <w:tcPr>
            <w:tcW w:type="dxa" w:w="66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Alok Kulkarni</w:t>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Project start date</w:t>
            </w:r>
          </w:p>
        </w:tc>
        <w:tc>
          <w:tcPr>
            <w:tcW w:type="dxa" w:w="6624"/>
            <w:tcBorders>
              <w:top w:val="single" w:sz="6" w:color="D9D9E0"/>
              <w:left w:val="single" w:sz="6" w:color="D9D9E0"/>
              <w:bottom w:val="single" w:sz="6" w:color="D9D9E0"/>
              <w:right w:val="single" w:sz="6" w:color="D9D9E0"/>
            </w:tcBorders>
          </w:tcPr>
          <w:p>
            <w:pPr>
              <w:spacing w:before="50" w:after="50"/>
            </w:pPr>
            <w:r>
              <w:rPr>
                <w:sz w:val="18"/>
              </w:rPr>
              <w:t>2026-08-26</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Expected submission date</w:t>
            </w:r>
          </w:p>
        </w:tc>
        <w:tc>
          <w:tcPr>
            <w:tcW w:type="dxa" w:w="6624"/>
            <w:tcBorders>
              <w:top w:val="single" w:sz="6" w:color="D9D9E0"/>
              <w:left w:val="single" w:sz="6" w:color="D9D9E0"/>
              <w:bottom w:val="single" w:sz="6" w:color="D9D9E0"/>
              <w:right w:val="single" w:sz="6" w:color="D9D9E0"/>
            </w:tcBorders>
            <w:shd w:val="clear" w:fill="F4F4F7"/>
          </w:tcPr>
          <w:p>
            <w:pPr>
              <w:spacing w:before="50" w:after="50"/>
            </w:pPr>
            <w:r>
              <w:t>2026-09-20 (moved from 2026-09-13)</w:t>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Machine used</w:t>
            </w:r>
          </w:p>
        </w:tc>
        <w:tc>
          <w:tcPr>
            <w:tcW w:type="dxa" w:w="6624"/>
            <w:tcBorders>
              <w:top w:val="single" w:sz="6" w:color="D9D9E0"/>
              <w:left w:val="single" w:sz="6" w:color="D9D9E0"/>
              <w:bottom w:val="single" w:sz="6" w:color="D9D9E0"/>
              <w:right w:val="single" w:sz="6" w:color="D9D9E0"/>
            </w:tcBorders>
          </w:tcPr>
          <w:p>
            <w:pPr>
              <w:spacing w:before="50" w:after="50"/>
            </w:pPr>
            <w:r>
              <w:rPr>
                <w:sz w:val="18"/>
              </w:rPr>
              <w:t>MacBook — macOS, Python 3.11 via Homebrew</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Notes</w:t>
            </w:r>
          </w:p>
        </w:tc>
        <w:tc>
          <w:tcPr>
            <w:tcW w:type="dxa" w:w="6624"/>
            <w:tcBorders>
              <w:top w:val="single" w:sz="6" w:color="D9D9E0"/>
              <w:left w:val="single" w:sz="6" w:color="D9D9E0"/>
              <w:bottom w:val="single" w:sz="6" w:color="D9D9E0"/>
              <w:right w:val="single" w:sz="6" w:color="D9D9E0"/>
            </w:tcBorders>
            <w:shd w:val="clear" w:fill="F4F4F7"/>
          </w:tcPr>
          <w:p>
            <w:r>
              <w:t>Individual project. Free-tier tooling throughout. Companion session used for planning, drafting, review, and code scaffolding. Weeks two and three were reconstructed on 2026-09-18 from git history and the Stage 4 daily check-ins; no contemporaneous hours were recorded for those weeks, so their hours are estimates from commit spans and are marked '(est.)'; the 19-21 September entries were reconstructed the same way on 2026-09-21.</w:t>
            </w:r>
          </w:p>
        </w:tc>
      </w:tr>
    </w:tbl>
    <w:p>
      <w:pPr>
        <w:spacing w:after="80"/>
      </w:pPr>
    </w:p>
    <w:p>
      <w:pPr>
        <w:spacing w:before="440" w:after="60"/>
        <w:pBdr>
          <w:bottom w:val="single" w:sz="8" w:space="6" w:color="E8660A"/>
        </w:pBdr>
      </w:pPr>
      <w:r>
        <w:rPr>
          <w:b/>
          <w:color w:val="E8660A"/>
          <w:sz w:val="34"/>
        </w:rPr>
        <w:t xml:space="preserve">2   </w:t>
      </w:r>
      <w:r>
        <w:rPr>
          <w:b/>
          <w:color w:val="1A1A2E"/>
          <w:sz w:val="34"/>
        </w:rPr>
        <w:t>Summary of hours by stage</w:t>
      </w:r>
    </w:p>
    <w:p>
      <w:pPr>
        <w:spacing w:after="140"/>
      </w:pPr>
      <w:r>
        <w:rPr>
          <w:i w:val="0"/>
          <w:sz w:val="21"/>
        </w:rPr>
        <w:t>Complete this last, from the detailed entries that follow. The totals must reconcile with your daily records.</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Stage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Planned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Actual hours</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Difference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difference</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1. Discovery</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18</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16</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t>-2</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Ticket data analysis produced usable evidence in one pass; interview reading was faster than expected because the transcripts are tight.</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2. Requirements</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12</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14</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+2</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Traceability audit and correcting the FR discovery-column misuse took an extra 2 hours.</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3. Prompt library</w:t>
            </w:r>
          </w:p>
        </w:tc>
        <w:tc>
          <w:tcPr>
            <w:tcW w:type="dxa" w:w="1440"/>
            <w:tcBorders>
              <w:top w:val="single" w:sz="6" w:color="D9D9E0"/>
              <w:left w:val="single" w:sz="6" w:color="D9D9E0"/>
              <w:bottom w:val="single" w:sz="6" w:color="D9D9E0"/>
              <w:right w:val="single" w:sz="6" w:color="D9D9E0"/>
            </w:tcBorders>
          </w:tcPr>
          <w:p>
            <w:pPr>
              <w:spacing w:before="50" w:after="50"/>
            </w:pPr>
            <w:r>
              <w:t>8</w:t>
            </w:r>
          </w:p>
        </w:tc>
        <w:tc>
          <w:tcPr>
            <w:tcW w:type="dxa" w:w="1440"/>
            <w:tcBorders>
              <w:top w:val="single" w:sz="6" w:color="D9D9E0"/>
              <w:left w:val="single" w:sz="6" w:color="D9D9E0"/>
              <w:bottom w:val="single" w:sz="6" w:color="D9D9E0"/>
              <w:right w:val="single" w:sz="6" w:color="D9D9E0"/>
            </w:tcBorders>
          </w:tcPr>
          <w:p>
            <w:pPr>
              <w:spacing w:before="50" w:after="50"/>
            </w:pPr>
            <w:r>
              <w:t>6</w:t>
            </w:r>
          </w:p>
        </w:tc>
        <w:tc>
          <w:tcPr>
            <w:tcW w:type="dxa" w:w="1296"/>
            <w:tcBorders>
              <w:top w:val="single" w:sz="6" w:color="D9D9E0"/>
              <w:left w:val="single" w:sz="6" w:color="D9D9E0"/>
              <w:bottom w:val="single" w:sz="6" w:color="D9D9E0"/>
              <w:right w:val="single" w:sz="6" w:color="D9D9E0"/>
            </w:tcBorders>
          </w:tcPr>
          <w:p>
            <w:pPr>
              <w:spacing w:before="50" w:after="50"/>
            </w:pPr>
            <w:r>
              <w:t>-2</w:t>
            </w:r>
          </w:p>
        </w:tc>
        <w:tc>
          <w:tcPr>
            <w:tcW w:type="dxa" w:w="3024"/>
            <w:tcBorders>
              <w:top w:val="single" w:sz="6" w:color="D9D9E0"/>
              <w:left w:val="single" w:sz="6" w:color="D9D9E0"/>
              <w:bottom w:val="single" w:sz="6" w:color="D9D9E0"/>
              <w:right w:val="single" w:sz="6" w:color="D9D9E0"/>
            </w:tcBorders>
          </w:tcPr>
          <w:p>
            <w:pPr>
              <w:spacing w:before="50" w:after="50"/>
            </w:pPr>
            <w:r>
              <w:t>PR-GENERATE-01 (three versions), five guardrail prompts and PR-EVAL-JUDGE-01. Written alongside the components that use them rather than as a separate stage, so the split against stage 5 is approximate.</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4. Sprint plan</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t>4</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t>3</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t>-1</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t>Written 30 Aug, then maintained: backlog amendments, daily check-ins and the deadline move to 20 Sep.</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5. Build + evaluation</w:t>
            </w:r>
          </w:p>
        </w:tc>
        <w:tc>
          <w:tcPr>
            <w:tcW w:type="dxa" w:w="1440"/>
            <w:tcBorders>
              <w:top w:val="single" w:sz="6" w:color="D9D9E0"/>
              <w:left w:val="single" w:sz="6" w:color="D9D9E0"/>
              <w:bottom w:val="single" w:sz="6" w:color="D9D9E0"/>
              <w:right w:val="single" w:sz="6" w:color="D9D9E0"/>
            </w:tcBorders>
          </w:tcPr>
          <w:p>
            <w:pPr>
              <w:spacing w:before="50" w:after="50"/>
            </w:pPr>
            <w:r>
              <w:t>40</w:t>
            </w:r>
          </w:p>
        </w:tc>
        <w:tc>
          <w:tcPr>
            <w:tcW w:type="dxa" w:w="1440"/>
            <w:tcBorders>
              <w:top w:val="single" w:sz="6" w:color="D9D9E0"/>
              <w:left w:val="single" w:sz="6" w:color="D9D9E0"/>
              <w:bottom w:val="single" w:sz="6" w:color="D9D9E0"/>
              <w:right w:val="single" w:sz="6" w:color="D9D9E0"/>
            </w:tcBorders>
          </w:tcPr>
          <w:p>
            <w:r>
              <w:t>63.5</w:t>
            </w:r>
          </w:p>
        </w:tc>
        <w:tc>
          <w:tcPr>
            <w:tcW w:type="dxa" w:w="1296"/>
            <w:tcBorders>
              <w:top w:val="single" w:sz="6" w:color="D9D9E0"/>
              <w:left w:val="single" w:sz="6" w:color="D9D9E0"/>
              <w:bottom w:val="single" w:sz="6" w:color="D9D9E0"/>
              <w:right w:val="single" w:sz="6" w:color="D9D9E0"/>
            </w:tcBorders>
          </w:tcPr>
          <w:p>
            <w:r>
              <w:t>+23.5</w:t>
            </w:r>
          </w:p>
        </w:tc>
        <w:tc>
          <w:tcPr>
            <w:tcW w:type="dxa" w:w="3024"/>
            <w:tcBorders>
              <w:top w:val="single" w:sz="6" w:color="D9D9E0"/>
              <w:left w:val="single" w:sz="6" w:color="D9D9E0"/>
              <w:bottom w:val="single" w:sz="6" w:color="D9D9E0"/>
              <w:right w:val="single" w:sz="6" w:color="D9D9E0"/>
            </w:tcBorders>
          </w:tcPr>
          <w:p>
            <w:r>
              <w:t>Reconstructed from git history (see weeks two and three). The overrun is evaluation, not components: the harness, three 80-ticket runs, the retrieval and ground-truth evaluations, the prompt A/B and the judge calibration. 19-20 Sep added caching and pacing (D-08), the wall-clock bound (D-13), concurrent guardrails (D-12), the retrieval, PII and routing corrections (D-09, D-10, D-11, D-14) and the B-29 service.</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6. Governance</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t>10</w:t>
            </w:r>
          </w:p>
        </w:tc>
        <w:tc>
          <w:tcPr>
            <w:tcW w:type="dxa" w:w="1440"/>
            <w:tcBorders>
              <w:top w:val="single" w:sz="6" w:color="D9D9E0"/>
              <w:left w:val="single" w:sz="6" w:color="D9D9E0"/>
              <w:bottom w:val="single" w:sz="6" w:color="D9D9E0"/>
              <w:right w:val="single" w:sz="6" w:color="D9D9E0"/>
            </w:tcBorders>
            <w:shd w:val="clear" w:fill="F4F4F7"/>
          </w:tcPr>
          <w:p>
            <w:r>
              <w:t>8.5</w:t>
            </w:r>
          </w:p>
        </w:tc>
        <w:tc>
          <w:tcPr>
            <w:tcW w:type="dxa" w:w="1296"/>
            <w:tcBorders>
              <w:top w:val="single" w:sz="6" w:color="D9D9E0"/>
              <w:left w:val="single" w:sz="6" w:color="D9D9E0"/>
              <w:bottom w:val="single" w:sz="6" w:color="D9D9E0"/>
              <w:right w:val="single" w:sz="6" w:color="D9D9E0"/>
            </w:tcBorders>
            <w:shd w:val="clear" w:fill="F4F4F7"/>
          </w:tcPr>
          <w:p>
            <w:r>
              <w:t>-1.5</w:t>
            </w:r>
          </w:p>
        </w:tc>
        <w:tc>
          <w:tcPr>
            <w:tcW w:type="dxa" w:w="3024"/>
            <w:tcBorders>
              <w:top w:val="single" w:sz="6" w:color="D9D9E0"/>
              <w:left w:val="single" w:sz="6" w:color="D9D9E0"/>
              <w:bottom w:val="single" w:sz="6" w:color="D9D9E0"/>
              <w:right w:val="single" w:sz="6" w:color="D9D9E0"/>
            </w:tcBorders>
            <w:shd w:val="clear" w:fill="F4F4F7"/>
          </w:tcPr>
          <w:p>
            <w:r>
              <w:t>Fairness audit and its code, risk register, incident procedure and kill switch. Under estimate because the fairness numbers came from the harness rather than a separate exercise. The kill switch (D-15) and input-side injection detection (D-16) landed 20 Sep.</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7. Report + video</w:t>
            </w:r>
          </w:p>
        </w:tc>
        <w:tc>
          <w:tcPr>
            <w:tcW w:type="dxa" w:w="1440"/>
            <w:tcBorders>
              <w:top w:val="single" w:sz="6" w:color="D9D9E0"/>
              <w:left w:val="single" w:sz="6" w:color="D9D9E0"/>
              <w:bottom w:val="single" w:sz="6" w:color="D9D9E0"/>
              <w:right w:val="single" w:sz="6" w:color="D9D9E0"/>
            </w:tcBorders>
          </w:tcPr>
          <w:p>
            <w:pPr>
              <w:spacing w:before="50" w:after="50"/>
            </w:pPr>
            <w:r>
              <w:t>12</w:t>
            </w:r>
          </w:p>
        </w:tc>
        <w:tc>
          <w:tcPr>
            <w:tcW w:type="dxa" w:w="1440"/>
            <w:tcBorders>
              <w:top w:val="single" w:sz="6" w:color="D9D9E0"/>
              <w:left w:val="single" w:sz="6" w:color="D9D9E0"/>
              <w:bottom w:val="single" w:sz="6" w:color="D9D9E0"/>
              <w:right w:val="single" w:sz="6" w:color="D9D9E0"/>
            </w:tcBorders>
          </w:tcPr>
          <w:p>
            <w:r>
              <w:t>2.5</w:t>
            </w:r>
          </w:p>
        </w:tc>
        <w:tc>
          <w:tcPr>
            <w:tcW w:type="dxa" w:w="1296"/>
            <w:tcBorders>
              <w:top w:val="single" w:sz="6" w:color="D9D9E0"/>
              <w:left w:val="single" w:sz="6" w:color="D9D9E0"/>
              <w:bottom w:val="single" w:sz="6" w:color="D9D9E0"/>
              <w:right w:val="single" w:sz="6" w:color="D9D9E0"/>
            </w:tcBorders>
          </w:tcPr>
          <w:p>
            <w:r>
              <w:t>-9.5</w:t>
            </w:r>
          </w:p>
        </w:tc>
        <w:tc>
          <w:tcPr>
            <w:tcW w:type="dxa" w:w="3024"/>
            <w:tcBorders>
              <w:top w:val="single" w:sz="6" w:color="D9D9E0"/>
              <w:left w:val="single" w:sz="6" w:color="D9D9E0"/>
              <w:bottom w:val="single" w:sz="6" w:color="D9D9E0"/>
              <w:right w:val="single" w:sz="6" w:color="D9D9E0"/>
            </w:tcBorders>
          </w:tcPr>
          <w:p>
            <w:r>
              <w:t>Report compiled 20 Sep and committed to submission/02_Report. B-26 video not started, which is most of the remaining estimate.</w:t>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Week one: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t>2026-08-26</w:t>
            </w:r>
          </w:p>
        </w:tc>
        <w:tc>
          <w:tcPr>
            <w:tcW w:type="dxa" w:w="2736"/>
            <w:tcBorders>
              <w:top w:val="single" w:sz="6" w:color="D9D9E0"/>
              <w:left w:val="single" w:sz="6" w:color="D9D9E0"/>
              <w:bottom w:val="single" w:sz="6" w:color="D9D9E0"/>
              <w:right w:val="single" w:sz="6" w:color="D9D9E0"/>
            </w:tcBorders>
          </w:tcPr>
          <w:p>
            <w:pPr>
              <w:spacing w:before="50" w:after="50"/>
            </w:pPr>
            <w:r>
              <w:rPr>
                <w:sz w:val="15"/>
              </w:rPr>
              <w:t>Read pack: Start Here, Project Brief, Build Specification, Submission Guide</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1</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2.0</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Working understanding of assessment criteria; extracted 12 acceptance criteria to memory.</w:t>
            </w:r>
          </w:p>
        </w:tc>
        <w:tc>
          <w:tcPr>
            <w:tcW w:type="dxa" w:w="1728"/>
            <w:tcBorders>
              <w:top w:val="single" w:sz="6" w:color="D9D9E0"/>
              <w:left w:val="single" w:sz="6" w:color="D9D9E0"/>
              <w:bottom w:val="single" w:sz="6" w:color="D9D9E0"/>
              <w:right w:val="single" w:sz="6" w:color="D9D9E0"/>
            </w:tcBorders>
          </w:tcPr>
          <w:p>
            <w:pPr>
              <w:spacing w:before="50" w:after="50"/>
            </w:pPr>
            <w:r>
              <w:rPr>
                <w:sz w:val="15"/>
              </w:rPr>
              <w:t>None</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2026-08-26</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t>Read all 5 stakeholder interview transcripts; tagged EV-M/S/D/I/R evidence</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t>1</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t>1.5</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workbooks/discovery_notes.md — 15 tagged claims across the five interviewees; four disagreements queued for data.</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t>None</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t>2026-08-26</w:t>
            </w:r>
          </w:p>
        </w:tc>
        <w:tc>
          <w:tcPr>
            <w:tcW w:type="dxa" w:w="2736"/>
            <w:tcBorders>
              <w:top w:val="single" w:sz="6" w:color="D9D9E0"/>
              <w:left w:val="single" w:sz="6" w:color="D9D9E0"/>
              <w:bottom w:val="single" w:sz="6" w:color="D9D9E0"/>
              <w:right w:val="single" w:sz="6" w:color="D9D9E0"/>
            </w:tcBorders>
          </w:tcPr>
          <w:p>
            <w:pPr>
              <w:spacing w:before="50" w:after="50"/>
            </w:pPr>
            <w:r>
              <w:rPr>
                <w:sz w:val="15"/>
              </w:rPr>
              <w:t>Scaffold repo structure (src, tests, evaluation, prompts, docs, workbooks, .github)</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5</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1.0</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Layout matching Setup Guide §08; CI workflow; .gitignore; .env.example.</w:t>
            </w:r>
          </w:p>
        </w:tc>
        <w:tc>
          <w:tcPr>
            <w:tcW w:type="dxa" w:w="1728"/>
            <w:tcBorders>
              <w:top w:val="single" w:sz="6" w:color="D9D9E0"/>
              <w:left w:val="single" w:sz="6" w:color="D9D9E0"/>
              <w:bottom w:val="single" w:sz="6" w:color="D9D9E0"/>
              <w:right w:val="single" w:sz="6" w:color="D9D9E0"/>
            </w:tcBorders>
          </w:tcPr>
          <w:p>
            <w:pPr>
              <w:spacing w:before="50" w:after="50"/>
            </w:pPr>
            <w:r>
              <w:rPr>
                <w:sz w:val="15"/>
              </w:rPr>
              <w:t>None</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2026-08-26</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t>Draft six capstone skills (conventions, prd-writer, prompt-writer, component-impl, test-writer, adr)</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t>1.5</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Six .skill archives saved to account; plain markdown copies committed to skills/ folder.</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t>None</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t>2026-08-26</w:t>
            </w:r>
          </w:p>
        </w:tc>
        <w:tc>
          <w:tcPr>
            <w:tcW w:type="dxa" w:w="2736"/>
            <w:tcBorders>
              <w:top w:val="single" w:sz="6" w:color="D9D9E0"/>
              <w:left w:val="single" w:sz="6" w:color="D9D9E0"/>
              <w:bottom w:val="single" w:sz="6" w:color="D9D9E0"/>
              <w:right w:val="single" w:sz="6" w:color="D9D9E0"/>
            </w:tcBorders>
          </w:tcPr>
          <w:p>
            <w:pPr>
              <w:spacing w:before="50" w:after="50"/>
            </w:pPr>
            <w:r>
              <w:rPr>
                <w:sz w:val="15"/>
              </w:rPr>
              <w:t>Draft avoid-ai-writing skill install + review</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0.5</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Skill added to account.</w:t>
            </w:r>
          </w:p>
        </w:tc>
        <w:tc>
          <w:tcPr>
            <w:tcW w:type="dxa" w:w="1728"/>
            <w:tcBorders>
              <w:top w:val="single" w:sz="6" w:color="D9D9E0"/>
              <w:left w:val="single" w:sz="6" w:color="D9D9E0"/>
              <w:bottom w:val="single" w:sz="6" w:color="D9D9E0"/>
              <w:right w:val="single" w:sz="6" w:color="D9D9E0"/>
            </w:tcBorders>
          </w:tcPr>
          <w:p>
            <w:pPr>
              <w:spacing w:before="50" w:after="50"/>
            </w:pPr>
            <w:r>
              <w:rPr>
                <w:sz w:val="15"/>
              </w:rPr>
              <w:t>None</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2026-08-27</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t>Ticket data forensics — 500 dev tickets</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t>1</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t>2.5</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workbooks/discovery_notes_thursday.md — 12 EV-DATA tags; resolved Q1/Q2/Q4; established FCR 43.8%, CSAT 2.97 baselines.</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t>None</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t>2026-08-27</w:t>
            </w:r>
          </w:p>
        </w:tc>
        <w:tc>
          <w:tcPr>
            <w:tcW w:type="dxa" w:w="2736"/>
            <w:tcBorders>
              <w:top w:val="single" w:sz="6" w:color="D9D9E0"/>
              <w:left w:val="single" w:sz="6" w:color="D9D9E0"/>
              <w:bottom w:val="single" w:sz="6" w:color="D9D9E0"/>
              <w:right w:val="single" w:sz="6" w:color="D9D9E0"/>
            </w:tcBorders>
          </w:tcPr>
          <w:p>
            <w:pPr>
              <w:spacing w:before="50" w:after="50"/>
            </w:pPr>
            <w:r>
              <w:rPr>
                <w:sz w:val="15"/>
              </w:rPr>
              <w:t>Update four skills to reflect 2026 agentic architecture practice</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1.0</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Router/Self-RAG comparison added; three-dim RAG NFR decomposition; judge-bias mitigation.</w:t>
            </w:r>
          </w:p>
        </w:tc>
        <w:tc>
          <w:tcPr>
            <w:tcW w:type="dxa" w:w="1728"/>
            <w:tcBorders>
              <w:top w:val="single" w:sz="6" w:color="D9D9E0"/>
              <w:left w:val="single" w:sz="6" w:color="D9D9E0"/>
              <w:bottom w:val="single" w:sz="6" w:color="D9D9E0"/>
              <w:right w:val="single" w:sz="6" w:color="D9D9E0"/>
            </w:tcBorders>
          </w:tcPr>
          <w:p>
            <w:pPr>
              <w:spacing w:before="50" w:after="50"/>
            </w:pPr>
            <w:r>
              <w:rPr>
                <w:sz w:val="15"/>
              </w:rPr>
              <w:t>None</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2026-08-27</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t>Publish 'Not a Chatbot' orientation Artifact</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t>1</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t>1.0</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Visual explainer of the capstone brief published as an Artifact.</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t>None</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t>2026-08-28</w:t>
            </w:r>
          </w:p>
        </w:tc>
        <w:tc>
          <w:tcPr>
            <w:tcW w:type="dxa" w:w="2736"/>
            <w:tcBorders>
              <w:top w:val="single" w:sz="6" w:color="D9D9E0"/>
              <w:left w:val="single" w:sz="6" w:color="D9D9E0"/>
              <w:bottom w:val="single" w:sz="6" w:color="D9D9E0"/>
              <w:right w:val="single" w:sz="6" w:color="D9D9E0"/>
            </w:tcBorders>
          </w:tcPr>
          <w:p>
            <w:pPr>
              <w:spacing w:before="50" w:after="50"/>
            </w:pPr>
            <w:r>
              <w:rPr>
                <w:sz w:val="15"/>
              </w:rPr>
              <w:t>Fill Stage 1 Discovery Workbook (12 tables)</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1</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3.5</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workbooks/Stage_1_Discovery_Workbook.docx — all evidence tagged; problem statement drafted in Table 14.</w:t>
            </w:r>
          </w:p>
        </w:tc>
        <w:tc>
          <w:tcPr>
            <w:tcW w:type="dxa" w:w="1728"/>
            <w:tcBorders>
              <w:top w:val="single" w:sz="6" w:color="D9D9E0"/>
              <w:left w:val="single" w:sz="6" w:color="D9D9E0"/>
              <w:bottom w:val="single" w:sz="6" w:color="D9D9E0"/>
              <w:right w:val="single" w:sz="6" w:color="D9D9E0"/>
            </w:tcBorders>
          </w:tcPr>
          <w:p>
            <w:pPr>
              <w:spacing w:before="50" w:after="50"/>
            </w:pPr>
            <w:r>
              <w:rPr>
                <w:sz w:val="15"/>
              </w:rPr>
              <w:t>Q3 pilot deferred to Sat because of container's HuggingFace proxy block; Stage 1 filled instead.</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2026-08-28</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t>Row-formatting bug fix: python-docx add_row loses column widths → deep-copy pattern</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t>1</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t>0.5</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fill_stage1_fixed.py; both workbooks now inherit template row XML on clone.</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t>None</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t>2026-08-29</w:t>
            </w:r>
          </w:p>
        </w:tc>
        <w:tc>
          <w:tcPr>
            <w:tcW w:type="dxa" w:w="2736"/>
            <w:tcBorders>
              <w:top w:val="single" w:sz="6" w:color="D9D9E0"/>
              <w:left w:val="single" w:sz="6" w:color="D9D9E0"/>
              <w:bottom w:val="single" w:sz="6" w:color="D9D9E0"/>
              <w:right w:val="single" w:sz="6" w:color="D9D9E0"/>
            </w:tcBorders>
          </w:tcPr>
          <w:p>
            <w:pPr>
              <w:spacing w:before="50" w:after="50"/>
            </w:pPr>
            <w:r>
              <w:rPr>
                <w:sz w:val="15"/>
              </w:rPr>
              <w:t>Q3 retrieval pilot (TF-IDF + BM25 over 29 KB articles vs 357 answerable tickets)</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1</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1.5</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workbooks/q3_findings.md — hit@3 = 93.6%. Settles Q3; changes the shape of the PRD.</w:t>
            </w:r>
          </w:p>
        </w:tc>
        <w:tc>
          <w:tcPr>
            <w:tcW w:type="dxa" w:w="1728"/>
            <w:tcBorders>
              <w:top w:val="single" w:sz="6" w:color="D9D9E0"/>
              <w:left w:val="single" w:sz="6" w:color="D9D9E0"/>
              <w:bottom w:val="single" w:sz="6" w:color="D9D9E0"/>
              <w:right w:val="single" w:sz="6" w:color="D9D9E0"/>
            </w:tcBorders>
          </w:tcPr>
          <w:p>
            <w:pPr>
              <w:spacing w:before="50" w:after="50"/>
            </w:pPr>
            <w:r>
              <w:rPr>
                <w:sz w:val="15"/>
              </w:rPr>
              <w:t>sentence-transformers download blocked by container proxy; pivoted to TF-IDF/BM25 pilot which turned out to be a better answer.</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2026-08-29</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t>Populate Stage 2 PRD v1 — 24 FRs, 11 NFRs, out-of-scope, assumptions, success measures, open questions</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t>2</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t>2.5</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workbooks/Stage_2_PRD_Template.docx — every FR traceable; three-dim RAG NFR decomposition.</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t>None</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t>2026-08-29</w:t>
            </w:r>
          </w:p>
        </w:tc>
        <w:tc>
          <w:tcPr>
            <w:tcW w:type="dxa" w:w="2736"/>
            <w:tcBorders>
              <w:top w:val="single" w:sz="6" w:color="D9D9E0"/>
              <w:left w:val="single" w:sz="6" w:color="D9D9E0"/>
              <w:bottom w:val="single" w:sz="6" w:color="D9D9E0"/>
              <w:right w:val="single" w:sz="6" w:color="D9D9E0"/>
            </w:tcBorders>
          </w:tcPr>
          <w:p>
            <w:pPr>
              <w:spacing w:before="50" w:after="50"/>
            </w:pPr>
            <w:r>
              <w:rPr>
                <w:sz w:val="15"/>
              </w:rPr>
              <w:t>Traceability audit script + skill update; correct PRD Table 4 wrong-column population</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2</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2.0</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scripts/traceability_audit.py — 100% coverage; capstone-prd-writer skill updated with mandatory audit-pass rule.</w:t>
            </w:r>
          </w:p>
        </w:tc>
        <w:tc>
          <w:tcPr>
            <w:tcW w:type="dxa" w:w="1728"/>
            <w:tcBorders>
              <w:top w:val="single" w:sz="6" w:color="D9D9E0"/>
              <w:left w:val="single" w:sz="6" w:color="D9D9E0"/>
              <w:bottom w:val="single" w:sz="6" w:color="D9D9E0"/>
              <w:right w:val="single" w:sz="6" w:color="D9D9E0"/>
            </w:tcBorders>
          </w:tcPr>
          <w:p>
            <w:pPr>
              <w:spacing w:before="50" w:after="50"/>
            </w:pPr>
            <w:r>
              <w:rPr>
                <w:sz w:val="15"/>
              </w:rPr>
              <w:t>None</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t>2026-08-29</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t>Stage 1 four fixes: problem-statement sync, 4x-cost assumption, risk traces, measurement source cites</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t>1+2</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t>1.0</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Stage 1 workbook + PRD Table 7 updated; audit still PASS.</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t>None</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t>2026-08-29</w:t>
            </w:r>
          </w:p>
        </w:tc>
        <w:tc>
          <w:tcPr>
            <w:tcW w:type="dxa" w:w="2736"/>
            <w:tcBorders>
              <w:top w:val="single" w:sz="6" w:color="D9D9E0"/>
              <w:left w:val="single" w:sz="6" w:color="D9D9E0"/>
              <w:bottom w:val="single" w:sz="6" w:color="D9D9E0"/>
              <w:right w:val="single" w:sz="6" w:color="D9D9E0"/>
            </w:tcBorders>
          </w:tcPr>
          <w:p>
            <w:pPr>
              <w:spacing w:before="50" w:after="50"/>
            </w:pPr>
            <w:r>
              <w:rPr>
                <w:sz w:val="15"/>
              </w:rPr>
              <w:t>Write five Week-1 ADRs (D-01, D-02, D-03, D-05, D-06) + docs/architecture.md decision table</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2</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2.0</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docs/adr/*.md — model provider, embedding model, decision-log store, confidence threshold, agent pattern.</w:t>
            </w:r>
          </w:p>
        </w:tc>
        <w:tc>
          <w:tcPr>
            <w:tcW w:type="dxa" w:w="1728"/>
            <w:tcBorders>
              <w:top w:val="single" w:sz="6" w:color="D9D9E0"/>
              <w:left w:val="single" w:sz="6" w:color="D9D9E0"/>
              <w:bottom w:val="single" w:sz="6" w:color="D9D9E0"/>
              <w:right w:val="single" w:sz="6" w:color="D9D9E0"/>
            </w:tcBorders>
          </w:tcPr>
          <w:p>
            <w:pPr>
              <w:spacing w:before="50" w:after="50"/>
            </w:pPr>
            <w:r>
              <w:rPr>
                <w:sz w:val="15"/>
              </w:rPr>
              <w:t>None</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t>2026-08-29</w:t>
            </w:r>
          </w:p>
        </w:tc>
        <w:tc>
          <w:tcPr>
            <w:tcW w:type="dxa" w:w="2736"/>
            <w:tcBorders>
              <w:top w:val="single" w:sz="6" w:color="D9D9E0"/>
              <w:left w:val="single" w:sz="6" w:color="D9D9E0"/>
              <w:bottom w:val="single" w:sz="6" w:color="D9D9E0"/>
              <w:right w:val="single" w:sz="6" w:color="D9D9E0"/>
            </w:tcBorders>
          </w:tcPr>
          <w:p>
            <w:pPr>
              <w:spacing w:before="50" w:after="50"/>
            </w:pPr>
            <w:r>
              <w:rPr>
                <w:sz w:val="15"/>
              </w:rPr>
              <w:t>Section-notation cleanup (§ → #) + mapping doc in workbooks/</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2</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0.5</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Notation convention consistent across docs.</w:t>
            </w:r>
          </w:p>
        </w:tc>
        <w:tc>
          <w:tcPr>
            <w:tcW w:type="dxa" w:w="1728"/>
            <w:tcBorders>
              <w:top w:val="single" w:sz="6" w:color="D9D9E0"/>
              <w:left w:val="single" w:sz="6" w:color="D9D9E0"/>
              <w:bottom w:val="single" w:sz="6" w:color="D9D9E0"/>
              <w:right w:val="single" w:sz="6" w:color="D9D9E0"/>
            </w:tcBorders>
          </w:tcPr>
          <w:p>
            <w:pPr>
              <w:spacing w:before="50" w:after="50"/>
            </w:pPr>
            <w:r>
              <w:rPr>
                <w:sz w:val="15"/>
              </w:rPr>
              <w:t>None</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t>2026-08-30</w:t>
            </w:r>
          </w:p>
        </w:tc>
        <w:tc>
          <w:tcPr>
            <w:tcW w:type="dxa" w:w="2736"/>
            <w:tcBorders>
              <w:top w:val="single" w:sz="6" w:color="D9D9E0"/>
              <w:left w:val="single" w:sz="6" w:color="D9D9E0"/>
              <w:bottom w:val="single" w:sz="6" w:color="D9D9E0"/>
              <w:right w:val="single" w:sz="6" w:color="D9D9E0"/>
            </w:tcBorders>
          </w:tcPr>
          <w:p>
            <w:pPr>
              <w:spacing w:before="50" w:after="50"/>
            </w:pPr>
            <w:r>
              <w:rPr>
                <w:sz w:val="15"/>
              </w:rPr>
              <w:t>PRD Table 4 traceability fix (moved A&lt;n&gt; refs from Discovery evidence to Acceptance criteria column, added EV-* traces to 24 FRs). Stage 1 four fixes (problem statement sync with PRD, 4x cost assumption named, all 8 risks traced, 14 Table 5 rows cite computation source).</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1+2</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3.0</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Stage 1 workbook + PRD updated; traceability_audit.py extended to check context tables; 100% coverage.</w:t>
            </w:r>
          </w:p>
        </w:tc>
        <w:tc>
          <w:tcPr>
            <w:tcW w:type="dxa" w:w="1728"/>
            <w:tcBorders>
              <w:top w:val="single" w:sz="6" w:color="D9D9E0"/>
              <w:left w:val="single" w:sz="6" w:color="D9D9E0"/>
              <w:bottom w:val="single" w:sz="6" w:color="D9D9E0"/>
              <w:right w:val="single" w:sz="6" w:color="D9D9E0"/>
            </w:tcBorders>
          </w:tcPr>
          <w:p>
            <w:pPr>
              <w:spacing w:before="50" w:after="50"/>
            </w:pPr>
            <w:r>
              <w:rPr>
                <w:sz w:val="15"/>
              </w:rPr>
              <w:t>Was Sat W1 slippage: audit + fixes caught by user's Table 4 audit question.</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t>2026-08-30</w:t>
            </w:r>
          </w:p>
        </w:tc>
        <w:tc>
          <w:tcPr>
            <w:tcW w:type="dxa" w:w="2736"/>
            <w:tcBorders>
              <w:top w:val="single" w:sz="6" w:color="D9D9E0"/>
              <w:left w:val="single" w:sz="6" w:color="D9D9E0"/>
              <w:bottom w:val="single" w:sz="6" w:color="D9D9E0"/>
              <w:right w:val="single" w:sz="6" w:color="D9D9E0"/>
            </w:tcBorders>
          </w:tcPr>
          <w:p>
            <w:pPr>
              <w:spacing w:before="50" w:after="50"/>
            </w:pPr>
            <w:r>
              <w:rPr>
                <w:sz w:val="15"/>
              </w:rPr>
              <w:t>Local Python 3.11 + pip install chase: 12 pack requirements.txt pin conflicts resolved iteratively (openai, pydantic, chromadb, langchain family x 4, langgraph, langchain-core, langsmith, sentence-transformers, dropped psycopg2-binary, added python-docx).</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1</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2.5</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requirements.txt with header block documenting all 12 deviations for Stage 5 revision log. verify_setup PASS. Chroma index built (59 passages).</w:t>
            </w:r>
          </w:p>
        </w:tc>
        <w:tc>
          <w:tcPr>
            <w:tcW w:type="dxa" w:w="1728"/>
            <w:tcBorders>
              <w:top w:val="single" w:sz="6" w:color="D9D9E0"/>
              <w:left w:val="single" w:sz="6" w:color="D9D9E0"/>
              <w:bottom w:val="single" w:sz="6" w:color="D9D9E0"/>
              <w:right w:val="single" w:sz="6" w:color="D9D9E0"/>
            </w:tcBorders>
          </w:tcPr>
          <w:p>
            <w:pPr>
              <w:spacing w:before="50" w:after="50"/>
            </w:pPr>
            <w:r>
              <w:rPr>
                <w:sz w:val="15"/>
              </w:rPr>
              <w:t>Pack's requirements.txt is internally incompatible; each fix revealed the next until family bumped to matched May 2024 release set.</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t>2026-08-30</w:t>
            </w:r>
          </w:p>
        </w:tc>
        <w:tc>
          <w:tcPr>
            <w:tcW w:type="dxa" w:w="2736"/>
            <w:tcBorders>
              <w:top w:val="single" w:sz="6" w:color="D9D9E0"/>
              <w:left w:val="single" w:sz="6" w:color="D9D9E0"/>
              <w:bottom w:val="single" w:sz="6" w:color="D9D9E0"/>
              <w:right w:val="single" w:sz="6" w:color="D9D9E0"/>
            </w:tcBorders>
          </w:tcPr>
          <w:p>
            <w:pPr>
              <w:spacing w:before="50" w:after="50"/>
            </w:pPr>
            <w:r>
              <w:rPr>
                <w:sz w:val="15"/>
              </w:rPr>
              <w:t>Effort log Week 1 fill (rolling per Submission Guide) + traceability_audit final PASS + capstone_overview refresh in the Claude project.</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6</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1.5</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workbooks/Effort_Log.docx populated with 16 W1 entries + stage summary + estimate-vs-actual + reflections + declaration. Traceability audit still 100% coverage after all fixes.</w:t>
            </w:r>
          </w:p>
        </w:tc>
        <w:tc>
          <w:tcPr>
            <w:tcW w:type="dxa" w:w="1728"/>
            <w:tcBorders>
              <w:top w:val="single" w:sz="6" w:color="D9D9E0"/>
              <w:left w:val="single" w:sz="6" w:color="D9D9E0"/>
              <w:bottom w:val="single" w:sz="6" w:color="D9D9E0"/>
              <w:right w:val="single" w:sz="6" w:color="D9D9E0"/>
            </w:tcBorders>
          </w:tcPr>
          <w:p>
            <w:pPr>
              <w:spacing w:before="50" w:after="50"/>
            </w:pPr>
            <w:r>
              <w:rPr>
                <w:sz w:val="15"/>
              </w:rPr>
              <w:t>None.</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t>2026-08-30</w:t>
            </w:r>
          </w:p>
        </w:tc>
        <w:tc>
          <w:tcPr>
            <w:tcW w:type="dxa" w:w="2736"/>
            <w:tcBorders>
              <w:top w:val="single" w:sz="6" w:color="D9D9E0"/>
              <w:left w:val="single" w:sz="6" w:color="D9D9E0"/>
              <w:bottom w:val="single" w:sz="6" w:color="D9D9E0"/>
              <w:right w:val="single" w:sz="6" w:color="D9D9E0"/>
            </w:tcBorders>
          </w:tcPr>
          <w:p>
            <w:pPr>
              <w:spacing w:before="50" w:after="50"/>
            </w:pPr>
            <w:r>
              <w:rPr>
                <w:sz w:val="15"/>
              </w:rPr>
              <w:t>Stage 4 Sprint Plan drafted (Week 2 D1 brought forward): 27-item backlog, each item citing FR/NFR/PR/ADR/A&lt;n&gt;/Open Q; Week 2 gate on Fri 4 Sep = B-21 full validation unattended run; cut list of 5 items in order.</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4</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2.0</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workbooks/Stage_4_Sprint_Plan.docx committed. Every task now has a plan-citation source.</w:t>
            </w:r>
          </w:p>
        </w:tc>
        <w:tc>
          <w:tcPr>
            <w:tcW w:type="dxa" w:w="1728"/>
            <w:tcBorders>
              <w:top w:val="single" w:sz="6" w:color="D9D9E0"/>
              <w:left w:val="single" w:sz="6" w:color="D9D9E0"/>
              <w:bottom w:val="single" w:sz="6" w:color="D9D9E0"/>
              <w:right w:val="single" w:sz="6" w:color="D9D9E0"/>
            </w:tcBorders>
          </w:tcPr>
          <w:p>
            <w:pPr>
              <w:spacing w:before="50" w:after="50"/>
            </w:pPr>
            <w:r>
              <w:rPr>
                <w:sz w:val="15"/>
              </w:rPr>
              <w:t>Was flagged out-of-sequence: user challenged 'how would you know to run this without AI?' — surfaced missing sprint plan and drove me to write it now rather than Monday.</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t>2026-08-30</w:t>
            </w:r>
          </w:p>
        </w:tc>
        <w:tc>
          <w:tcPr>
            <w:tcW w:type="dxa" w:w="2736"/>
            <w:tcBorders>
              <w:top w:val="single" w:sz="6" w:color="D9D9E0"/>
              <w:left w:val="single" w:sz="6" w:color="D9D9E0"/>
              <w:bottom w:val="single" w:sz="6" w:color="D9D9E0"/>
              <w:right w:val="single" w:sz="6" w:color="D9D9E0"/>
            </w:tcBorders>
          </w:tcPr>
          <w:p>
            <w:pPr>
              <w:spacing w:before="50" w:after="50"/>
            </w:pPr>
            <w:r>
              <w:rPr>
                <w:sz w:val="15"/>
              </w:rPr>
              <w:t>Sequencing discipline codified in capstone-conventions skill + capstone_overview.md + repo copy. Two rules: (1) never propose a task not in a written plan; (2) 'what's next?' answer must cite the plan row.</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w:t>
            </w:r>
          </w:p>
        </w:tc>
        <w:tc>
          <w:tcPr>
            <w:tcW w:type="dxa" w:w="864"/>
            <w:tcBorders>
              <w:top w:val="single" w:sz="6" w:color="D9D9E0"/>
              <w:left w:val="single" w:sz="6" w:color="D9D9E0"/>
              <w:bottom w:val="single" w:sz="6" w:color="D9D9E0"/>
              <w:right w:val="single" w:sz="6" w:color="D9D9E0"/>
            </w:tcBorders>
          </w:tcPr>
          <w:p>
            <w:pPr>
              <w:spacing w:before="50" w:after="50"/>
            </w:pPr>
            <w:r>
              <w:rPr>
                <w:sz w:val="15"/>
              </w:rPr>
              <w:t>0.5</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capstone-conventions.md updated with 'Sequencing discipline — REQUIRED' section documenting three Week 1 failures and the correction. Loaded automatically in every future session.</w:t>
            </w:r>
          </w:p>
        </w:tc>
        <w:tc>
          <w:tcPr>
            <w:tcW w:type="dxa" w:w="1728"/>
            <w:tcBorders>
              <w:top w:val="single" w:sz="6" w:color="D9D9E0"/>
              <w:left w:val="single" w:sz="6" w:color="D9D9E0"/>
              <w:bottom w:val="single" w:sz="6" w:color="D9D9E0"/>
              <w:right w:val="single" w:sz="6" w:color="D9D9E0"/>
            </w:tcBorders>
          </w:tcPr>
          <w:p>
            <w:pPr>
              <w:spacing w:before="50" w:after="50"/>
            </w:pPr>
            <w:r>
              <w:rPr>
                <w:sz w:val="15"/>
              </w:rPr>
              <w:t>None. Meta-work triggered by user's discipline pushback.</w:t>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Week two: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t>2026-08-31</w:t>
            </w:r>
          </w:p>
        </w:tc>
        <w:tc>
          <w:tcPr>
            <w:tcW w:type="dxa" w:w="2736"/>
            <w:tcBorders>
              <w:top w:val="single" w:sz="6" w:color="D9D9E0"/>
              <w:left w:val="single" w:sz="6" w:color="D9D9E0"/>
              <w:bottom w:val="single" w:sz="6" w:color="D9D9E0"/>
              <w:right w:val="single" w:sz="6" w:color="D9D9E0"/>
            </w:tcBorders>
          </w:tcPr>
          <w:p>
            <w:pPr>
              <w:spacing w:before="50" w:after="50"/>
            </w:pPr>
            <w:r>
              <w:t>B-07 D-02 revisit check run and written up. CI green after ci.yml and flake8 fixes. PRD to v2 (FR-04, NFR-01a v2, NFR-05 revised; FR-25 added). Stage 5 revision log rewritten into 5 real requirement revisions plus 7 assumptions. B-04 src/classify.py pulled forward from Tuesday.</w:t>
            </w:r>
          </w:p>
        </w:tc>
        <w:tc>
          <w:tcPr>
            <w:tcW w:type="dxa" w:w="864"/>
            <w:tcBorders>
              <w:top w:val="single" w:sz="6" w:color="D9D9E0"/>
              <w:left w:val="single" w:sz="6" w:color="D9D9E0"/>
              <w:bottom w:val="single" w:sz="6" w:color="D9D9E0"/>
              <w:right w:val="single" w:sz="6" w:color="D9D9E0"/>
            </w:tcBorders>
          </w:tcPr>
          <w:p>
            <w:pPr>
              <w:spacing w:before="50" w:after="50"/>
            </w:pPr>
            <w:r>
              <w:t>2+5</w:t>
            </w:r>
          </w:p>
        </w:tc>
        <w:tc>
          <w:tcPr>
            <w:tcW w:type="dxa" w:w="864"/>
            <w:tcBorders>
              <w:top w:val="single" w:sz="6" w:color="D9D9E0"/>
              <w:left w:val="single" w:sz="6" w:color="D9D9E0"/>
              <w:bottom w:val="single" w:sz="6" w:color="D9D9E0"/>
              <w:right w:val="single" w:sz="6" w:color="D9D9E0"/>
            </w:tcBorders>
          </w:tcPr>
          <w:p>
            <w:pPr>
              <w:spacing w:before="50" w:after="50"/>
            </w:pPr>
            <w:r>
              <w:t>8.0 (est.)</w:t>
            </w:r>
          </w:p>
        </w:tc>
        <w:tc>
          <w:tcPr>
            <w:tcW w:type="dxa" w:w="2304"/>
            <w:tcBorders>
              <w:top w:val="single" w:sz="6" w:color="D9D9E0"/>
              <w:left w:val="single" w:sz="6" w:color="D9D9E0"/>
              <w:bottom w:val="single" w:sz="6" w:color="D9D9E0"/>
              <w:right w:val="single" w:sz="6" w:color="D9D9E0"/>
            </w:tcBorders>
          </w:tcPr>
          <w:p>
            <w:pPr>
              <w:spacing w:before="50" w:after="50"/>
            </w:pPr>
            <w:r>
              <w:t>workbooks/d02_findings.md; src/classify.py with 16 pytest cases green; PRD v2; Stage 5 log v1.</w:t>
            </w:r>
          </w:p>
        </w:tc>
        <w:tc>
          <w:tcPr>
            <w:tcW w:type="dxa" w:w="1728"/>
            <w:tcBorders>
              <w:top w:val="single" w:sz="6" w:color="D9D9E0"/>
              <w:left w:val="single" w:sz="6" w:color="D9D9E0"/>
              <w:bottom w:val="single" w:sz="6" w:color="D9D9E0"/>
              <w:right w:val="single" w:sz="6" w:color="D9D9E0"/>
            </w:tcBorders>
          </w:tcPr>
          <w:p>
            <w:pPr>
              <w:spacing w:before="50" w:after="50"/>
            </w:pPr>
            <w:r>
              <w:t>None. Plan gap found: ingest.py had no backlog item, added as B-28.</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t>2026-09-02</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t>B-08 D-04 final chunking ADR. B-30 title and category prepending measured and applied to src/index_docs.py. Data-fidelity check during B-28 disproved FR-25's premise; FR-25 removed. NFR-01a revised to v3 on the B-30 evidence.</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t>2+5</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t>6.0 (est.)</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t>docs/adr/D-04-chunking.md; workbooks/b30_findings.md; src/index_docs.py; PRD v2.2.</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t>None. Table 4 had scheduled B-09 and B-10; both slipped.</w:t>
            </w:r>
          </w:p>
        </w:tc>
      </w:tr>
      <w:tr>
        <w:tc>
          <w:tcPr>
            <w:tcW w:type="dxa" w:w="1152"/>
            <w:tcBorders>
              <w:top w:val="single" w:sz="6" w:color="D9D9E0"/>
              <w:left w:val="single" w:sz="6" w:color="D9D9E0"/>
              <w:bottom w:val="single" w:sz="6" w:color="D9D9E0"/>
              <w:right w:val="single" w:sz="6" w:color="D9D9E0"/>
            </w:tcBorders>
          </w:tcPr>
          <w:p>
            <w:pPr>
              <w:spacing w:before="50" w:after="50"/>
            </w:pPr>
            <w:r>
              <w:t>2026-09-03</w:t>
            </w:r>
          </w:p>
        </w:tc>
        <w:tc>
          <w:tcPr>
            <w:tcW w:type="dxa" w:w="2736"/>
            <w:tcBorders>
              <w:top w:val="single" w:sz="6" w:color="D9D9E0"/>
              <w:left w:val="single" w:sz="6" w:color="D9D9E0"/>
              <w:bottom w:val="single" w:sz="6" w:color="D9D9E0"/>
              <w:right w:val="single" w:sz="6" w:color="D9D9E0"/>
            </w:tcBorders>
          </w:tcPr>
          <w:p>
            <w:pPr>
              <w:spacing w:before="50" w:after="50"/>
            </w:pPr>
            <w:r>
              <w:t>B-06 review found the retrieval defect: the Chroma collection carried no hnsw:space, so scores ran -0.094 to 0.650 and the uncalibrated 0.35 floor cut hit@3 from 94.1% to 52.4%. Fixed as D-02a (cosine, threshold 0.25 by sweep) and the index was rebuilt. B-09 closed: PR-GENERATE-01 rewritten to v2.0. A11/A6/A8 hardening.</w:t>
            </w:r>
          </w:p>
        </w:tc>
        <w:tc>
          <w:tcPr>
            <w:tcW w:type="dxa" w:w="864"/>
            <w:tcBorders>
              <w:top w:val="single" w:sz="6" w:color="D9D9E0"/>
              <w:left w:val="single" w:sz="6" w:color="D9D9E0"/>
              <w:bottom w:val="single" w:sz="6" w:color="D9D9E0"/>
              <w:right w:val="single" w:sz="6" w:color="D9D9E0"/>
            </w:tcBorders>
          </w:tcPr>
          <w:p>
            <w:pPr>
              <w:spacing w:before="50" w:after="50"/>
            </w:pPr>
            <w:r>
              <w:t>2+5</w:t>
            </w:r>
          </w:p>
        </w:tc>
        <w:tc>
          <w:tcPr>
            <w:tcW w:type="dxa" w:w="864"/>
            <w:tcBorders>
              <w:top w:val="single" w:sz="6" w:color="D9D9E0"/>
              <w:left w:val="single" w:sz="6" w:color="D9D9E0"/>
              <w:bottom w:val="single" w:sz="6" w:color="D9D9E0"/>
              <w:right w:val="single" w:sz="6" w:color="D9D9E0"/>
            </w:tcBorders>
          </w:tcPr>
          <w:p>
            <w:pPr>
              <w:spacing w:before="50" w:after="50"/>
            </w:pPr>
            <w:r>
              <w:t>5.5 (est.)</w:t>
            </w:r>
          </w:p>
        </w:tc>
        <w:tc>
          <w:tcPr>
            <w:tcW w:type="dxa" w:w="2304"/>
            <w:tcBorders>
              <w:top w:val="single" w:sz="6" w:color="D9D9E0"/>
              <w:left w:val="single" w:sz="6" w:color="D9D9E0"/>
              <w:bottom w:val="single" w:sz="6" w:color="D9D9E0"/>
              <w:right w:val="single" w:sz="6" w:color="D9D9E0"/>
            </w:tcBorders>
          </w:tcPr>
          <w:p>
            <w:pPr>
              <w:spacing w:before="50" w:after="50"/>
            </w:pPr>
            <w:r>
              <w:t>docs/adr/D-02a-*.md; src/retrieve.py; prompts/build/PR-GENERATE-01.md v2.0; D-03a and D-03b ADRs.</w:t>
            </w:r>
          </w:p>
        </w:tc>
        <w:tc>
          <w:tcPr>
            <w:tcW w:type="dxa" w:w="1728"/>
            <w:tcBorders>
              <w:top w:val="single" w:sz="6" w:color="D9D9E0"/>
              <w:left w:val="single" w:sz="6" w:color="D9D9E0"/>
              <w:bottom w:val="single" w:sz="6" w:color="D9D9E0"/>
              <w:right w:val="single" w:sz="6" w:color="D9D9E0"/>
            </w:tcBorders>
          </w:tcPr>
          <w:p>
            <w:pPr>
              <w:spacing w:before="50" w:after="50"/>
            </w:pPr>
            <w:r>
              <w:t>PRD Table 9 Q7 (guardrail scope) held B-10.</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t>2026-09-04</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t>B-12, B-13 and B-14: five blocking guardrails in src/guardrails.py with their prompts. B-16 threshold sweep (238 live calls) and the D-05b ADR. D-07 never-auto-respond policy ADR, replacing FR-10's dependence on an evaluation label.</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t>3+5</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t>8.0 (est.)</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t>src/guardrails.py; PR-GUARDRAIL-* prompts; docs/adr/D-05b-*.md and D-07-*.md; evaluation/d05_threshold_sweep.py plus results.</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t>None.</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Week three: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t>2026-09-09</w:t>
            </w:r>
          </w:p>
        </w:tc>
        <w:tc>
          <w:tcPr>
            <w:tcW w:type="dxa" w:w="2736"/>
            <w:tcBorders>
              <w:top w:val="single" w:sz="6" w:color="D9D9E0"/>
              <w:left w:val="single" w:sz="6" w:color="D9D9E0"/>
              <w:bottom w:val="single" w:sz="6" w:color="D9D9E0"/>
              <w:right w:val="single" w:sz="6" w:color="D9D9E0"/>
            </w:tcBorders>
          </w:tcPr>
          <w:p>
            <w:pPr>
              <w:spacing w:before="50" w:after="50"/>
            </w:pPr>
            <w:r>
              <w:t>B-19 evaluation/harness.py: end-to-end unattended run, one command, streaming results, metrics report, reconciliation against the decision log.</w:t>
            </w:r>
          </w:p>
        </w:tc>
        <w:tc>
          <w:tcPr>
            <w:tcW w:type="dxa" w:w="864"/>
            <w:tcBorders>
              <w:top w:val="single" w:sz="6" w:color="D9D9E0"/>
              <w:left w:val="single" w:sz="6" w:color="D9D9E0"/>
              <w:bottom w:val="single" w:sz="6" w:color="D9D9E0"/>
              <w:right w:val="single" w:sz="6" w:color="D9D9E0"/>
            </w:tcBorders>
          </w:tcPr>
          <w:p>
            <w:pPr>
              <w:spacing w:before="50" w:after="50"/>
            </w:pPr>
            <w:r>
              <w:t>5</w:t>
            </w:r>
          </w:p>
        </w:tc>
        <w:tc>
          <w:tcPr>
            <w:tcW w:type="dxa" w:w="864"/>
            <w:tcBorders>
              <w:top w:val="single" w:sz="6" w:color="D9D9E0"/>
              <w:left w:val="single" w:sz="6" w:color="D9D9E0"/>
              <w:bottom w:val="single" w:sz="6" w:color="D9D9E0"/>
              <w:right w:val="single" w:sz="6" w:color="D9D9E0"/>
            </w:tcBorders>
          </w:tcPr>
          <w:p>
            <w:pPr>
              <w:spacing w:before="50" w:after="50"/>
            </w:pPr>
            <w:r>
              <w:t>6.0 (est.)</w:t>
            </w:r>
          </w:p>
        </w:tc>
        <w:tc>
          <w:tcPr>
            <w:tcW w:type="dxa" w:w="2304"/>
            <w:tcBorders>
              <w:top w:val="single" w:sz="6" w:color="D9D9E0"/>
              <w:left w:val="single" w:sz="6" w:color="D9D9E0"/>
              <w:bottom w:val="single" w:sz="6" w:color="D9D9E0"/>
              <w:right w:val="single" w:sz="6" w:color="D9D9E0"/>
            </w:tcBorders>
          </w:tcPr>
          <w:p>
            <w:pPr>
              <w:spacing w:before="50" w:after="50"/>
            </w:pPr>
            <w:r>
              <w:t>evaluation/harness.py; first metrics_report.json shape (A9, A10).</w:t>
            </w:r>
          </w:p>
        </w:tc>
        <w:tc>
          <w:tcPr>
            <w:tcW w:type="dxa" w:w="1728"/>
            <w:tcBorders>
              <w:top w:val="single" w:sz="6" w:color="D9D9E0"/>
              <w:left w:val="single" w:sz="6" w:color="D9D9E0"/>
              <w:bottom w:val="single" w:sz="6" w:color="D9D9E0"/>
              <w:right w:val="single" w:sz="6" w:color="D9D9E0"/>
            </w:tcBorders>
          </w:tcPr>
          <w:p>
            <w:pPr>
              <w:spacing w:before="50" w:after="50"/>
            </w:pPr>
            <w:r>
              <w:t>None.</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t>2026-09-13</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t>Gate-run hardening after the 13 Sep run lost 46 of 80 tickets to provider failures: bounded every model call and named the real failure cause; stopped the PII check blocking on its own citation markers; separated fail-safe blocks from real findings; logged request and response either side of the guardrails; stripped citation markers from customer text; stopped auto-answering an unidentified intent; added the answer-relevance guardrail. Retrieval eval (hit rate, MRR, NDCG, margins) and the RAGAS-mapped ground-truth check.</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t>5</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t>8.0 (est.)</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t>src/{classify,generate,guardrails,route}.py fixes; evaluation/retrieval_eval.py; evaluation/gt_response_check.py; three diagnostic run directories.</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t>OpenRouter free tier: 46 of 80 classifications failed on connection errors.</w:t>
            </w:r>
          </w:p>
        </w:tc>
      </w:tr>
      <w:tr>
        <w:tc>
          <w:tcPr>
            <w:tcW w:type="dxa" w:w="1152"/>
            <w:tcBorders>
              <w:top w:val="single" w:sz="6" w:color="D9D9E0"/>
              <w:left w:val="single" w:sz="6" w:color="D9D9E0"/>
              <w:bottom w:val="single" w:sz="6" w:color="D9D9E0"/>
              <w:right w:val="single" w:sz="6" w:color="D9D9E0"/>
            </w:tcBorders>
          </w:tcPr>
          <w:p>
            <w:pPr>
              <w:spacing w:before="50" w:after="50"/>
            </w:pPr>
            <w:r>
              <w:t>2026-09-14</w:t>
            </w:r>
          </w:p>
        </w:tc>
        <w:tc>
          <w:tcPr>
            <w:tcW w:type="dxa" w:w="2736"/>
            <w:tcBorders>
              <w:top w:val="single" w:sz="6" w:color="D9D9E0"/>
              <w:left w:val="single" w:sz="6" w:color="D9D9E0"/>
              <w:bottom w:val="single" w:sz="6" w:color="D9D9E0"/>
              <w:right w:val="single" w:sz="6" w:color="D9D9E0"/>
            </w:tcBorders>
          </w:tcPr>
          <w:p>
            <w:pPr>
              <w:spacing w:before="50" w:after="50"/>
            </w:pPr>
            <w:r>
              <w:t>Froze the held-out ground-truth split and pre-registered the prompt A/B rules. PR-GENERATE-01 v3.0 and v3.1 candidates; v3.1 rejected on rule O1 and v2.0 kept. Key isolation fix after the OpenRouter key was sent to OpenAI. B-21 clean 80-ticket gate run (OpenAI). B-24 fairness audit. Seed capability deny-list so Gemini could judge. B-17 judge prompt written and the B-18 calibration set frozen before scoring.</w:t>
            </w:r>
          </w:p>
        </w:tc>
        <w:tc>
          <w:tcPr>
            <w:tcW w:type="dxa" w:w="864"/>
            <w:tcBorders>
              <w:top w:val="single" w:sz="6" w:color="D9D9E0"/>
              <w:left w:val="single" w:sz="6" w:color="D9D9E0"/>
              <w:bottom w:val="single" w:sz="6" w:color="D9D9E0"/>
              <w:right w:val="single" w:sz="6" w:color="D9D9E0"/>
            </w:tcBorders>
          </w:tcPr>
          <w:p>
            <w:pPr>
              <w:spacing w:before="50" w:after="50"/>
            </w:pPr>
            <w:r>
              <w:t>3+5+6</w:t>
            </w:r>
          </w:p>
        </w:tc>
        <w:tc>
          <w:tcPr>
            <w:tcW w:type="dxa" w:w="864"/>
            <w:tcBorders>
              <w:top w:val="single" w:sz="6" w:color="D9D9E0"/>
              <w:left w:val="single" w:sz="6" w:color="D9D9E0"/>
              <w:bottom w:val="single" w:sz="6" w:color="D9D9E0"/>
              <w:right w:val="single" w:sz="6" w:color="D9D9E0"/>
            </w:tcBorders>
          </w:tcPr>
          <w:p>
            <w:pPr>
              <w:spacing w:before="50" w:after="50"/>
            </w:pPr>
            <w:r>
              <w:t>8.0 (est.)</w:t>
            </w:r>
          </w:p>
        </w:tc>
        <w:tc>
          <w:tcPr>
            <w:tcW w:type="dxa" w:w="2304"/>
            <w:tcBorders>
              <w:top w:val="single" w:sz="6" w:color="D9D9E0"/>
              <w:left w:val="single" w:sz="6" w:color="D9D9E0"/>
              <w:bottom w:val="single" w:sz="6" w:color="D9D9E0"/>
              <w:right w:val="single" w:sz="6" w:color="D9D9E0"/>
            </w:tcBorders>
          </w:tcPr>
          <w:p>
            <w:pPr>
              <w:spacing w:before="50" w:after="50"/>
            </w:pPr>
            <w:r>
              <w:t>evaluation/splits/gt_prompt_split.json; evaluation/prompt_ab.py and decision.json; src/config.py resolve_api_key; b21_openai_80_20260914; evaluation/fairness_audit.py; prompts/evaluation/PR-EVAL-JUDGE-01.md; tests/fixtures/judge_calibration.json.</w:t>
            </w:r>
          </w:p>
        </w:tc>
        <w:tc>
          <w:tcPr>
            <w:tcW w:type="dxa" w:w="1728"/>
            <w:tcBorders>
              <w:top w:val="single" w:sz="6" w:color="D9D9E0"/>
              <w:left w:val="single" w:sz="6" w:color="D9D9E0"/>
              <w:bottom w:val="single" w:sz="6" w:color="D9D9E0"/>
              <w:right w:val="single" w:sz="6" w:color="D9D9E0"/>
            </w:tcBorders>
          </w:tcPr>
          <w:p>
            <w:pPr>
              <w:spacing w:before="50" w:after="50"/>
            </w:pPr>
            <w:r>
              <w:t>OpenRouter account had no credit; the maintainer moved to paid OpenAI to get a clean gate run.</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t>2026-09-15</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t>Second 80-ticket B-21 run with gemini-3.8-flash as the guardrail judge, and its fairness audit. Ten tickets changed outcome against the 14 Sep run; only 27 of 80 drafts were identical, so the change is not attributable to the judge alone.</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t>5+6</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t>3.0 (est.)</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t>evaluation/results/b21_openai_gemini_80_20260915/ with fairness report and table.</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t>No run log captured: LOG_FILE was not set.</w:t>
            </w:r>
          </w:p>
        </w:tc>
      </w:tr>
      <w:tr>
        <w:tc>
          <w:tcPr>
            <w:tcW w:type="dxa" w:w="1152"/>
            <w:tcBorders>
              <w:top w:val="single" w:sz="6" w:color="D9D9E0"/>
              <w:left w:val="single" w:sz="6" w:color="D9D9E0"/>
              <w:bottom w:val="single" w:sz="6" w:color="D9D9E0"/>
              <w:right w:val="single" w:sz="6" w:color="D9D9E0"/>
            </w:tcBorders>
          </w:tcPr>
          <w:p>
            <w:pPr>
              <w:spacing w:before="50" w:after="50"/>
            </w:pPr>
            <w:r>
              <w:t>2026-09-17</w:t>
            </w:r>
          </w:p>
        </w:tc>
        <w:tc>
          <w:tcPr>
            <w:tcW w:type="dxa" w:w="2736"/>
            <w:tcBorders>
              <w:top w:val="single" w:sz="6" w:color="D9D9E0"/>
              <w:left w:val="single" w:sz="6" w:color="D9D9E0"/>
              <w:bottom w:val="single" w:sz="6" w:color="D9D9E0"/>
              <w:right w:val="single" w:sz="6" w:color="D9D9E0"/>
            </w:tcBorders>
          </w:tcPr>
          <w:p>
            <w:pPr>
              <w:spacing w:before="50" w:after="50"/>
            </w:pPr>
            <w:r>
              <w:t>B-18: scored 50 calibration triples blind, then ran the judge over the same items and measured agreement — pooled Spearman 0.35 against the 0.70 floor, so the judge is not trusted. Recall@k and citation precision/recall. Per-call token and cost recording (NFR-08). Harness metrics: unknown-correctness, recall@k, Brier score, opt-in judge block. D-01a ADR after the provider decision. Test-isolation fix: the suite needed a real .env and 8 tests called the live provider.</w:t>
            </w:r>
          </w:p>
        </w:tc>
        <w:tc>
          <w:tcPr>
            <w:tcW w:type="dxa" w:w="864"/>
            <w:tcBorders>
              <w:top w:val="single" w:sz="6" w:color="D9D9E0"/>
              <w:left w:val="single" w:sz="6" w:color="D9D9E0"/>
              <w:bottom w:val="single" w:sz="6" w:color="D9D9E0"/>
              <w:right w:val="single" w:sz="6" w:color="D9D9E0"/>
            </w:tcBorders>
          </w:tcPr>
          <w:p>
            <w:pPr>
              <w:spacing w:before="50" w:after="50"/>
            </w:pPr>
            <w:r>
              <w:t>5+6</w:t>
            </w:r>
          </w:p>
        </w:tc>
        <w:tc>
          <w:tcPr>
            <w:tcW w:type="dxa" w:w="864"/>
            <w:tcBorders>
              <w:top w:val="single" w:sz="6" w:color="D9D9E0"/>
              <w:left w:val="single" w:sz="6" w:color="D9D9E0"/>
              <w:bottom w:val="single" w:sz="6" w:color="D9D9E0"/>
              <w:right w:val="single" w:sz="6" w:color="D9D9E0"/>
            </w:tcBorders>
          </w:tcPr>
          <w:p>
            <w:pPr>
              <w:spacing w:before="50" w:after="50"/>
            </w:pPr>
            <w:r>
              <w:t>8.0 (est.)</w:t>
            </w:r>
          </w:p>
        </w:tc>
        <w:tc>
          <w:tcPr>
            <w:tcW w:type="dxa" w:w="2304"/>
            <w:tcBorders>
              <w:top w:val="single" w:sz="6" w:color="D9D9E0"/>
              <w:left w:val="single" w:sz="6" w:color="D9D9E0"/>
              <w:bottom w:val="single" w:sz="6" w:color="D9D9E0"/>
              <w:right w:val="single" w:sz="6" w:color="D9D9E0"/>
            </w:tcBorders>
          </w:tcPr>
          <w:p>
            <w:pPr>
              <w:spacing w:before="50" w:after="50"/>
            </w:pPr>
            <w:r>
              <w:t>judge_calibration_20260917/ (agreement, disagreement review); src/usage.py; harness metrics plus tests; docs/adr/D-01a-*.md; tests/test_model_call_bounds.py and tests/test_harness_smoke.py fixes.</w:t>
            </w:r>
          </w:p>
        </w:tc>
        <w:tc>
          <w:tcPr>
            <w:tcW w:type="dxa" w:w="1728"/>
            <w:tcBorders>
              <w:top w:val="single" w:sz="6" w:color="D9D9E0"/>
              <w:left w:val="single" w:sz="6" w:color="D9D9E0"/>
              <w:bottom w:val="single" w:sz="6" w:color="D9D9E0"/>
              <w:right w:val="single" w:sz="6" w:color="D9D9E0"/>
            </w:tcBorders>
          </w:tcPr>
          <w:p>
            <w:pPr>
              <w:spacing w:before="50" w:after="50"/>
            </w:pPr>
            <w:r>
              <w:t>None.</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t>2026-09-18</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t>8-ticket probe on the committed default models: completed, but the free judge returned empty replies on about 40% of calls and the default drafting model turned out to be billed. B-22 Stage 5 revision log brought up to date and the four reflection questions answered. B-23 governance framework: risk register, fairness table, incident procedure, kill switch and position statements filled.</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t>5+6</w:t>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t>(in progress)</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t>evaluation/results/b21_free_probe_20260918/; Stage 5 log v2.4; docs/Governance_Framework.docx sections 2-8.</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t>No free configuration has completed a validation run (D-01a).</w:t>
            </w:r>
          </w:p>
        </w:tc>
      </w:tr>
      <w:tr>
        <w:tc>
          <w:tcPr>
            <w:tcW w:type="dxa" w:w="1152"/>
            <w:tcBorders>
              <w:top w:val="single" w:sz="6" w:color="D9D9E0"/>
              <w:left w:val="single" w:sz="6" w:color="D9D9E0"/>
              <w:bottom w:val="single" w:sz="6" w:color="D9D9E0"/>
              <w:right w:val="single" w:sz="6" w:color="D9D9E0"/>
            </w:tcBorders>
          </w:tcPr>
          <w:p>
            <w:r>
              <w:t>2026-09-19</w:t>
            </w:r>
          </w:p>
        </w:tc>
        <w:tc>
          <w:tcPr>
            <w:tcW w:type="dxa" w:w="2736"/>
            <w:tcBorders>
              <w:top w:val="single" w:sz="6" w:color="D9D9E0"/>
              <w:left w:val="single" w:sz="6" w:color="D9D9E0"/>
              <w:bottom w:val="single" w:sz="6" w:color="D9D9E0"/>
              <w:right w:val="single" w:sz="6" w:color="D9D9E0"/>
            </w:tcBorders>
          </w:tcPr>
          <w:p>
            <w:r>
              <w:t>D-08 caching and retry budget. src/model_cache.py keyed on model, system prompt, user prompt, seed and temperature, wired ahead of the client at all three call sites so a warmed cache replays a run with no provider access. MODEL_MAX_RETRIES 2 to 5. src/rate_limit.py paces only after a provider refuses on a rate limit, honours Retry-After and caps the interval so an unattended run still terminates (A9). D-08 revisit trigger corrected.</w:t>
            </w:r>
          </w:p>
        </w:tc>
        <w:tc>
          <w:tcPr>
            <w:tcW w:type="dxa" w:w="864"/>
            <w:tcBorders>
              <w:top w:val="single" w:sz="6" w:color="D9D9E0"/>
              <w:left w:val="single" w:sz="6" w:color="D9D9E0"/>
              <w:bottom w:val="single" w:sz="6" w:color="D9D9E0"/>
              <w:right w:val="single" w:sz="6" w:color="D9D9E0"/>
            </w:tcBorders>
          </w:tcPr>
          <w:p>
            <w:r>
              <w:t>5</w:t>
            </w:r>
          </w:p>
        </w:tc>
        <w:tc>
          <w:tcPr>
            <w:tcW w:type="dxa" w:w="864"/>
            <w:tcBorders>
              <w:top w:val="single" w:sz="6" w:color="D9D9E0"/>
              <w:left w:val="single" w:sz="6" w:color="D9D9E0"/>
              <w:bottom w:val="single" w:sz="6" w:color="D9D9E0"/>
              <w:right w:val="single" w:sz="6" w:color="D9D9E0"/>
            </w:tcBorders>
          </w:tcPr>
          <w:p>
            <w:r>
              <w:t>5.0 (est.)</w:t>
            </w:r>
          </w:p>
        </w:tc>
        <w:tc>
          <w:tcPr>
            <w:tcW w:type="dxa" w:w="2304"/>
            <w:tcBorders>
              <w:top w:val="single" w:sz="6" w:color="D9D9E0"/>
              <w:left w:val="single" w:sz="6" w:color="D9D9E0"/>
              <w:bottom w:val="single" w:sz="6" w:color="D9D9E0"/>
              <w:right w:val="single" w:sz="6" w:color="D9D9E0"/>
            </w:tcBorders>
          </w:tcPr>
          <w:p>
            <w:r>
              <w:t>src/model_cache.py; src/rate_limit.py; tests/conftest.py cache isolation; docs/adr/D-08. 511 passed, 5 skipped; lint clean.</w:t>
            </w:r>
          </w:p>
        </w:tc>
        <w:tc>
          <w:tcPr>
            <w:tcW w:type="dxa" w:w="1728"/>
            <w:tcBorders>
              <w:top w:val="single" w:sz="6" w:color="D9D9E0"/>
              <w:left w:val="single" w:sz="6" w:color="D9D9E0"/>
              <w:bottom w:val="single" w:sz="6" w:color="D9D9E0"/>
              <w:right w:val="single" w:sz="6" w:color="D9D9E0"/>
            </w:tcBorders>
          </w:tcPr>
          <w:p>
            <w:r>
              <w:t>None. Landing the cache exposed two test faults: a stubbed reply written into the real cache, and call-assertion tests failing against a warm entry. Poisoned entries deleted.</w:t>
            </w:r>
          </w:p>
        </w:tc>
      </w:tr>
      <w:tr>
        <w:tc>
          <w:tcPr>
            <w:tcW w:type="dxa" w:w="1152"/>
            <w:tcBorders>
              <w:top w:val="single" w:sz="6" w:color="D9D9E0"/>
              <w:left w:val="single" w:sz="6" w:color="D9D9E0"/>
              <w:bottom w:val="single" w:sz="6" w:color="D9D9E0"/>
              <w:right w:val="single" w:sz="6" w:color="D9D9E0"/>
            </w:tcBorders>
          </w:tcPr>
          <w:p>
            <w:r>
              <w:t>2026-09-20</w:t>
            </w:r>
          </w:p>
        </w:tc>
        <w:tc>
          <w:tcPr>
            <w:tcW w:type="dxa" w:w="2736"/>
            <w:tcBorders>
              <w:top w:val="single" w:sz="6" w:color="D9D9E0"/>
              <w:left w:val="single" w:sz="6" w:color="D9D9E0"/>
              <w:bottom w:val="single" w:sz="6" w:color="D9D9E0"/>
              <w:right w:val="single" w:sz="6" w:color="D9D9E0"/>
            </w:tcBorders>
          </w:tcPr>
          <w:p>
            <w:r>
              <w:t>Evaluation reporting: cache replays logged, Evaluation Framework results table generated from the run, wrong sends split from wrong holds, each failure's stage named and timed. D-09 retrieval searches subject + body; D-10 no answerability gate from retrieval signals; D-11 an LLM PII detection must be shaped like the value it names; D-12 guardrails run concurrently. D-06a records the Self-RAG critic as built.</w:t>
            </w:r>
          </w:p>
        </w:tc>
        <w:tc>
          <w:tcPr>
            <w:tcW w:type="dxa" w:w="864"/>
            <w:tcBorders>
              <w:top w:val="single" w:sz="6" w:color="D9D9E0"/>
              <w:left w:val="single" w:sz="6" w:color="D9D9E0"/>
              <w:bottom w:val="single" w:sz="6" w:color="D9D9E0"/>
              <w:right w:val="single" w:sz="6" w:color="D9D9E0"/>
            </w:tcBorders>
          </w:tcPr>
          <w:p>
            <w:r>
              <w:t>5</w:t>
            </w:r>
          </w:p>
        </w:tc>
        <w:tc>
          <w:tcPr>
            <w:tcW w:type="dxa" w:w="864"/>
            <w:tcBorders>
              <w:top w:val="single" w:sz="6" w:color="D9D9E0"/>
              <w:left w:val="single" w:sz="6" w:color="D9D9E0"/>
              <w:bottom w:val="single" w:sz="6" w:color="D9D9E0"/>
              <w:right w:val="single" w:sz="6" w:color="D9D9E0"/>
            </w:tcBorders>
          </w:tcPr>
          <w:p>
            <w:r>
              <w:t>4.0 (est.)</w:t>
            </w:r>
          </w:p>
        </w:tc>
        <w:tc>
          <w:tcPr>
            <w:tcW w:type="dxa" w:w="2304"/>
            <w:tcBorders>
              <w:top w:val="single" w:sz="6" w:color="D9D9E0"/>
              <w:left w:val="single" w:sz="6" w:color="D9D9E0"/>
              <w:bottom w:val="single" w:sz="6" w:color="D9D9E0"/>
              <w:right w:val="single" w:sz="6" w:color="D9D9E0"/>
            </w:tcBorders>
          </w:tcPr>
          <w:p>
            <w:r>
              <w:t>80-ticket run on local Ollama models ($0); OpenAI + Gemini rerun at 562f943 with cache off; concurrent-guardrail run 3.3x faster on the guardrail stage; docs/adr D-06a, D-09, D-10, D-11, D-12.</w:t>
            </w:r>
          </w:p>
        </w:tc>
        <w:tc>
          <w:tcPr>
            <w:tcW w:type="dxa" w:w="1728"/>
            <w:tcBorders>
              <w:top w:val="single" w:sz="6" w:color="D9D9E0"/>
              <w:left w:val="single" w:sz="6" w:color="D9D9E0"/>
              <w:bottom w:val="single" w:sz="6" w:color="D9D9E0"/>
              <w:right w:val="single" w:sz="6" w:color="D9D9E0"/>
            </w:tcBorders>
          </w:tcPr>
          <w:p>
            <w:r>
              <w:t>None.</w:t>
            </w:r>
          </w:p>
        </w:tc>
      </w:tr>
      <w:tr>
        <w:tc>
          <w:tcPr>
            <w:tcW w:type="dxa" w:w="1152"/>
            <w:tcBorders>
              <w:top w:val="single" w:sz="6" w:color="D9D9E0"/>
              <w:left w:val="single" w:sz="6" w:color="D9D9E0"/>
              <w:bottom w:val="single" w:sz="6" w:color="D9D9E0"/>
              <w:right w:val="single" w:sz="6" w:color="D9D9E0"/>
            </w:tcBorders>
          </w:tcPr>
          <w:p>
            <w:r>
              <w:t>2026-09-20</w:t>
            </w:r>
          </w:p>
        </w:tc>
        <w:tc>
          <w:tcPr>
            <w:tcW w:type="dxa" w:w="2736"/>
            <w:tcBorders>
              <w:top w:val="single" w:sz="6" w:color="D9D9E0"/>
              <w:left w:val="single" w:sz="6" w:color="D9D9E0"/>
              <w:bottom w:val="single" w:sz="6" w:color="D9D9E0"/>
              <w:right w:val="single" w:sz="6" w:color="D9D9E0"/>
            </w:tcBorders>
          </w:tcPr>
          <w:p>
            <w:r>
              <w:t>D-13 wall-clock deadline on every provider call, found by a free-tier run that hung. Free-tier llama + nemotron runs recorded either side of the fix. Dataset label audit, with contested labels now reported alongside every run. PR-GUARDRAIL-RELEVANCE-01 to v1.1: no graded-set ticket id in the model-facing text.</w:t>
            </w:r>
          </w:p>
        </w:tc>
        <w:tc>
          <w:tcPr>
            <w:tcW w:type="dxa" w:w="864"/>
            <w:tcBorders>
              <w:top w:val="single" w:sz="6" w:color="D9D9E0"/>
              <w:left w:val="single" w:sz="6" w:color="D9D9E0"/>
              <w:bottom w:val="single" w:sz="6" w:color="D9D9E0"/>
              <w:right w:val="single" w:sz="6" w:color="D9D9E0"/>
            </w:tcBorders>
          </w:tcPr>
          <w:p>
            <w:r>
              <w:t>5</w:t>
            </w:r>
          </w:p>
        </w:tc>
        <w:tc>
          <w:tcPr>
            <w:tcW w:type="dxa" w:w="864"/>
            <w:tcBorders>
              <w:top w:val="single" w:sz="6" w:color="D9D9E0"/>
              <w:left w:val="single" w:sz="6" w:color="D9D9E0"/>
              <w:bottom w:val="single" w:sz="6" w:color="D9D9E0"/>
              <w:right w:val="single" w:sz="6" w:color="D9D9E0"/>
            </w:tcBorders>
          </w:tcPr>
          <w:p>
            <w:r>
              <w:t>3.0 (est.)</w:t>
            </w:r>
          </w:p>
        </w:tc>
        <w:tc>
          <w:tcPr>
            <w:tcW w:type="dxa" w:w="2304"/>
            <w:tcBorders>
              <w:top w:val="single" w:sz="6" w:color="D9D9E0"/>
              <w:left w:val="single" w:sz="6" w:color="D9D9E0"/>
              <w:bottom w:val="single" w:sz="6" w:color="D9D9E0"/>
              <w:right w:val="single" w:sz="6" w:color="D9D9E0"/>
            </w:tcBorders>
          </w:tcPr>
          <w:p>
            <w:r>
              <w:t>Deadline bound at every call site; evaluation/results free-tier runs before and after; label audit and contested-label reporting; prompts/build/PR-GUARDRAIL-RELEVANCE-01.md v1.1.</w:t>
            </w:r>
          </w:p>
        </w:tc>
        <w:tc>
          <w:tcPr>
            <w:tcW w:type="dxa" w:w="1728"/>
            <w:tcBorders>
              <w:top w:val="single" w:sz="6" w:color="D9D9E0"/>
              <w:left w:val="single" w:sz="6" w:color="D9D9E0"/>
              <w:bottom w:val="single" w:sz="6" w:color="D9D9E0"/>
              <w:right w:val="single" w:sz="6" w:color="D9D9E0"/>
            </w:tcBorders>
          </w:tcPr>
          <w:p>
            <w:r>
              <w:t>A free-tier run hung until D-13 bounded the call. That hang is what found the defect.</w:t>
            </w:r>
          </w:p>
        </w:tc>
      </w:tr>
      <w:tr>
        <w:tc>
          <w:tcPr>
            <w:tcW w:type="dxa" w:w="1152"/>
            <w:tcBorders>
              <w:top w:val="single" w:sz="6" w:color="D9D9E0"/>
              <w:left w:val="single" w:sz="6" w:color="D9D9E0"/>
              <w:bottom w:val="single" w:sz="6" w:color="D9D9E0"/>
              <w:right w:val="single" w:sz="6" w:color="D9D9E0"/>
            </w:tcBorders>
          </w:tcPr>
          <w:p>
            <w:r>
              <w:t>2026-09-20</w:t>
            </w:r>
          </w:p>
        </w:tc>
        <w:tc>
          <w:tcPr>
            <w:tcW w:type="dxa" w:w="2736"/>
            <w:tcBorders>
              <w:top w:val="single" w:sz="6" w:color="D9D9E0"/>
              <w:left w:val="single" w:sz="6" w:color="D9D9E0"/>
              <w:bottom w:val="single" w:sz="6" w:color="D9D9E0"/>
              <w:right w:val="single" w:sz="6" w:color="D9D9E0"/>
            </w:tcBorders>
          </w:tcPr>
          <w:p>
            <w:r>
              <w:t>D-14 a confidence-floor failure escalates and only a draft-reading check blocks. B-29 FastAPI service over the same pipeline the harness runs. FR-11 escalation bundle delivered rather than reported. D-15 kill switch, D-16 input-side injection detection, guardrail performance. architecture.md audited against src/ and README brought to submission state. Four demo tickets. Evaluation Framework results table filled from two live 10-ticket runs. Branch merged to main. Capstone report compiled.</w:t>
            </w:r>
          </w:p>
        </w:tc>
        <w:tc>
          <w:tcPr>
            <w:tcW w:type="dxa" w:w="864"/>
            <w:tcBorders>
              <w:top w:val="single" w:sz="6" w:color="D9D9E0"/>
              <w:left w:val="single" w:sz="6" w:color="D9D9E0"/>
              <w:bottom w:val="single" w:sz="6" w:color="D9D9E0"/>
              <w:right w:val="single" w:sz="6" w:color="D9D9E0"/>
            </w:tcBorders>
          </w:tcPr>
          <w:p>
            <w:r>
              <w:t>5+6+7</w:t>
            </w:r>
          </w:p>
        </w:tc>
        <w:tc>
          <w:tcPr>
            <w:tcW w:type="dxa" w:w="864"/>
            <w:tcBorders>
              <w:top w:val="single" w:sz="6" w:color="D9D9E0"/>
              <w:left w:val="single" w:sz="6" w:color="D9D9E0"/>
              <w:bottom w:val="single" w:sz="6" w:color="D9D9E0"/>
              <w:right w:val="single" w:sz="6" w:color="D9D9E0"/>
            </w:tcBorders>
          </w:tcPr>
          <w:p>
            <w:r>
              <w:t>6.5 (est.)</w:t>
            </w:r>
          </w:p>
        </w:tc>
        <w:tc>
          <w:tcPr>
            <w:tcW w:type="dxa" w:w="2304"/>
            <w:tcBorders>
              <w:top w:val="single" w:sz="6" w:color="D9D9E0"/>
              <w:left w:val="single" w:sz="6" w:color="D9D9E0"/>
              <w:bottom w:val="single" w:sz="6" w:color="D9D9E0"/>
              <w:right w:val="single" w:sz="6" w:color="D9D9E0"/>
            </w:tcBorders>
          </w:tcPr>
          <w:p>
            <w:r>
              <w:t>src/api.py (B-29); docs/adr D-14, D-15, D-16; 10-ticket local run of record, the D-14 check and the paid run; docs/Evaluation_Framework.docx results table; submission/02_Report/AlokKulkarni_Capstone_Report.pdf (23:27).</w:t>
            </w:r>
          </w:p>
        </w:tc>
        <w:tc>
          <w:tcPr>
            <w:tcW w:type="dxa" w:w="1728"/>
            <w:tcBorders>
              <w:top w:val="single" w:sz="6" w:color="D9D9E0"/>
              <w:left w:val="single" w:sz="6" w:color="D9D9E0"/>
              <w:bottom w:val="single" w:sz="6" w:color="D9D9E0"/>
              <w:right w:val="single" w:sz="6" w:color="D9D9E0"/>
            </w:tcBorders>
          </w:tcPr>
          <w:p>
            <w:r>
              <w:t>The paid 10-ticket run lost its judge.</w:t>
            </w:r>
          </w:p>
        </w:tc>
      </w:tr>
      <w:tr>
        <w:tc>
          <w:tcPr>
            <w:tcW w:type="dxa" w:w="1152"/>
            <w:tcBorders>
              <w:top w:val="single" w:sz="6" w:color="D9D9E0"/>
              <w:left w:val="single" w:sz="6" w:color="D9D9E0"/>
              <w:bottom w:val="single" w:sz="6" w:color="D9D9E0"/>
              <w:right w:val="single" w:sz="6" w:color="D9D9E0"/>
            </w:tcBorders>
          </w:tcPr>
          <w:p>
            <w:r>
              <w:t>2026-09-21</w:t>
            </w:r>
          </w:p>
        </w:tc>
        <w:tc>
          <w:tcPr>
            <w:tcW w:type="dxa" w:w="2736"/>
            <w:tcBorders>
              <w:top w:val="single" w:sz="6" w:color="D9D9E0"/>
              <w:left w:val="single" w:sz="6" w:color="D9D9E0"/>
              <w:bottom w:val="single" w:sz="6" w:color="D9D9E0"/>
              <w:right w:val="single" w:sz="6" w:color="D9D9E0"/>
            </w:tcBorders>
          </w:tcPr>
          <w:p>
            <w:r>
              <w:t>Submission packaging: the 20 Sep evidence pair and the compiled report committed and pushed to main. The one-shot Stage 3 fill scripts removed from the working tree and from history, since neither can be re-run against the filled workbook. Effort log brought up to date.</w:t>
            </w:r>
          </w:p>
        </w:tc>
        <w:tc>
          <w:tcPr>
            <w:tcW w:type="dxa" w:w="864"/>
            <w:tcBorders>
              <w:top w:val="single" w:sz="6" w:color="D9D9E0"/>
              <w:left w:val="single" w:sz="6" w:color="D9D9E0"/>
              <w:bottom w:val="single" w:sz="6" w:color="D9D9E0"/>
              <w:right w:val="single" w:sz="6" w:color="D9D9E0"/>
            </w:tcBorders>
          </w:tcPr>
          <w:p>
            <w:r>
              <w:t>7</w:t>
            </w:r>
          </w:p>
        </w:tc>
        <w:tc>
          <w:tcPr>
            <w:tcW w:type="dxa" w:w="864"/>
            <w:tcBorders>
              <w:top w:val="single" w:sz="6" w:color="D9D9E0"/>
              <w:left w:val="single" w:sz="6" w:color="D9D9E0"/>
              <w:bottom w:val="single" w:sz="6" w:color="D9D9E0"/>
              <w:right w:val="single" w:sz="6" w:color="D9D9E0"/>
            </w:tcBorders>
          </w:tcPr>
          <w:p>
            <w:r>
              <w:t>0.5 (est.)</w:t>
            </w:r>
          </w:p>
        </w:tc>
        <w:tc>
          <w:tcPr>
            <w:tcW w:type="dxa" w:w="2304"/>
            <w:tcBorders>
              <w:top w:val="single" w:sz="6" w:color="D9D9E0"/>
              <w:left w:val="single" w:sz="6" w:color="D9D9E0"/>
              <w:bottom w:val="single" w:sz="6" w:color="D9D9E0"/>
              <w:right w:val="single" w:sz="6" w:color="D9D9E0"/>
            </w:tcBorders>
          </w:tcPr>
          <w:p>
            <w:r>
              <w:t>Commit 8dc11dd on origin/main; workbooks/Effort_Log.docx week-three entries through 21 Sep.</w:t>
            </w:r>
          </w:p>
        </w:tc>
        <w:tc>
          <w:tcPr>
            <w:tcW w:type="dxa" w:w="1728"/>
            <w:tcBorders>
              <w:top w:val="single" w:sz="6" w:color="D9D9E0"/>
              <w:left w:val="single" w:sz="6" w:color="D9D9E0"/>
              <w:bottom w:val="single" w:sz="6" w:color="D9D9E0"/>
              <w:right w:val="single" w:sz="6" w:color="D9D9E0"/>
            </w:tcBorders>
          </w:tcPr>
          <w:p>
            <w:r>
              <w:t>None.</w:t>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Estimates against reality</w:t>
      </w:r>
    </w:p>
    <w:p>
      <w:pPr>
        <w:spacing w:after="140"/>
      </w:pPr>
      <w:r>
        <w:rPr>
          <w:i w:val="0"/>
          <w:sz w:val="21"/>
        </w:rPr>
        <w:t>Pick the five largest items from your sprint plan and compare your estimate against what it took. This short table is one of the more revealing things in the whole submission, and it feeds directly into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Item</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Estimated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Actual hours</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the difference</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7"/>
              </w:rPr>
              <w:t>Read pack + build a working mental model</w:t>
            </w:r>
          </w:p>
        </w:tc>
        <w:tc>
          <w:tcPr>
            <w:tcW w:type="dxa" w:w="1584"/>
            <w:tcBorders>
              <w:top w:val="single" w:sz="6" w:color="D9D9E0"/>
              <w:left w:val="single" w:sz="6" w:color="D9D9E0"/>
              <w:bottom w:val="single" w:sz="6" w:color="D9D9E0"/>
              <w:right w:val="single" w:sz="6" w:color="D9D9E0"/>
            </w:tcBorders>
          </w:tcPr>
          <w:p>
            <w:pPr>
              <w:spacing w:before="50" w:after="50"/>
            </w:pPr>
            <w:r>
              <w:rPr>
                <w:sz w:val="17"/>
              </w:rPr>
              <w:t>4h</w:t>
            </w:r>
          </w:p>
        </w:tc>
        <w:tc>
          <w:tcPr>
            <w:tcW w:type="dxa" w:w="1440"/>
            <w:tcBorders>
              <w:top w:val="single" w:sz="6" w:color="D9D9E0"/>
              <w:left w:val="single" w:sz="6" w:color="D9D9E0"/>
              <w:bottom w:val="single" w:sz="6" w:color="D9D9E0"/>
              <w:right w:val="single" w:sz="6" w:color="D9D9E0"/>
            </w:tcBorders>
          </w:tcPr>
          <w:p>
            <w:pPr>
              <w:spacing w:before="50" w:after="50"/>
            </w:pPr>
            <w:r>
              <w:rPr>
                <w:sz w:val="17"/>
              </w:rPr>
              <w:t>3.5h</w:t>
            </w:r>
          </w:p>
        </w:tc>
        <w:tc>
          <w:tcPr>
            <w:tcW w:type="dxa" w:w="3456"/>
            <w:tcBorders>
              <w:top w:val="single" w:sz="6" w:color="D9D9E0"/>
              <w:left w:val="single" w:sz="6" w:color="D9D9E0"/>
              <w:bottom w:val="single" w:sz="6" w:color="D9D9E0"/>
              <w:right w:val="single" w:sz="6" w:color="D9D9E0"/>
            </w:tcBorders>
          </w:tcPr>
          <w:p>
            <w:pPr>
              <w:spacing w:before="50" w:after="50"/>
            </w:pPr>
            <w:r>
              <w:rPr>
                <w:sz w:val="17"/>
              </w:rPr>
              <w:t>Reading was faster than expected; the transcripts and workbook prompts are tightly written.</w:t>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t>Populate Stage 1 Discovery Workbook</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t>3h</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t>3.5h</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t>Close to estimate. The 12 tables took longer than the 8-table version I initially imagined.</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7"/>
              </w:rPr>
              <w:t>Ticket data forensics (Q1/Q2/Q4 resolution)</w:t>
            </w:r>
          </w:p>
        </w:tc>
        <w:tc>
          <w:tcPr>
            <w:tcW w:type="dxa" w:w="1584"/>
            <w:tcBorders>
              <w:top w:val="single" w:sz="6" w:color="D9D9E0"/>
              <w:left w:val="single" w:sz="6" w:color="D9D9E0"/>
              <w:bottom w:val="single" w:sz="6" w:color="D9D9E0"/>
              <w:right w:val="single" w:sz="6" w:color="D9D9E0"/>
            </w:tcBorders>
          </w:tcPr>
          <w:p>
            <w:pPr>
              <w:spacing w:before="50" w:after="50"/>
            </w:pPr>
            <w:r>
              <w:rPr>
                <w:sz w:val="17"/>
              </w:rPr>
              <w:t>2h</w:t>
            </w:r>
          </w:p>
        </w:tc>
        <w:tc>
          <w:tcPr>
            <w:tcW w:type="dxa" w:w="1440"/>
            <w:tcBorders>
              <w:top w:val="single" w:sz="6" w:color="D9D9E0"/>
              <w:left w:val="single" w:sz="6" w:color="D9D9E0"/>
              <w:bottom w:val="single" w:sz="6" w:color="D9D9E0"/>
              <w:right w:val="single" w:sz="6" w:color="D9D9E0"/>
            </w:tcBorders>
          </w:tcPr>
          <w:p>
            <w:pPr>
              <w:spacing w:before="50" w:after="50"/>
            </w:pPr>
            <w:r>
              <w:rPr>
                <w:sz w:val="17"/>
              </w:rPr>
              <w:t>2.5h</w:t>
            </w:r>
          </w:p>
        </w:tc>
        <w:tc>
          <w:tcPr>
            <w:tcW w:type="dxa" w:w="3456"/>
            <w:tcBorders>
              <w:top w:val="single" w:sz="6" w:color="D9D9E0"/>
              <w:left w:val="single" w:sz="6" w:color="D9D9E0"/>
              <w:bottom w:val="single" w:sz="6" w:color="D9D9E0"/>
              <w:right w:val="single" w:sz="6" w:color="D9D9E0"/>
            </w:tcBorders>
          </w:tcPr>
          <w:p>
            <w:pPr>
              <w:spacing w:before="50" w:after="50"/>
            </w:pPr>
            <w:r>
              <w:rPr>
                <w:sz w:val="17"/>
              </w:rPr>
              <w:t>Cross-tabulations on segment × outcome were more interesting than expected; several unexpected findings (enterprise-worst-tier, docs_comment channel gap) required extra probing.</w:t>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t>Populate Stage 2 PRD</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t>3h</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t>2.5h</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t>Faster than expected because the discovery evidence was well tagged; every FR could reach its trace quickly. The traceability audit pass added time back.</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7"/>
              </w:rPr>
              <w:t>Q3 retrieval pilot</w:t>
            </w:r>
          </w:p>
        </w:tc>
        <w:tc>
          <w:tcPr>
            <w:tcW w:type="dxa" w:w="1584"/>
            <w:tcBorders>
              <w:top w:val="single" w:sz="6" w:color="D9D9E0"/>
              <w:left w:val="single" w:sz="6" w:color="D9D9E0"/>
              <w:bottom w:val="single" w:sz="6" w:color="D9D9E0"/>
              <w:right w:val="single" w:sz="6" w:color="D9D9E0"/>
            </w:tcBorders>
          </w:tcPr>
          <w:p>
            <w:pPr>
              <w:spacing w:before="50" w:after="50"/>
            </w:pPr>
            <w:r>
              <w:rPr>
                <w:sz w:val="17"/>
              </w:rPr>
              <w:t>1h</w:t>
            </w:r>
          </w:p>
        </w:tc>
        <w:tc>
          <w:tcPr>
            <w:tcW w:type="dxa" w:w="1440"/>
            <w:tcBorders>
              <w:top w:val="single" w:sz="6" w:color="D9D9E0"/>
              <w:left w:val="single" w:sz="6" w:color="D9D9E0"/>
              <w:bottom w:val="single" w:sz="6" w:color="D9D9E0"/>
              <w:right w:val="single" w:sz="6" w:color="D9D9E0"/>
            </w:tcBorders>
          </w:tcPr>
          <w:p>
            <w:pPr>
              <w:spacing w:before="50" w:after="50"/>
            </w:pPr>
            <w:r>
              <w:rPr>
                <w:sz w:val="17"/>
              </w:rPr>
              <w:t>1.5h</w:t>
            </w:r>
          </w:p>
        </w:tc>
        <w:tc>
          <w:tcPr>
            <w:tcW w:type="dxa" w:w="3456"/>
            <w:tcBorders>
              <w:top w:val="single" w:sz="6" w:color="D9D9E0"/>
              <w:left w:val="single" w:sz="6" w:color="D9D9E0"/>
              <w:bottom w:val="single" w:sz="6" w:color="D9D9E0"/>
              <w:right w:val="single" w:sz="6" w:color="D9D9E0"/>
            </w:tcBorders>
          </w:tcPr>
          <w:p>
            <w:pPr>
              <w:spacing w:before="50" w:after="50"/>
            </w:pPr>
            <w:r>
              <w:rPr>
                <w:sz w:val="17"/>
              </w:rPr>
              <w:t>The container's proxy blocked the pack's default embedder, so pivoted to TF-IDF/BM25 which was actually more decisive as a Q3 answer. Extra 30 min for the pivot.</w:t>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7   </w:t>
      </w:r>
      <w:r>
        <w:rPr>
          <w:b/>
          <w:color w:val="1A1A2E"/>
          <w:sz w:val="34"/>
        </w:rPr>
        <w:t>Where the time went unexpectedly</w:t>
      </w:r>
    </w:p>
    <w:p>
      <w:pPr>
        <w:spacing w:after="140"/>
      </w:pPr>
      <w:r>
        <w:rPr>
          <w:i w:val="0"/>
          <w:sz w:val="21"/>
        </w:rPr>
        <w:t>Answer these in full sentences. They are short, and they will save you writing the reflection section from a blank page in your final week.</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Which task took far longer than you expected, and why?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Correcting the PRD's Discovery evidence column. I initially populated it with pack acceptance criteria (A1-A12) mixed in with EV-* tags, which broke the pack's traceability rule. Fixing it required rewriting the discovery-evidence cell for 24 FRs, adding evidence traces to 11 NFRs, and updating context tables — plus building a traceability audit script to catch the same error next time. About 2 hours of unnecessary rework caused by not running the audit pass before saving v1.</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Which task was easier than you expected, and why?</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The Q3 retrieval pilot. I expected the semantic embedder to matter a lot; the TF-IDF baseline hit 93.6% top-3, which is essentially solved retrieval on this corpus. The finding reshaped the PRD in about 15 minutes — the system's value proposition moved from 'better retrieval' to 'routing + generation + audit trail on top of already-good retrieval'.</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Which task caused you to change your plan mid-week, and why?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The Q3 pilot result. It exposed that the 'we're building better retrieval' framing was wrong. The value is in the drafting + escalation-context + guardrail + audit-log layer sitting above retrieval. Every subsequent choice — the D-06 agent pattern (Router + Self-RAG groundedness inline), the NFR-01a baseline (must beat 93.6%, not merely be positive), the problem statement's second paragraph — reshaped in response.</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Which task did you skip or defer, and what was the trigger?</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Building src/classify.py, retrieve.py, route.py, generate.py, guardrails.py in Week 1. Trigger: I did the Setup Guide's index_docs.py, logging_store.py, metrics.py, and config.py stubs before the PRD was written, which was out of sequence per the pack's explicit warning. I stopped further src/ work to avoid committing to design decisions the PRD hadn't sanctioned. Component implementations are Week 2 activities.</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What did you learn about your own estimation this week?</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I under-estimate discipline overhead — the time spent making sure requirements trace to evidence, ADRs record alternatives, and sections don't drift between documents. Actual writing of an FR takes 5 minutes; the audit + trace + rewrite loop takes another 5 minutes per FR and I didn't budget for it. Correction: for Week 2, add 20% to any 'writing' estimate to cover the discipline pass.</w:t>
            </w:r>
          </w:p>
        </w:tc>
      </w:tr>
    </w:tbl>
    <w:p>
      <w:pPr>
        <w:spacing w:after="80"/>
      </w:pPr>
    </w:p>
    <w:p>
      <w:pPr>
        <w:spacing w:before="440" w:after="60"/>
        <w:pBdr>
          <w:bottom w:val="single" w:sz="8" w:space="6" w:color="E8660A"/>
        </w:pBdr>
      </w:pPr>
      <w:r>
        <w:rPr>
          <w:b/>
          <w:color w:val="E8660A"/>
          <w:sz w:val="34"/>
        </w:rPr>
        <w:t xml:space="preserve">8   </w:t>
      </w:r>
      <w:r>
        <w:rPr>
          <w:b/>
          <w:color w:val="1A1A2E"/>
          <w:sz w:val="34"/>
        </w:rPr>
        <w:t>Declaration</w:t>
      </w:r>
    </w:p>
    <w:p>
      <w:pPr>
        <w:spacing w:after="140"/>
      </w:pPr>
      <w:r>
        <w:rPr>
          <w:i w:val="0"/>
          <w:sz w:val="21"/>
        </w:rPr>
        <w:t>Sign to confirm that this record is an accurate account of your own work on this project.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name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Signature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Date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Total hours recorded</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Alok Kulkarni</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t>(to sign on submission)</w:t>
            </w:r>
          </w:p>
        </w:tc>
        <w:tc>
          <w:tcPr>
            <w:tcW w:type="dxa" w:w="1584"/>
            <w:tcBorders>
              <w:top w:val="single" w:sz="6" w:color="D9D9E0"/>
              <w:left w:val="single" w:sz="6" w:color="D9D9E0"/>
              <w:bottom w:val="single" w:sz="6" w:color="D9D9E0"/>
              <w:right w:val="single" w:sz="6" w:color="D9D9E0"/>
            </w:tcBorders>
          </w:tcPr>
          <w:p>
            <w:r>
              <w:t>2026-09-21</w:t>
            </w:r>
          </w:p>
        </w:tc>
        <w:tc>
          <w:tcPr>
            <w:tcW w:type="dxa" w:w="2592"/>
            <w:tcBorders>
              <w:top w:val="single" w:sz="6" w:color="D9D9E0"/>
              <w:left w:val="single" w:sz="6" w:color="D9D9E0"/>
              <w:bottom w:val="single" w:sz="6" w:color="D9D9E0"/>
              <w:right w:val="single" w:sz="6" w:color="D9D9E0"/>
            </w:tcBorders>
          </w:tcPr>
          <w:p>
            <w:r>
              <w:t>~113.5 (34.5 recorded in week one; 79 estimated across weeks two and three from commit spans)</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Effort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