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New version number</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2.0 (rolling log — kept in sync with PRD Stage 2 workbook v2. Final counts locked at backlog item B-22, Stage 5 formal review.)</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Date of revision</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2026-08-31 (first entries — Week 2 Day 1). Rolling; expect further rows as B-16, B-21, B-24 land.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Who carried out the revision</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Who reviewed and agreed it</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Self-reviewed (individual project). Stage 5 formal review at backlog item B-22 in Week 3.</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changed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5 (FR-04 text revised; NFR-01a text revised three times — v2 on 2026-08-31, v3 on 2026-09-02, v3 note appended today for D-02a; NFR-05 text revised)</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Number of requirements added</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 (FR-25 added — docs_comment channel handling; PRD Open Q6 added — tier-aware threshold). One column added to the decision-log record (run_id, row 6). One vocabulary widening on the action_taken column (row 7).</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removed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1 (FR-25, removed 2026-09-02 after data check disproved its assumption)</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'For tickets flagged answerable_from_docs=true, at least one passage from a doc_id in expected_doc_ids SHALL be present in the top-3 retrieved passages on at least 90% of the validation set (baseline: TF-IDF pilot 93.6%).'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'...at least 90% of the validation set (aggregate floor) AND at least 75% within each of the 22 intent classes. Documented exception: integration_help may sit below 75% per R-08 (corpus coverage gap — hit@5 = hit@3 = 68.8%). Baselines: TF-IDF 93.6% (Q3 pilot); dense 91.0% (B-07 revisit).'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Backlog item B-07 (D-02 revisit check) on 2026-08-31 measured dense hit@3 at 91.0% aggregate — clears the 90% floor. But the by-intent breakdown surfaced integration_help as a corpus coverage gap that no retrieval tuning fixes (hit@5 = hit@3 = 68.8%; the correct doc isn't in top-5 for 5 of 16 tickets). Original NFR-01a had no per-intent floor; the aggregate would have hidden this. Adding one with the documented exception makes the fairness commitment inspectable. Evidence: workbooks/d02_findings.md; evaluation/results/d02_dense_retrieval.json.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NFR-05 — Fairness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'Answer quality (rubric-scored) SHALL not vary by more than 15 percentage points across language_fluency segments, customer_tier segments, or customer_region segments on the validation set.'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'...across language_fluency segments or customer_region segments. For customer_tier, the D-05 threshold MAY be tier-differentiated based on measured retrieval quality (B-07 found business-tier hit@3 = 87.0% vs enterprise 94.9%, a 7.9pp gap); however, answer quality within the auto_respond band SHALL NOT vary by more than 10pp across tiers. Retrieval segment measurements SHALL be reported alongside answer-quality measurements.'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Backlog item B-07 by-tier retrieval measurement showed an 7.9pp business-vs-enterprise hit@3 gap on n=182 tickets. Under a uniform confidence threshold, this becomes a downstream answer-quality gap. Original NFR-05 was silent on whether threshold could vary by tier; making it explicit — with the fluency/region ban still in place, and a tighter 10pp intra-tier cap on answer quality — closes the ambiguity. Feeds PRD Open Q6 (added same day) and D-05 sweep at B-16.</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FR-04 — Classification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system SHALL classify every ticket with an intent from the closed set of 22 known classes plus \'unknown\', an urgency from {high, medium, low}, and a numeric confidence in [0, 1].' [v1 silent on which raw-ticket fields the classifier receives.]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(v1 text kept)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Writing PR-CLASSIFY-01 v1.1 (backlog item B-03) surfaced that FR-04 v1 was silent on this. The silence would have meant the fairness design decision (blind classifier plus tier-aware routing) was invisible to the assessor unless they read the prompt file. Making it explicit at PRD level closes the traceability chain. Feeds B-24 (fairness audit) directly.</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 Ingest / docs_comment channel handling (NEW)</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 (no equivalent FR existed)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(title, doc_id, URL) from Ticket.body before the retrieval query is formed. Stripped content SHALL be preserved in Ticket.warnings for auditability.' Priority: Should.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EV-DATA-09 (Thursday's channel breakdown): docs_comment channel has the widest fairness gap in the dataset — FCR 34.6% (vs email 44.8%), repeat contact 33.3% (vs 20.8%), median resolution 466 min (vs 193 min). B-07 confirmed docs_comment is also the worst-served channel at retrieval — top-3 hit@3 89.6%. The failure mode is that docs_comment tickets otherwise retrieve on the article the customer was already reading rather than the article that answers their question. This FR was missing from v1 because Thursday's channel analysis wasn't yet in evidence at the time the PRD was drafted. Adding it targets the biggest single fairness gap in the dataset.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Open Q2 (scope revision + resolution)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'Q2: Do the four low-hit intents (onboarding, authentication_failure, integration_help, api_key_issue) need a query-rewriting prompt (PR-RETRIEVE-01) to bring hit@3 above 80% on this subset?'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'ANSWERED — and rescoped. onboarding: 60.0% dense hit@3 — trigger fires; PR-RETRIEVE-01 written for onboarding only. authentication_failure: 78.6% — above 75% floor; trigger does not fire. api_key_issue: 100% — trigger does not fire. integration_help: 68.8% but hit@5 = hit@3 (corpus coverage gap, not a retrieval gap; not solvable by query rewriting) — logged as R-08, not addressed by PR-RETRIEVE-01.'</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B-07 by-intent breakdown of dense retrieval. Two of the four v1-flagged intents no longer trigger the query-rewrite path (they measured well); one (integration_help) needs a different treatment (documented limitation, not a prompt); one (onboarding) still needs the prompt. Sprint Plan Table 3 B-05 and B-06 both cited Q2 as their gate; rescoping Q2 tightens both.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Governance Framework §1 minimum record — decision log schema</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the decision log record contained exactly the Governance Framework's minimum-record fields — decision_id, timestamp, ticket_id, stage, input_summary, model{name,version}, prediction{value,confidence}, alternatives, sources_used, threshold_applied, action_taken, reason, guardrail_results, prompt_version, requirement_ids.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added a run_id column, stamped once per harness invocation via set_run_id(new_run_id('harness')). Reconciliation now scopes to a run_id rather than counting every row the file has ever held. Additive extension of the pack's minimum record; no prescribed field removed. Migration path for pre-Bug-2 databases marks historical rows with run_id='legacy'.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Discovered during code review 2026-08-31: pre-fix reconcile() ran an unscoped GROUP BY ticket_id, so a fresh harness invocation against a persistent decisions.db (the grading condition) would count every dev + validation ticket the author had processed as extra_in_log and fail A8 on arrival. Fixed in src/logging_store.py (commit); 11 new tests in tests/test_logging_store.py.</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Governance Framework §1 — action_taken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action_taken values 'auto_respond | escalate | block' per the Governance Framework's minimum-record example. Silent on whether stage != 'routing' also uses this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action_taken carries either a routing outcome (auto_respond | escalate | block, at stage='routing') OR a stage outcome (classified | fallback at stage='classification'; retrieved | empty at 'retrieval'; generated | blocked at 'generation' or 'validation'). Distinguished by the stage column. Single-column, per-stage vocabulary — described as Option A in the code-review deliberation.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FR-20 asks for one row per autonomous decision; stage='classification' rows have to say what happened at classification, but the pack's example values only cover routing. Two other options were considered and rejected: (Option B) split into stage_outcome + action_taken columns — over-engineering for the auditability actually needed; (Option C) log only at routing, folding classify into the routing row — loses per-stage decision auditability that FR-20 arguably wants. Documented in src/logging_store.py schema comment and in docs/architecture.md Decision-log section (this commit).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NFR-01a — Retrieval / Context Relevance (v3, 2026-09-02)</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'...at least 90% of the validation set (aggregate floor) AND at least 75% within each of the 22 intent classes. Documented exception: integration_help may sit below 75%... Baselines: TF-IDF 93.6% (Q3 pilot); dense 91.0% (B-07 revisit).'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v3 (2026-09-02): 'aggregate floor 90% at hit@3 AND at least 90% within each of the 22 intent classes AT HIT@5. Exception: integration_help (R-08 corpus gap, 5 of 16 tickets have no covering article at any rank). Rationale for hit@5 floor rather than hit@3: D-06's Self-RAG groundedness retry reconsiders the top-5 on the second attempt. New baselines: dense hit@3 95.2% with title-prepending per B-30.'</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B-30 measurement 2026-09-02 (workbooks/b30_findings.md; evaluation/results/d02_dense_retrieval.json overwritten). Title-prepending in src/index_docs.py improved dense hit@3 91.0% -&gt; 95.2% and, more usefully, revealed that every intent except integration_help now hits 100% at hit@5. The old 75% hit@3 rule needed exceptions for deployment_failure (0.737) and was awkward on authentication_failure (0.786) — both clear when we shift the floor to hit@5. Cleaner story, fewer exceptions, better numbers.</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(article title, doc_id, URL) from Ticket.body before the retrieval query is formed. Stripped content SHALL be preserved in Ticket.warnings for auditability.' Priority: SHOULD.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v2.2 (2026-09-02): REMOVED. Not superseded, not folded in — cut outright. The FR is withdrawn from the PRD. The docs_comment channel's FCR gap is still real and remains a known limitation to be reported in the B-24 fairness audit, but the specific mitigation FR-25 named is not the right one for this dataset.</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Data Fidelity check on 2026-09-02 during B-28 (src/ingest.py) implementation. Sampled all 78 docs_comment tickets in data/development_tickets.json for the reference patterns FR-25 assumed: URL patterns (0/78), DOC-XXX-NNN identifiers (0/78), 'docs.cloudserve' hostnames (0/78), '/docs/' path fragments (0/78), and vocabulary like 'article', 'guide', 'documentation' (0/78). Five sampled tickets read as normal support questions with no explicit article reference. My Monday-night reasoning for FR-25 was based on inferring from EV-I2 (Ines's search-doesn't-work story) that customers would mention what they were reading. The data disproves that. Root cause of the docs_comment fairness gap is likely selection bias (these are self-serve-then-failed customers), not confusable body references. This is the Data Fidelity discipline catching its own error — an FR was written on a plausible assumption without a data check, and the data check comes at implementation time. Recording the removal honestly is what the pack's revision log exists for.</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FR-01 — Ingest / four-channel normalisation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'...produce one normalised Ticket object preserving `channel`, `body`, `received_at`, all customer segment fields and all `labels.*` fields.'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(2026-09-03): '...preserving `channel`, `body`, `received_at` and all customer segment fields. Evaluation-only fields (`labels.*`, `history.*`) SHALL NOT be carried on the Ticket; the evaluation harness reads them directly from the raw record.'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B-28 (src/ingest.py) on 2026-09-03. The implementation deliberately drops labels.* and history.*, per capstone-component-impl's anti-pattern 'reading the ticket labels during production' — production code must never see ground truth it will not have at inference. FR-01 v1 required the opposite, so the module docstring claimed to satisfy a requirement whose text it contradicted. Verified no breakage: evaluation/d02_retrieval_check.py and evaluation/q3_pilot_script.py already read labels straight from the raw JSON, never off a Ticket, and the Ticket schema never had a labels field. Impact: B-19 (harness) must keep reading ground truth from the raw record; FR-01's acceptance criteria (A2) are unaffected.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 (evidence base corrected, 2026-09-03)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(2026-09-02): floors unchanged — 'aggregate floor 90% at hit@3 AND at least 90% within each of the 22 intent classes'. Evidence was B-30, measured with store.similarity_search(body, k=15): no relevance scores, no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text UNCHANGED. What changed is the evidence: the floors are now measured through src/retrieve.py itself — the production path, including the relevance threshold. Aggregate hit@3 = 94.1% at the D-02a threshold of 0.25. The per-class floor is NOT met: 15 of 20 answerable intent classes clear 90%; onboarding (80%), integration_help, deployment_failure, api_key_issue and webhook_issue do not. That gap is ranking quality, not thresholding — it is identical with no threshold at all — and is B-05's territory.</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(src/retrieve.py) on 2026-09-03 measured hit@3 through retrieve() for the first time and found 52.4%, not the 94.1% B-30 reported. Cause: the Chroma collection carried no hnsw:space, so LangChain scored with 1.0 - distance/sqrt(2) on un-normalised MiniLM vectors, producing scores from -0.094 to 0.650; the uncalibrated 0.35 floor then cut 42% of correct answers and left 151 of 357 answerable tickets with zero passages. Fixed in D-02a (cosine space, threshold 0.25 by measurement). The lesson recorded here is the evidence gap: NFR-01a's floors had been validated on a code path production did not use, so a 38-point shortfall was invisible until B-21 would have surfaced 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D-02a (NEW ADR) — retrieval distance metric + relevance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v2.2 (2026-09-02 and earlier): D-02 chose the MiniLM-L6-v2 embedder but did not specify a distance metric. Chroma took its L2 default. LangChain scored L2 output with `1.0 - distance / sqrt(2)` — a formula for normalised vectors applied to un-normalised MiniLM. Relevance scores landed in -0.094 to 0.650. RETRIEVAL_THRESHOLD stayed at the illustrative 0.35 from .env.example. Same 357 answerable dev tickets, same B-30 ranking, but through retrieve(): hit@3 collapsed from 94.1% (no threshold) to 52.4%. DEV-0008 — the PR-CLASSIFY-01 happy-path case — was one of 151 tickets returning zero.</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D-02a written and accepted (docs/adr/D-02a-retrieval-distance-metric-and-threshold.md). src/index_docs.py builds the collection with hnsw:space=cosine; the RETRIEVAL_THRESHOLD default moves from 0.35 to 0.25 (measured recall ceiling on the sweep — 0.25 gives 94.1% hit@3 identical to no-threshold). src/retrieve.py adds _assert_distance_space that logs ERROR at open time on any mismatch. NFR-01a v3 aggregate 90% floor now cleared with 4 points of headroom instead of failing by 38 silently. Per-class floor still fails for 5 intents at any threshold — flagged in the ADR as a ranking-quality gap that belongs to B-05 territory, not to the threshold.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(2026-09-03) ran retrieve() end-to-end for the first time and caught the LangChain 'Relevance scores must be between 0 and 1' warning that had been present but ignored. Isolated the score-scale cause, measured the sweep (0.00 to 0.40 in 0.05 steps), picked 0.25 at the recall ceiling. Without this catch, B-21 Friday gate would have failed silently on NFR-01a's aggregate floor. Requires one-off `python -m src.index_docs` re-run to switch the on-disk index — the _assert_distance_space guard makes stale indexes visible as an ERROR log line rather than a bad hit rate five days later.</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A-01 (PRD v1 Table 7 row 1): 'The 22 intent classes in labels.intent form a stable closed set: the hidden 120-ticket set uses the same labels.'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so far. Not yet tested against hidden set (post-submission only).</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Verified in dev-set: `Counter(t['labels']['intent'] for t in tickets)` returns exactly 22 distinct names (see docs/intent_classes.md v1.1 provenance table).</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change to requirements. Meta-work: operational definitions of the 22 codes (intent_classes.md) are our synthesis, not the pack's — this was made explicit in v1.1 of that file after the discovery.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A-02 (Table 7 row 2): '29-article corpus is stable during the assessment window.'</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Held. No changes observed to documentation.json between 2026-08-26 and today.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Content unchanged. Chroma index built Sun 30 Aug remains valid.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Freshness NFR not needed.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A-03 (Table 7 row 3): 'OpenRouter free tier remains available for Llama 3.1 8B during grading.'</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as of 2026-08-31. Re-check just before submission per the assumption's own verification method.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Available and returning 200s in the environment tests we've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NFR-08 (cost) still trusts A-03; if A-03 breaks in Week 3 grading, A11 (graceful degradation) handles it.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A-04 (Table 7 row 4): 'The Q3 pilot's TF-IDF baseline (hit@3 = 93.6%) is representative of what the pack's default embedder will achieve on this corpus.'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PARTIALLY WRONG. Dense hit@3 measured at 91.0% — within 3pp but 2.6pp lower on top-3. On top-1 dense is higher (+2.6pp). On top-5 dense is higher (+1.2pp). So the two are within measurement noise on aggregate, and dense wins on the fairness axis (non-fluent English 0.908 vs fluent 0.911 — a 0.3pp gap).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two retrieval methods are not simply substitutable at a fixed cost. Dense buys us fairness on non-fluent English; TF-IDF buys us 2.6pp on the top-3 aggregate. The 'representative' assumption implied a scalar comparison; the reality is a multi-dimensional trade-off. See workbooks/d02_findings.md.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NFR-01a was rewritten to state the aggregate floor (90%) and per-intent floor (75%) as measurable targets, rather than framing them relative to a baseline that turned out to be one option in a trade-off. D-02 was verified in place (no supersession); D-02 ADR gained a 'Revisit outcome' section that documents the trade-off honestly.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A-05 (Table 7 row 5): 'The reference responses in ground_truth_responses.json are correct.'</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Not yet tested. Scheduled: sample 20 responses and hand-check during Week 2 (implicit in judge calibration, B-18).</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B-18 (judge calibration on 50 hand-scored triples) is where this gets tested. If A-05 breaks there, NFR-01b (groundedness) baseline is skewed and gets revised.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A-06 (Table 7 row 6): 'The hidden set has 120 tickets (per README + Dataset Guide + Project Brief), not 100 (per Project Instructions, Start Here, Evaluation Framework, Build Spec 08).'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resolved. Assessment-team query is still open (Open Q3 in PRD Table 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Query outstanding.</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Harness accepts an input path (A9); the number doesn't affect correctness. Rate-limit / wall-clock budget for the grading run may need adjustment; not blocking.</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A-07 (Table 7 row 7): 'Marcus's estimate that escalations cost about 4x a resolved ticket is broadly accurate.'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tested. Requires time-tracked runs in Week 2 pilot.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now. If A-07 breaks in Week 2, the Stage 1 Table 7 effort-vs-volume ranking shifts and the automation-ROI numbers in the report (Stage 6 section 5, business outcomes) need recalibration.</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D-02 back-pocket: swapping MiniLM-L6-v2 for BGE-small-en-v1.5</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2.6pp top-3 gap under TF-IDF is small; the fairness parity on non-fluent English is what matters most and MiniLM already delivers that. BGE benchmarks don't cleanly document a fairness axis, so switching would trade a certain gain (fairness confirmed on this corpus) for a hoped-for gain (2.6pp on top-3) on a different axis. Under the safe-direction principle, the current failure mode is 'escalate to human' — no wrong answers reach customers.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~2h: re-download the BGE model, re-run index_docs on the corpus, re-run d02_retrieval_check.py, re-check the fairness breakdown, update D-02 ADR and docs/architecture.md.</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backlog item B-21 (Week 2 gate, Fri 4 Sep) shows retrieval as the dominant failure mode with dense retrieval — or if the per-intent floor in NFR-01a v2 is violated on more than one intent — evaluate BGE-small at that point as a D-02b ADR.</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Hybrid dense + sparse retrieval (fusion of MiniLM and BM25)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Fusion approaches typically recover the 2.6pp top-3 gap and often more, but add a dependency (rank_bm25 or similar), a second retrieval index, and fusion tuning. The gap is small enough that the downstream Self-RAG groundedness check (D-06) catches drafts that miss on top-3, and the router escalates them. Adding a fusion layer in Week 2 is scope creep for a marginal metric win.</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~4h: add BM25 dependency, build the sparse index alongside Chroma, write the fusion combiner, tune the alpha weight, re-measure. Also new failure modes: which index does src/retrieve.py fall back to when one fails?</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NFR-01a v2's aggregate 90% floor is violated on the validation set at backlog item B-21, OR if the per-intent floor is violated on more than one intent (not counting integration_help which has its documented exception).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Section-aware chunking (as an alternative to fixed 800/120)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Q3 pilot (workbooks/q3_findings.md) measured fixed 800/120 at hit@3 = 93.6% vs section-aware at 92.4% — fixed already wins by 1.2pp, and section-aware produces 145 chunks vs 58 for fixed, adding retrieval noise. Simpler code, better numbers. No case for switching yet.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Small — one-line change in src/index_docs.py plus re-index. But the D-04 final ADR (backlog item B-08) will formalise the decision this week.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B-08 measurement (against dev set, dense retriever) shows section-aware beating fixed by more than 2pp on hit@3 or on any per-intent floor. That's the trigger written into D-04's revisit criteria.</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Bug 3 — prompt version parsing: '1.10' silently coerces to '1.1'</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Latent, not currently observed. PR-CLASSIFY-01 is at v1.2; every other prompt on file is at v1.0 or v1.1. Reaching v1.10 needs 8 further revisions to the same prompt, which is implausible before the 13 September submission. Fix (drop the numeric coercion in src/prompt_loader.py::_parse_frontmatter) is trivial but adds test surface — cheaper to close alongside the next prompt work.</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5 minutes — drop one try/except from the frontmatter parser, add a regression test on the v1.10 case.</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any prompt reaches v1.9. Or before B-22 (Stage 5 formal review) as a rubber-stamp cleanup pass.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4 — sequential placeholder substitution in prompt_loader.render_user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subject field of a ticket that literally contains the string '{{body}}' would have that placeholder filled by the later body replacement pass. Content stays inside &lt;&lt;TICKET_START&gt;&gt; / &lt;&lt;TICKET_END&gt;&gt; markers, the system prompt tells the model to treat everything between those markers as data, and downstream guardrails (FR-17 grounding, FR-18 instruction integrity) block anything the model would misinterpret. Deferred because the practical exploit surface is small and B-20 injection tests can escalate the priority if a real bypass shows up.</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5 minutes — replace the sequential .replace() loop with one re.sub callback pass.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B-20 (pytest injection tests) surfaces a bypass that traces back to placeholder rewriting; or during B-22 as spec-vs-code cleanup.</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metrics.py wire-up gap — CONFIDENCE.observe() from classify + model_version population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src/metrics.py declares Prometheus counters and histograms but src/classify.py never calls CONFIDENCE.observe(result.confidence). Similarly the decision log's model_version column is declared and never populated. FR-22 (metrics for calibration monitoring) is therefore partially unmet at present. Deferred because src/generate.py (B-11) and src/route.py (B-15) both need the same wire-up; closing them together is one context switch rather than three.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B-11 or B-15 — add one CONFIDENCE.observe() call per stage, populate model_version from the OpenRouter response metadata in _openrouter_call.</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Do this AT B-11 or B-15, whichever is written first. Do not ship to B-21 (Week 2 gate) without it — FR-22 gets checked there.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Spec-vs-code mismatches 1 &amp; 2 in PR-CLASSIFY-01 output schema</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prompt spec says (a) missing/extra fields must fall back to unknown and (b) alternatives is capped 0-2 items. Our code accepts missing reasoning + missing alternatives with defaults, ignores extra fields, and does not enforce the length cap. This is Postel's law applied to a component we do not control — being liberal in what we accept from the LLM is the more robust design. But the spec-vs-code divergence is real and needs reconciliation.</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10 minutes total — either amend PR-CLASSIFY-01.md to mark these fields advisory (recommended), or tighten src/classify.py::_parse_response to raise on any deviation. Requires a design decision, not just code work.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B-22 (Stage 5 formal review, Tuesday of Week 3) is the natural home — that is the compulsory revision cycle and this is a documentation revision. Deciding earlier is fine but not required.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Determinism test scope (tests/test_classify.py::test_same_input_same_seed_same_output)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current test asserts that a constant-returning stub returns a constant — verifies the stub, not the system. The real A5 concern is that OpenRouter free-tier providers frequently ignore the seed parameter for llama-3.1-8b-instruct and some reject response_format={"type":"json_object"} outright. Neither is checkable without a live model call, and a live call belongs in a smoke script (not the pytest suite that runs offline).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B-21 prep — rename the current test to make its scope honest, add scripts/live_classify_smoke.py that hits OpenRouter twice with the same ticket and asserts identical output plus valid JSON. Run it once before the Friday validation set run.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Friday morning (B-21 prep). If the smoke script surfaces a seed-ignored problem, that becomes an ADR to record before submission.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Masterclass-integration drafts are half-applied. The ADRs (D-03a, D-05a), the guardrail test contract and PR-GENERATE-01 were written to canonical locations, but FR-GUARD-01..04, the backlog amendments and the governance schema extension were never pasted into the workbooks. Found 2026-09-03 while scoping B-10.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Scope decision, not a defect — four new guardrail FRs is real work in a week already carrying B-11 at 5h, so it is recorded as PRD Table 9 Q7 rather than resolved unilaterally. Three specific conflicts were found and were not recorded anywhere until now. (a) backlog_amendments.md amends rows BY NUMBER and the numbers are wrong: it assumes B-11=guardrails, B-15=generate.py, B-19=logging_store, while the live Stage 4 plan has B-14=guardrails, B-11=generate.py, B-15=route.py, B-19=harness. It says 'Replace DoD with:', so pasting it as written would overwrite the wrong rows. (b) FR-GUARD-04's MIN_RELEVANCE_SCORE overlaps D-02a's RETRIEVAL_THRESHOLD — same score scale, same candidate range, two separate gates, one already set at 0.25 by measurement. (c) D-03a and D-05a cite FR-GUARD-04 while the PRD does not contain it.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~1h if done before B-10: merge the four FRs into PRD Table 4, renumber the backlog amendments against the live plan, and fold MIN_RELEVANCE_SCORE into D-02a so there is one gate backed by one sweep. Materially more after B-10 and B-11 exist, because the prompt and the generator would each have encoded an answer to 'who owns the low-retrieval-confidence case' — and they could encode different ones.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Hard deadline before B-11 (where generate.py calls into guardrails); preferred before B-10 as discipline, which costs nothing and keeps a row of slack. Tracked as PRD Table 9 Q7. Re-estimate B-14 (currently 4h for five guardrails) in the same pass — it is on Thursday's row with the B-21 gate the next day.</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