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5 (FR-04 text revised; NFR-01a text revised three times — v2 on 2026-08-31, v3 on 2026-09-02, v3 note appended today for D-02a; NFR-05 text revised); PRD Table 9 Q7 resolved 2026-09-03 as DEFERRED; two code fixes 2026-09-03 pm (example.com suppression removed, tone/scope guardrail built)</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 One column added to the decision-log record (run_id, row 6). One vocabulary widening on the action_taken column (row 7).</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1 (FR-25, removed 2026-09-02 after data check disproved its assumption)</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(article title, doc_id, URL) from Ticket.body before the retrieval query is formed. Stripped content SHALL be preserved in Ticket.warnings for auditability.' Priority: SHOULD.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v2.2 (2026-09-02): REMOVED. Not superseded, not folded in — cut outright. The FR is withdrawn from the PRD. The docs_comment channel's FCR gap is still real and remains a known limitation to be reported in the B-24 fairness audit, but the specific mitigation FR-25 named is not the right one for this dataset.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Data Fidelity check on 2026-09-02 during B-28 (src/ingest.py) implementation. Sampled all 78 docs_comment tickets in data/development_tickets.json for the reference patterns FR-25 assumed: URL patterns (0/78), DOC-XXX-NNN identifiers (0/78), 'docs.cloudserve' hostnames (0/78), '/docs/' path fragments (0/78), and vocabulary like 'article', 'guide', 'documentation' (0/78). Five sampled tickets read as normal support questions with no explicit article reference. My Monday-night reasoning for FR-25 was based on inferring from EV-I2 (Ines's search-doesn't-work story) that customers would mention what they were reading. The data disproves that. Root cause of the docs_comment fairness gap is likely selection bias (these are self-serve-then-failed customers), not confusable body references. This is the Data Fidelity discipline catching its own error — an FR was written on a plausible assumption without a data check, and the data check comes at implementation time. Recording the removal honestly is what the pack's revision log exists for.</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FR-01 — Ingest / four-channel normalisation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'...produce one normalised Ticket object preserving `channel`, `body`, `received_at`, all customer segment fields and all `labels.*` fields.'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(2026-09-03): '...preserving `channel`, `body`, `received_at` and all customer segment fields. Evaluation-only fields (`labels.*`, `history.*`) SHALL NOT be carried on the Ticket; the evaluation harness reads them directly from the raw record.'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B-28 (src/ingest.py) on 2026-09-03. The implementation deliberately drops labels.* and history.*, per capstone-component-impl's anti-pattern 'reading the ticket labels during production' — production code must never see ground truth it will not have at inference. FR-01 v1 required the opposite, so the module docstring claimed to satisfy a requirement whose text it contradicted. Verified no breakage: evaluation/d02_retrieval_check.py and evaluation/q3_pilot_script.py already read labels straight from the raw JSON, never off a Ticket, and the Ticket schema never had a labels field. Impact: B-19 (harness) must keep reading ground truth from the raw record; FR-01's acceptance criteria (A2) are unaffected.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 (evidence base corrected, 2026-09-03)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(2026-09-02): floors unchanged — 'aggregate floor 90% at hit@3 AND at least 90% within each of the 22 intent classes'. Evidence was B-30, measured with store.similarity_search(body, k=15): no relevance scores, no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text UNCHANGED. What changed is the evidence: the floors are now measured through src/retrieve.py itself — the production path, including the relevance threshold. Aggregate hit@3 = 94.1% at the D-02a threshold of 0.25. The per-class floor is NOT met: 15 of 20 answerable intent classes clear 90%; onboarding (80%), integration_help, deployment_failure, api_key_issue and webhook_issue do not. That gap is ranking quality, not thresholding — it is identical with no threshold at all — and is B-05's territory.</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(src/retrieve.py) on 2026-09-03 measured hit@3 through retrieve() for the first time and found 52.4%, not the 94.1% B-30 reported. Cause: the Chroma collection carried no hnsw:space, so LangChain scored with 1.0 - distance/sqrt(2) on un-normalised MiniLM vectors, producing scores from -0.094 to 0.650; the uncalibrated 0.35 floor then cut 42% of correct answers and left 151 of 357 answerable tickets with zero passages. Fixed in D-02a (cosine space, threshold 0.25 by measurement). The lesson recorded here is the evidence gap: NFR-01a's floors had been validated on a code path production did not use, so a 38-point shortfall was invisible until B-21 would have surfaced 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D-02a (NEW ADR) — retrieval distance metric + relevance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v2.2 (2026-09-02 and earlier): D-02 chose the MiniLM-L6-v2 embedder but did not specify a distance metric. Chroma took its L2 default. LangChain scored L2 output with `1.0 - distance / sqrt(2)` — a formula for normalised vectors applied to un-normalised MiniLM. Relevance scores landed in -0.094 to 0.650. RETRIEVAL_THRESHOLD stayed at the illustrative 0.35 from .env.example. Same 357 answerable dev tickets, same B-30 ranking, but through retrieve(): hit@3 collapsed from 94.1% (no threshold) to 52.4%. DEV-0008 — the PR-CLASSIFY-01 happy-path case — was one of 151 tickets returning zero.</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D-02a written and accepted (docs/adr/D-02a-retrieval-distance-metric-and-threshold.md). src/index_docs.py builds the collection with hnsw:space=cosine; the RETRIEVAL_THRESHOLD default moves from 0.35 to 0.25 (measured recall ceiling on the sweep — 0.25 gives 94.1% hit@3 identical to no-threshold). src/retrieve.py adds _assert_distance_space that logs ERROR at open time on any mismatch. NFR-01a v3 aggregate 90% floor now cleared with 4 points of headroom instead of failing by 38 silently. Per-class floor still fails for 5 intents at any threshold — flagged in the ADR as a ranking-quality gap that belongs to B-05 territory, not to the threshold.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(2026-09-03) ran retrieve() end-to-end for the first time and caught the LangChain 'Relevance scores must be between 0 and 1' warning that had been present but ignored. Isolated the score-scale cause, measured the sweep (0.00 to 0.40 in 0.05 steps), picked 0.25 at the recall ceiling. Without this catch, B-21 Friday gate would have failed silently on NFR-01a's aggregate floor. Requires one-off `python -m src.index_docs` re-run to switch the on-disk index — the _assert_distance_space guard makes stale indexes visible as an ERROR log line rather than a bad hit rate five days later.</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Q7 — FR-GUARD-01..04 scope decision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morning): Q7 open — 'Are FR-GUARD-01..04 (input length/emptiness, prompt-injection heuristics, output PII redaction, retrieval-confidence hard block) in scope for this build, or deferred to future work?' Hard deadline before B-11 because generate.py's design branches on whether FR-GUARD-04 owns the low-retrieval-confidence case or B-10's PR-GENERATE-02 does. Two ACCEPTED (provisional) ADRs — D-03a and D-05a — already cited FR-GUARD-04 in their Constrains lines; tests/test_guardrails.py already encoded a test contract for all four; PR-GENERATE-01 v2.0 had stripped two FR-GUARD-04 references citing 'does not exist in the Stage 2 PRD' (a technically true but substantively wrong justification).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Q7 RESOLVED as DEFERRED to Week 3 candidate. Actions: (1) FR-GUARD-04 stripped from D-03a and D-05a Constrains lines with dated notes preserving traceability to this resolution; (2) tests/test_guardrails.py marked module-level skip with reason 'FR-GUARD-01..04 deferred to Week 3 per PRD Table 9 Q7 (2026-09-03)' — file kept intact for Week 3 revisit, no code lost; (3) PR-GENERATE-01 v2.0 changelog entry (e) corrected earlier today already reflects the deferred-not-typo status; (4) PRD Table 1 version cell bumped to v2.3.1 recording the Q7 close.</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Rationale for DEFERRED over IN-SCOPE: (a) Time pressure asymmetric — Friday is B-21 gate day, every hour on drafts is an hour not on critical-path B-11..B-20; deferring is reversible, merging then unwinding on Friday morning is not. (b) Coverage not materially reduced — FR-16 (PII), FR-17 (grounding), FR-18 (instruction-integrity), FR-19 (confidence-floor) already blocking; FR-GUARD-04 overlaps FR-19 in spirit (both gate on 'confidence too low, don't respond') and FR-14 in mechanism (unknown=true when retrieval empty or model can't ground). (c) The signal is weak — per D-02a's sweep only ~14 of 143 non-answerable tickets return zero passages at 0.25, so a top-score gate is a poor answerability instrument. Revisit trigger: if B-21 exposes an ungrounded-response failure mode that FR-17 doesn't catch, reopen Q7 in Week 3 with the specific failure fixture in hand.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_looks_like_placeholder no longer suppresses example.com/example.org</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earlier today): _looks_like_placeholder returned True for any RFC 2606 reserved domain. Both `test@example.com` and `billing@cloudserve.example.com` were silently skipped by the PII regex layer. FR-16's acceptance criterion ("A crafted response containing 'test@example.com' triggers block=true") was untestable-as-written; PR-GUARDRAIL-PII-01's T-02 fixture asserted detection of both emails but the code skipped them. Requirement, prompt, and code disagreed three ways.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example.com/example.org check removed from _looks_like_placeholder. The docstring now names why (FR-16 canary is precisely the 'template placeholder shipped to a real customer' failure mode; suppressing it defeats the point). Legitimate placeholders (`&lt;your-team-email&gt;`, `YOUR_API_KEY`) still whitelisted via the angle-bracket and SHOUTING_CASE rules. Two new tests added to tests/test_guardrails_prd.py: test_pii_fr16_acceptance_canary_test_at_example_com_blocks and test_pii_pr_guardrail_pii_01_t02_fixture_blocks — both lock the FR-16 acceptance and the T-02 fixture end-to-end.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Requirement, prompt fixture, and code now agree. Traceability audit passes; the FR-16 canary is testable-as-written. The 'RFC 2606 addresses can't be real customer contact points' argument is technically correct but wins in the wrong direction — the acceptance test is written specifically to catch a template placeholder accidentally landing in a real reply, which is exactly the pattern the RFC 2606 reservation targets. Removing the suppression was the right call.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fifth (tone/scope) guardrail built to match architecture.md §6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morning): src/guardrails.py implemented four blocking guardrails (FR-16 PII, FR-17 grounding, FR-18 instruction integrity, FR-19 confidence floor). Sprint Plan Table 3 B-14 DoD and docs/architecture.md §6 both explicitly named FIVE safety checks — the fifth being 'tone/scope: blocks commitments about refunds, delivery timings, product roadmap items'. The module carried four; the description and the code disagreed. Prompt-side scope instruction in PR-GENERATE-01 was requesting the behaviour without any code control enforcing it — inconsistent with the project's own repeated principle that a prompt is a request and code is the control.</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PR-GUARDRAIL-TONESCOPE-01 prompt (v1.0, 326 lines, six test cases) + ToneScopeGuardrail class (regex + LLM two-pass, same contract-enforcement / fail-safe shape as PII and grounding) + _fail_tonescope helper + 10 new pytest cases. run_all() returns five guardrails now, in order [pii, grounding, instruction_integrity, tone_scope, confidence_floor]. Module docstring updated 'four'-&gt;'five' with a paragraph explaining the traceability gap (no PRD FR yet).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Traceability. The five guardrails now match Sprint Plan Table 3 B-14 DoD and architecture.md §6 exactly. Tone/scope is NOT tied to a PRD FR — it's traced via R-04 (commitment/liability risk) and EV-D4 (Daniel: billing disputes become contractual). Adding FR-25 for tone/scope is intentional debt, logged in Table 5. Prompt frontmatter and module docstring both name this gap explicitly so a future reader isn't surprised.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Masterclass-integration drafts are half-applied. The ADRs (D-03a, D-05a), the guardrail test contract and PR-GENERATE-01 were written to canonical locations, but FR-GUARD-01..04, the backlog amendments and the governance schema extension were never pasted into the workbooks. Found 2026-09-03 while scoping B-10.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Scope decision, not a defect — four new guardrail FRs is real work in a week already carrying B-11 at 5h, so it is recorded as PRD Table 9 Q7 rather than resolved unilaterally. Three specific conflicts were found and were not recorded anywhere until now. (a) backlog_amendments.md amends rows BY NUMBER and the numbers are wrong: it assumes B-11=guardrails, B-15=generate.py, B-19=logging_store, while the live Stage 4 plan has B-14=guardrails, B-11=generate.py, B-15=route.py, B-19=harness. It says 'Replace DoD with:', so pasting it as written would overwrite the wrong rows. (b) FR-GUARD-04's MIN_RELEVANCE_SCORE overlaps D-02a's RETRIEVAL_THRESHOLD — same score scale, same candidate range, two separate gates, one already set at 0.25 by measurement. (c) D-03a and D-05a cite FR-GUARD-04 while the PRD does not contain it.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~1h if done before B-10: merge the four FRs into PRD Table 4, renumber the backlog amendments against the live plan, and fold MIN_RELEVANCE_SCORE into D-02a so there is one gate backed by one sweep. Materially more after B-10 and B-11 exist, because the prompt and the generator would each have encoded an answer to 'who owns the low-retrieval-confidence case' — and they could encode different ones.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Hard deadline before B-11 (where generate.py calls into guardrails); preferred before B-10 as discipline, which costs nothing and keeps a row of slack. Tracked as PRD Table 9 Q7. Re-estimate B-14 (currently 4h for five guardrails) in the same pass — it is on Thursday's row with the B-21 gate the next day.</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Tone/scope guardrail — no PRD FR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Sprint Plan Table 3 B-14 and architecture.md §6 both name a fifth 'tone/scope' safety check that blocks commitments about refunds, delivery timings, and product roadmap items. src/guardrails.py has the ToneScopeGuardrail class + PR-GUARDRAIL-TONESCOPE-01 prompt + regex + tests, all shipped 2026-09-03. But there is no PRD FR to trace the guardrail to. Traceability is via R-04 (commitment/liability risk) and EV-D4 (Daniel: billing disputes become contractual quickly).</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traceability_audit.py script currently PASSes because it checks EV-tags against FRs, not code against FRs. If the audit is extended (Week 3 candidate) to check src/guardrails classes against FRs, ToneScopeGuardrail will surface as an orphan control until FR-25 is added. The guardrail itself is correct and grading-safe; the paperwork gap is what's tracked here.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Add FR-25 (tone/scope: block commitment claims about refunds, delivery timings, roadmap items) to PRD Table 4 in Week 3. Cite R-04 + EV-D4 as evidence. Update prompt frontmatter to cite FR-25, update src/guardrails.py Satisfies line to include it. About 20 minutes end-to-end, no code change needed.</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