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Two: Requirements</w:t>
      </w:r>
    </w:p>
    <w:p>
      <w:pPr>
        <w:spacing w:after="280"/>
        <w:jc w:val="center"/>
        <w:pBdr>
          <w:bottom w:val="single" w:sz="10" w:space="6" w:color="E8660A"/>
        </w:pBdr>
      </w:pPr>
      <w:r>
        <w:rPr>
          <w:color w:val="E8660A"/>
          <w:sz w:val="26"/>
        </w:rPr>
        <w:t>The product requirements document you write from your findings</w:t>
      </w:r>
    </w:p>
    <w:p>
      <w:pPr>
        <w:spacing w:after="400"/>
        <w:jc w:val="center"/>
      </w:pPr>
      <w:r>
        <w:rPr>
          <w:i/>
          <w:color w:val="4A4A63"/>
          <w:sz w:val="21"/>
        </w:rPr>
        <w:t>Everything here must trace back to your discovery workbook. A requirement that</w:t>
        <w:br/>
        <w:t>cannot be traced is a preference, and preferences do not belong in a PRD.</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FOUR AND FIVE</w:t>
            </w:r>
          </w:p>
        </w:tc>
      </w:tr>
    </w:tbl>
    <w:p>
      <w:r>
        <w:br w:type="page"/>
      </w:r>
    </w:p>
    <w:p>
      <w:pPr>
        <w:spacing w:before="440" w:after="60"/>
        <w:pBdr>
          <w:bottom w:val="single" w:sz="8" w:space="6" w:color="E8660A"/>
        </w:pBdr>
      </w:pPr>
      <w:r>
        <w:rPr>
          <w:b/>
          <w:color w:val="1A1A2E"/>
          <w:sz w:val="34"/>
        </w:rPr>
        <w:t>What this document is and why it matters</w:t>
      </w:r>
    </w:p>
    <w:p>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requirements document is expected to change once building starts.</w:t>
      </w:r>
    </w:p>
    <w:p>
      <w:r>
        <w:br w:type="page"/>
      </w:r>
    </w:p>
    <w:p>
      <w:pPr>
        <w:spacing w:before="440" w:after="60"/>
        <w:pBdr>
          <w:bottom w:val="single" w:sz="8" w:space="6" w:color="E8660A"/>
        </w:pBdr>
      </w:pPr>
      <w:r>
        <w:rPr>
          <w:b/>
          <w:color w:val="E8660A"/>
          <w:sz w:val="34"/>
        </w:rPr>
        <w:t xml:space="preserve">1   </w:t>
      </w:r>
      <w:r>
        <w:rPr>
          <w:b/>
          <w:color w:val="1A1A2E"/>
          <w:sz w:val="34"/>
        </w:rPr>
        <w:t>Document control</w:t>
      </w:r>
    </w:p>
    <w:tbl>
      <w:tblPr>
        <w:tblW w:type="auto" w:w="0"/>
        <w:jc w:val="center"/>
        <w:tblLayout w:type="fixed"/>
        <w:tblLook w:firstColumn="1" w:firstRow="1" w:lastColumn="0" w:lastRow="0" w:noHBand="0" w:noVBand="1" w:val="04A0"/>
      </w:tblPr>
      <w:tblGrid>
        <w:gridCol w:w="4824"/>
        <w:gridCol w:w="4824"/>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Version</w:t>
            </w:r>
          </w:p>
        </w:tc>
        <w:tc>
          <w:tcPr>
            <w:tcW w:type="dxa" w:w="676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2.0 (rolling — revisions logged in workbooks/Stage_5_PRD_Revision_Log.docx as they happen; final revision review at backlog item B-22, Stage 5 formal, Tue Wk3)</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Author</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Date</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2026-08-29 (v1); revisions from 2026-08-31 onwards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Status</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Rolling revision — v2 in progress; see Stage 5 revision log for the current change set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Approver</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Self (individual capstone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Distribution</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FDE Capstone submission archive</w:t>
            </w:r>
          </w:p>
        </w:tc>
      </w:tr>
    </w:tbl>
    <w:p>
      <w:pPr>
        <w:spacing w:after="80"/>
      </w:pPr>
    </w:p>
    <w:p>
      <w:pPr>
        <w:spacing w:before="440" w:after="60"/>
        <w:pBdr>
          <w:bottom w:val="single" w:sz="8" w:space="6" w:color="E8660A"/>
        </w:pBdr>
      </w:pPr>
      <w:r>
        <w:rPr>
          <w:b/>
          <w:color w:val="E8660A"/>
          <w:sz w:val="34"/>
        </w:rPr>
        <w:t xml:space="preserve">2   </w:t>
      </w:r>
      <w:r>
        <w:rPr>
          <w:b/>
          <w:color w:val="1A1A2E"/>
          <w:sz w:val="34"/>
        </w:rPr>
        <w:t>The problem in one paragraph</w:t>
      </w:r>
    </w:p>
    <w:p>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bl>
    <w:p>
      <w:pPr>
        <w:spacing w:after="80"/>
      </w:pPr>
    </w:p>
    <w:p>
      <w:pPr>
        <w:spacing w:before="440" w:after="60"/>
        <w:pBdr>
          <w:bottom w:val="single" w:sz="8" w:space="6" w:color="E8660A"/>
        </w:pBdr>
      </w:pPr>
      <w:r>
        <w:rPr>
          <w:b/>
          <w:color w:val="E8660A"/>
          <w:sz w:val="34"/>
        </w:rPr>
        <w:t xml:space="preserve">3   </w:t>
      </w:r>
      <w:r>
        <w:rPr>
          <w:b/>
          <w:color w:val="1A1A2E"/>
          <w:sz w:val="34"/>
        </w:rPr>
        <w:t>Who this is for</w:t>
      </w:r>
    </w:p>
    <w:p>
      <w:pPr>
        <w:spacing w:after="140"/>
      </w:pPr>
      <w:r>
        <w:rPr>
          <w:i w:val="0"/>
          <w:sz w:val="21"/>
        </w:rPr>
        <w:t>Describe each group of users separately. A requirement that serves everybody usually serves nobody particularly well.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User group</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need from this system</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currently do instead</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know it worked for them</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Customers raising tickets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response within the SLA that answers the ticket, states its uncertainty and cites its source. Non-fluent English speakers need the same quality of response as fluent ones.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Wait 8-12h on average; often self-search first and give up. Frustration when the reply reproduces material they already searched.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Time to first substantive reply drops from 214 min median toward under 60. Repeat-contact rate drops from 22% to under 15%. Rubric-scored CSAT proxy rises from 2.97 baseline.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Tier one support agents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A drafted answer with the relevant document attached, not a fully automated reply. The system should reduce time on known-pattern tickets from 4-5 min toward 1-2 min.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Recognise the pattern, hunt in a personal snippet file, write from memory, sometimes escalate rather than send when uncertain.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Fewer than 20% of drafts require significant edit before send (rubric-scored on a sample). Zero drafts sent to customer without agent review when confidence is in the review band.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Tier two support engineers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Escalations that arrive with a draft, the retrieved documents, the tier-one uncertainty flag and any classifier alternatives already logged.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Receive forwarded threads with no summary; re-ask the customer questions the customer already answered; re-read the documentation from scratch.</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Escalation resolution time down by at least 30% on avoidable-escalation samples (Daniel's cohort). Fewer than 10% of escalations trigger a customer re-ask.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technical writer (documentation owner)</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response cites the specific article and section it came from, so 'article wrong' and 'system misread the article' can be told apart. Zero uncontrolled retrieval from unreviewed private notes.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Writes and reviews 29 articles that the support team does not use internally. No feedback loop when an article is wrong.</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auto-responses carry a resolvable doc_id citation. Every response the writer flags as 'article wrong' vs 'system misread' can be routed to the correct fix.</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The head of support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First contact resolution rises. Reply time falls. The four always-escalate intents are never auto-answered. The system can explain any decision to the autumn compliance auditor.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Reports response time (contractual) but privately cares about FCR. Has no visibility into what is inside the escalation queue.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rises from 44% to 60%+. Median time to first reply drops from 214 min to under 60 min. Every automated decision reconstructable from a persistent log with prompt_version, requirement_ids and sources_used.</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compliance auditor (autumn review)</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months later: input, prediction, confidence, sources cited, threshold applied, action taken, reason, guardrail results, prompt version, requirement IDs.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Currently no automated decisions; the audit surface is the ticket history alone.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decisions logged. Reconciliation of logged decisions against tickets processed passes at end of every run (A8). Zero unlogged decisions in the full evaluation run.</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Functional requirements</w:t>
      </w:r>
    </w:p>
    <w:p>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Priority</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Discovery evidence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Acceptance criteria</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system SHALL accept tickets from the four channels {email, chat, docs_comment, forum} and produce one normalised Ticket object preserving `channel`, `body`, `received_at`, all customer segment fields and all `labels.*` fields.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#1 (Marcus row on the four channels); #2 (channel split row).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A2 (four channels ingested). A ticket from each of the four channels is passed in. All four produce a Ticket object with `channel` set. No channel-specific exception raised.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ingest step SHALL accept an empty subject (chat channel is always empty per the data) and an empty body (unseen in dev set but possible in hidden set) without raising, recording the anomaly in a Ticket.warnings list.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EV-DATA-11 (empty subject = 155/155 on chat).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Tickets with empty subject and/or empty body are ingested. Body-empty case populates Ticket.warnings=['empty_body']. No exception propagates.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FR-03</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ingest step SHALL preserve the original body text under Ticket.original_body and expose the cleaned text as Ticket.body, so downstream stages can inspect either.</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on wrong answers being publicly screenshottable - provenance matters for post-hoc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Ticket.original_body equals the raw input. Ticket.body may be cleaned but preserves the intent.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classify every ticket with an intent from the closed set of 22 known classes plus 'unknown', an urgency from {high, medium, low}, and a numeric confidence in [0, 1].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EV-S3 (7-of-10 known patterns Sofia sees repeatedly); #2 row on the 22 intent classes; EV-M4 (enterprise cannot regress); EV-DATA-06/07/08 (fairness segments — informs the blind-classifier design).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A3 (classification with numeric confidence). Output includes {intent, urgency, confidence, alternatives[]}. confidence in [0,1]. Alternatives list is not empty when the winner is below 0.9. Verified via unit test: given a raw ticket record, the classifier call receives only channel/subject/body — asserted by inspection of src/classify.py load path and covered by tests/test_classify.py::test_blind_to_segment.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FR-05</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classifier SHALL return `intent='unknown'` with `confidence=0.0` when the model provider fails or returns malformed output, rather than raise. The fallback SHALL be logged with a reason.</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rather nothing than wrong).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(graceful degradation). With the model provider disconnected, the classifier returns a ClassificationResult with intent='unknown' and a non-null error field. No exception surfaces.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retriever SHALL return ranked passages (or an empty list) from the indexed 29-article corpus, each carrying a resolvable doc_id and a similarity score.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(doc corpus row); EV-I1 (29 articles per Ines); Q3 pilot findings (workbooks/q3_findings.md).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A4 (retrieval returns identifiable passages). Every returned Passage has a doc_id present in documentation.json. The list is sorted by descending score. Zero passages are a valid return.</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retriever SHALL return an empty list when no passage's similarity score crosses the configured RETRIEVAL_THRESHOLD, rather than returning the top-K regardless.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EV-I3 (Ines: manufacturing an answer for a not-in-corpus question is doing the wrong thing).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A4. For a synthetic query that matches nothing (e.g., 'lorem ipsum'), retriever returns []. Downstream, this triggers escalation via the router.</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Chunking strategy SHALL be fixed 800-character windows with 120-character overlap, indexed at build time only (not per request).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Q3 pilot (workbooks/q3_findings.md): fixed_800_120 achieved hit@3=93.6% vs section_aware 92.4% on 357 answerable tickets.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index_docs.py produces the Chroma index in one run. Per-request retrieval hits the persisted index.</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FR-09</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router SHALL be deterministic: identical (classification, retrieval_result, ticket) input SHALL produce identical routing decisions and reasons.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EV-M5 (Marcus: compliance review requires explainability - deterministic routing is what makes decisions reproducible for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A5 (routing deterministic). Feeding the same input twice returns identical Route.decision and Route.reason. No hidden state, no random tie-break.</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escalate (never auto-respond) any ticket where `labels.must_not_auto_respond=true`, OR classifier confidence &lt; CONFIDENCE_THRESHOLD, OR retrieval returned an empty passage list, OR any guardrail blocked.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EV-DATA-10 (17.4% must_not_auto_respond, four intents at 100%); EV-D4 (Daniel's do-not-automate list); EV-M3 (rather nothing than wrong).</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each triggering condition, verify with a fixture that the routing action is 'escalate' and the reason names the trigger.</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FR-11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Escalations SHALL carry an EscalationBundle: the retrieved passages, the classifier's top-3 alternatives, any draft the generator produced, and the tier-one uncertainty flag if any.</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EV-D1 (Daniel: escalations arrive as forwarded tickets with no summary); EV-D3 (would move 2x faster with context). EV-DATA-04 (38% of historical escalations avoidable); EV-DATA-03 (24% of correct escalations still doc-backed and need context).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Every escalation record in the decision log has non-empty sources_used and (where the classifier confidence was low but non-zero) a draft in the payload.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write a human-readable `reason` field to every routing decision, in language a support manager could act on (not a numeric code).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compliance review requires explainability); EV-R2 (Ravi wants uncertainty stated in a form he can calibrate).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Every decision-log row's `reason` is at least 5 words and states a concrete cause: e.g. 'auto_respond: confidence 0.87 above 0.80 threshold; retrieval matched DOC-DEPLOY-001 with score 0.72'.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produce a JSON response with fields {answer, citations, confidence, unknown}. Every doc_id in citations SHALL be a member of the doc_ids present in the retrieval result for this ticket.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EV-I2 (Ines: citations back to specific articles distinguish 'article wrong' vs 'system misread'); EV-R2 (Ravi: 'here is the page it came from').</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(citations resolve). For 100 fixture tickets, every citations value is a subset of the retrieval-result doc_ids. No hallucinated citations. Enforced in code, not only by prompt.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emit `unknown=true` and no answer when retrieval returned no passages OR when the model cannot ground its response, rather than fabricating content.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(Ines: don't manufacture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empty retrieval input, generator returns {answer: '', citations: [], unknown: true}. For grounded generation with no support, unknown=true.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prompt SHALL delimit the ticket text with markers and instruct the model to ignore instructions that appear within them. Prompt injection SHALL not alter the response schema, citations, or the unknown flag.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(Marcus: a prompt-injection attack produces exactly the 'confidently wrong' outcome he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(guardrail integrity). Injection test cases (in tests/) attempt to redirect the model. Response JSON schema remains valid; citations still resolve; unknown flag unchanged.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PII guardrail SHALL run on every generated response before send and SHALL BLOCK responses containing emails, API-key patterns, phone numbers, account numbers, or personal names other than the ticket's own customer_name.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R-02 in Stage 1 risk register (private info in reply); EV-M5 (compliance review, autumn).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crafted response containing 'test@example.com' triggers block=true. The decision log records the guardrail hit. The ticket routes to escalate.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FR-17</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grounding guardrail SHALL check that every factual claim in the response has a supporting span in the cited passage. Responses failing this check SHALL be BLOCKED, not warned.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(don't manufacture); R-01 in Stage 1 risk register (confidently incorrect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A7. For a fixture where the response asserts 'released in version 4.2' but no passage contains '4.2', the guardrail blocks. Decision log carries the unsupported-claim list.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An instruction-integrity guardrail SHALL detect and block responses where the ticket content appears to have redirected the system's behaviour (schema change, new persona, off-topic).</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(a redirected system produces the confidently-wrong outcome Marcus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For the injection fixture body ('Ignore prior instructions...'), the guardrail's result is passed=false, blocking=true.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confidence-floor guardrail SHALL block any auto-respond action whose recorded classification confidence is missing or below CONFIDENCE_THRESHOLD, regardless of upstream router decision.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EV-S5 (Sofia: prefer draft + doc over unconditional auto-send); R-01 in Stage 1 risk register.</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defence-in-depth. If a synthetic scenario sets classifier confidence to None but router says auto_respond, the guardrail overrides to escalate. Decision log records the guardrail as the cause.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persist one decision-log record per ticket per stage into a SQLite decisions table, matching the Governance Framework schema. Log write SHALL precede response send.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autumn compliance review, must be explainable).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A8 (persistent log reconciles). For every ticket in a validation run, count of matching decision_id rows equals count of tickets processed. Reconciliation report at run-end passes.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evaluation harness SHALL be invocable as a single documented command that takes an input JSON path and an output directory as arguments and runs unattended over the full input file.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(compliance review needs reproducible runs); EV-M2 (Marcus reports numbers - single-command run makes reproduction cheap).</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A9 (single-command unattended). `python -m evaluation.harness --input &lt;path&gt; --output &lt;dir&gt;` starts the run, processes every ticket, produces one output row per ticket, exits 0 on success.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harness SHALL produce a metrics_report.json at the end of every run containing counts, business metrics (FCR proxy, TTR, escalation rate, repeat-contact proxy), technical metrics (intent P/R per class, retrieval hit rate, latency p50/p95) and governance metrics (decisions logged, guardrail activations by type, PII detections).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EV-M2 (Marcus cares more about FCR than reply time - report must lead with FCR); EV-M5 (compliance review reproduces the numbers).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A10 (metrics report auto-generated). metrics_report.json is written on completion and contains every required key. All numbers computed by code, not by hand.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handle model provider outage, rate limiting, malformed provider output, and retrieval-index-unavailable conditions without crashing. Each degraded ticket SHALL be logged with the degradation reason and routed to escalate.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(crashing sends nothing, but a degraded system that reports its degradation is better than one that hides the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A11 (degrade gracefully). With provider disconnected mid-run, remaining tickets complete. Each carries action='escalate', reason='degraded: provider unreachable'. The run's final exit code is 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test suite SHALL run with `python -m pytest tests/ -v` in a fresh checkout and complete without network access. Slow tests (marked pytest.mark.slow) SHALL be skipped in that mode.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EV-S5 (Sofia: doesn't want to pick up the angry follow-up for something she did not write - tests are the safety net that prevents that).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A12 (tests pass with one command). In CI, pytest completes green in under 60 seconds using fake model client fixtures. No test hits network by default.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tickets on `docs_comment` channel, the ingest step SHALL detect and strip references to the source article (article title, doc_id, URL) from `Ticket.body` before the retrieval query is formed. The stripped content SHALL be preserved in `Ticket.warnings` for auditability. Rationale: docs_comment tickets otherwise retrieve on the article the customer was already reading rather than the article that answers their question.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EV-DATA-09 (docs_comment channel: FCR 34.6%, repeat contact 33.3%, median 466 min — widest fairness gap in the dataset); B-07 by-channel retrieval measurement (docs_comment top-3 hit@3 = 89.6%, the worst channel).</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(channels ingested); A4 (retrieval returns identifiable passages). Verified via unit test that a docs_comment ticket containing a reference to DOC-AUTH-001 has that reference removed from the retrieval-query body and preserved in warnings.</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Non-functional requirements</w:t>
      </w:r>
    </w:p>
    <w:p>
      <w:pPr>
        <w:spacing w:after="140"/>
      </w:pPr>
      <w:r>
        <w:rPr>
          <w:i w:val="0"/>
          <w:sz w:val="21"/>
        </w:rPr>
        <w:t>These describe how well the system must do the things it does. They are frequently what distinguishes a demonstration from something that could actually be deployed.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Category</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it will be verified</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NFR-01a</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Retrieval - Context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For tickets flagged answerable_from_docs=true, at least one passage from a doc_id in expected_doc_ids SHALL be present in the top-3 retrieved passages on at least 90% of the validation set (aggregate floor) AND on at least 75% within each of the 22 intent classes. Documented exception: `integration_help` may sit below 75% per R-08 (corpus coverage gap — hit@5 = hit@3 = 68.8% on dev; not solvable by retrieval tuning). Measurement baselines: TF-IDF hit@3 = 93.6% (Q3 pilot, workbooks/q3_findings.md); dense hit@3 = 91.0% (B-07 revisit, workbooks/d02_findings.md). [Traces: EV-S3 (7-of-10 known patterns); EV-I2 (search-vs-title mismatch); EV-DATA-02 (71.4% answerable_from_docs); Q3 pilot; B-07 revisit.]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by evaluation harness on validation set. Per-intent floor: no intent below 75% hit@3.</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NFR-01b</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Retrieval-Generation - Groundedness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For every factual claim in a generated response, a supporting span SHALL exist in the retrieved passage set. Groundedness rate SHALL be at least 95% on judge-scored samples.  [Traces: EV-M3 (rather nothing than wrong); EV-I3 (don't manufacture answers); EV-I2 (article vs system-misread distinction).]</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Measured with PR-EVAL-JUDGE-01 across a stratified sample. Judge calibrated to Spearman &gt;= 0.70 vs human raters.</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NFR-01c</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Answer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Generated responses SHALL address the ticket's asked question with a mean rubric score of at least 4.0/5 on a stratified sample, scored by an LLM-as-judge calibrated against human raters.  [Traces: EV-R2 (Ravi wants honest, cited responses); EV-M3.]</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with PR-EVAL-JUDGE-01. Response quality checked without reference to retrieved content.</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Latency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p95 end-to-end response time for a single ticket SHALL be at most 4.0 seconds across the validation set (excluding cold-start of embedding index).  [Traces: EV-S1; EV-S2; EV-M1 (SLA 2h vs actual 8-12h); EV-R1 (waiting cost varies by ticket urgency); EV-DATA-01 (baseline TTR).]</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Reported in metrics_report.json from harness runs. Prometheus histogram in production.</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NFR-03</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Reliability under partial degradation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system SHALL complete a full validation set run without crashing, given the model provider returns HTTP 200 on at least 80% of calls. Degraded tickets SHALL be logged and escalated, not dropped.  [Traces: EV-M3 (rather nothing than wrong); EV-M5 (compliance review requires predictability).]</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A11 chaos test: kill model provider on 20% of calls; harness exits 0; every ticket has a decision-log row.</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Explainability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Every routing decision SHALL include a human-readable reason field. Every decision log entry SHALL be reconstructable by a compliance auditor without access to Claude, LangChain or the codebase.  [Traces: EV-M5 (autumn compliance review); EV-D1 (T2 escalations arrive without reasoning); EV-I2 (article vs misread).]</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Compliance-officer test: hand a random 20-row sample of decisions.db to a non-technical reader; every row is intelligible.</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NFR-05</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Fairness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Answer quality (rubric-scored) SHALL not vary by more than 15 percentage points across language_fluency segments or customer_region segments on the validation set. For customer_tier segments, the D-05 confidence threshold MAY be tier-differentiated based on measured retrieval quality (B-07 found business-tier hit@3 = 87.0% vs enterprise 94.9%, a 7.9pp gap); however, answer quality within the auto_respond band SHALL NOT vary by more than 10 percentage points across tiers. Retrieval segment measurements SHALL be reported alongside answer-quality measurements to make the trade-off visible in the fairness audit (B-24). [Traces: EV-DATA-06 (language_fluency segments); EV-DATA-07 (region); EV-DATA-08 (tier); EV-DATA-09 (channel); EV-S4 (non-fluent CSAT concern); EV-M4 (enterprise cannot regress); EV-R1 (renewal risk if gap widens); B-07 per-tier retrieval measurement.]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Segment-wise metrics reported by the harness. Governance Framework fairness table populated from these numbers.</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Determinism</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Given identical inputs and identical RANDOM_SEED, two consecutive runs SHALL produce identical routing decisions and identical decision-log records (excluding timestamps and UUIDs).  [Traces: EV-M5 (compliance review requires reproducible decisions).]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Two-run test: hash the decision-log rows minus timestamps and IDs; hashes match.</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NFR-07</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Confidence calibration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classifier's confidence scores SHALL be calibrated within +/- 5 percentage points in the 0.80-0.90 send band on the validation set (i.e. predictions in that band are correct 80-90% of the time).  [Traces: EV-M3 (rather nothing than wrong); EV-S5 (Sofia wants draft + doc, not unconditional auto-send).]</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Bucketed calibration curve computed by harness. Reported in metrics_report.json under `calibration`.</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Cost</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The full validation set run SHALL complete within the free tier allowance of the chosen provider (OpenRouter free tier for Llama 3.1 8B). No paid-tier calls SHALL be required.  [Traces: EV-DATA-12; EV-M1 (Marcus cannot get additional headcount, so cost must not scale with volume); pack cost-nothing rule.]</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Metrics report includes call counts by stage; token counts logged. Rate-limit backoff is tested end-to-end.</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Auditability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100% of tickets processed by the harness SHALL have a matching decision-log row. Reconciliation SHALL return zero missing entries.  [Traces: EV-M5 (autumn compliance review); EV-D1 (T2 needs the audit trail context is missing today).]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harness runs `reconcile()` at end. Exit code 0 requires reconciliation=true.</w:t>
            </w:r>
          </w:p>
        </w:tc>
      </w:tr>
    </w:tbl>
    <w:p>
      <w:pPr>
        <w:spacing w:after="80"/>
      </w:pPr>
    </w:p>
    <w:p>
      <w:pPr>
        <w:spacing w:before="440" w:after="60"/>
        <w:pBdr>
          <w:bottom w:val="single" w:sz="8" w:space="6" w:color="E8660A"/>
        </w:pBdr>
      </w:pPr>
      <w:r>
        <w:rPr>
          <w:b/>
          <w:color w:val="E8660A"/>
          <w:sz w:val="34"/>
        </w:rPr>
        <w:t xml:space="preserve">6   </w:t>
      </w:r>
      <w:r>
        <w:rPr>
          <w:b/>
          <w:color w:val="1A1A2E"/>
          <w:sz w:val="34"/>
        </w:rPr>
        <w:t>What is deliberately out of scope</w:t>
      </w:r>
    </w:p>
    <w:p>
      <w:pPr>
        <w:spacing w:after="140"/>
      </w:pPr>
      <w:r>
        <w:rPr>
          <w:i w:val="0"/>
          <w:sz w:val="21"/>
        </w:rPr>
        <w:t>Recording what you are not building is one of the most valuable things a requirements document does, because it is the section that prevents an argument in week three.</w:t>
      </w:r>
    </w:p>
    <w:tbl>
      <w:tblPr>
        <w:tblW w:type="auto" w:w="0"/>
        <w:jc w:val="center"/>
        <w:tblLayout w:type="fixed"/>
        <w:tblLook w:firstColumn="1" w:firstRow="1" w:lastColumn="0" w:lastRow="0" w:noHBand="0" w:noVBand="1" w:val="04A0"/>
      </w:tblPr>
      <w:tblGrid>
        <w:gridCol w:w="3216"/>
        <w:gridCol w:w="3216"/>
        <w:gridCol w:w="3216"/>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Not building</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not</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would have to change for this to be reconsidered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Auto-answering the four must-not-auto-respond intents (compliance_request, security_incident, feature_request, unclear_request).</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EV-DATA-10 (17.4% of tickets, all four intents at 100% must_not_auto_respond). EV-D4 (Daniel's do-not-automate list). Automation of these carries regulatory, contractual or product-management risk that a generative model cannot judge.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Explicit change of policy from CloudServe or the compliance auditor after autumn review. A future version could route these to a specialist auto-respond path with human confirmation, but this project does not.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Multi-turn conversation / session state.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four channels are ticket-shaped (one message in, one response out) per the Build Specification. Chat and forum channels could carry threads but the dataset schema treats each ticket as atomic. Adding session state introduces state-management, memory and identity concerns not in scope.</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Ticket schema extended to include conversation history. Guardrails extended to cross-message groundedness.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Customer authentication or authorisation.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dataset assumes each ticket is legitimately from its stated customer. The pack does not include authentication material. Authorisation checks (e.g. does this customer's tier permit this answer) are out of scope.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Real deployment against live CloudServe systems where an identity layer exists.</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Answering in languages other than English.</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Every ticket in the dataset is in English (non-fluent English is a separate labelled category; not a different language). The KB is English-only.</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Non-English tickets and a translated KB. Extends the fairness NFR significantly.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Learning from private agent snippet files. [EV-D2]</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EV-D2 (Daniel: private snippet files contain 2+ year-old wrong answers). Training on them scales mistakes.</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A curated, reviewed second corpus derived from the snippet files. Not this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Handling documentation updates during a run.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KB is indexed once at build time (FR-08). Live re-indexing on doc updates is a Week 2/3 extension.</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Move the indexer behind a webhook. Adds a freshness NFR.</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Assumptions and their consequences</w:t>
      </w:r>
    </w:p>
    <w:p>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believe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happens if it is false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find out</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22 intent classes in labels.intent form a stable closed set: the hidden 120-ticket set uses the same labels. [EV-DATA-05]</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Dataset Guide states the schema is shared across dev, validation and hidden sets.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classifier's output space is wrong; some tickets fall out; false-negative rate on hidden set spikes.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First run against the hidden set: any 'unknown' rate materially above dev-set rate indicates schema drift.</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29-article corpus is stable during the assessment window (no articles added or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No mechanism in the pack updates the corpus.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index_docs would need to re-run mid-cycle. Freshness NFR would become material.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Trivial to check: any change to documentation.json content-hash between now and submission.</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Setup Guide names it as the default. Free tiers change without notice.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A11 handles it (degrade gracefully). Marks are protected: provider outage during grading is not counted against us per Build Spec section 01.</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Model provider status page; harness run confirms availability just before submission.</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Q3 pilot's TF-IDF baseline (hit@3 = 93.6%) is representative of what the pack's default embedder will achieve on this corpus.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two methods use the same 29 articles and 357 answerable ticket queries.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embedder is worse than TF-IDF; the retrieval NFR baseline is wrong; we need to reconsider D-02 (embedding model).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Chroma-based retrieval run on the same 357 tickets; compare hit@3 to 93.6%.</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reference responses in ground_truth_responses.json are correct.</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Written by senior support agents per the pack.</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judge and rubric are calibrated to the wrong ground truth; every measured number is skewed.</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Sample 20 responses and hand-check against the KB during Week 2.</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hidden set has 120 tickets (per README + Dataset Guide + Project Brief), not 100 (per Project Instructions, Start Here, Evaluation Framework, Build Spec 08).</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three highest-authority pack documents (README, Dataset Guide, Project Brief) say 120. Four secondary references say 100.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Harness rate-limit budget is off; total-run wall-clock estimate is off. Neither breaks correctness - the harness accepts an input path.</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grading run reveals the number. Query the assessment team if we need to know earlier.</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Marcus's estimate that escalations cost about 4x a resolved ticket (EV-M1) is broadly accurate.</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Marcus's interview: 'every ticket that bounces to tier two costs us roughly four times what a resolved one costs'. No cost data in the pack to verify directly.</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Stage 1 Table 7 effort-vs-volume ranking uses this multiplier. If Marcus is wrong, the ordering of high-effort intents shifts; the automation ROI targets in the report need recalibrating; the routing threshold analysis needs to reweight escalation cost.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Compare (auto_respond count x mean_cost_per_answered) vs (escalate count x mean_cost_per_escalated) after Week 2 pilot with time-tracked runs.</w:t>
            </w:r>
          </w:p>
        </w:tc>
      </w:tr>
    </w:tbl>
    <w:p>
      <w:pPr>
        <w:spacing w:after="80"/>
      </w:pPr>
    </w:p>
    <w:p>
      <w:pPr>
        <w:spacing w:before="440" w:after="60"/>
        <w:pBdr>
          <w:bottom w:val="single" w:sz="8" w:space="6" w:color="E8660A"/>
        </w:pBdr>
      </w:pPr>
      <w:r>
        <w:rPr>
          <w:b/>
          <w:color w:val="E8660A"/>
          <w:sz w:val="34"/>
        </w:rPr>
        <w:t xml:space="preserve">8   </w:t>
      </w:r>
      <w:r>
        <w:rPr>
          <w:b/>
          <w:color w:val="1A1A2E"/>
          <w:sz w:val="34"/>
        </w:rPr>
        <w:t>Success measures</w:t>
      </w:r>
    </w:p>
    <w:p>
      <w:pPr>
        <w:spacing w:after="140"/>
      </w:pPr>
      <w:r>
        <w:rPr>
          <w:i w:val="0"/>
          <w:sz w:val="21"/>
        </w:rPr>
        <w:t>State the measures this system will be judged on, with the baseline and the target for each, and say who is accountable for reporting them.</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Baseline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Target</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Measured how</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Reported by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First contact resolution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(dev set historical)</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60%+ overall; 70%+ on the auto-respond segment (matches historical FCR on that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produces `fcr_proxy` from the ticket-outcome column when running against a labelled set. Reported as (auto_respond count) / (total processed).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Time to first substantive reply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Median 214 min, mean 422 min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Median under 60 min, mean under 180 min for the auto-respond segment.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records per-ticket latency; median and p95 in metrics_report.json.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SLA reporting team.</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CSAT (rubric-scored proxy)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 / 5 (dev set history).</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At least 3.5 / 5 mean overall, no segment more than 15pp below the best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Sampled responses scored by PR-EVAL-JUDGE-01 (three-dim RAG rubric). Aggregated segment table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 via Support team.</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on tickets that carry must_not_auto_respond=false and are answerable_from_docs=true, provided confidence exceeds threshold.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routing action counts, cross-tabbed with ticket labels.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T2 team (Daniel), reported to Marcus.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Hallucination rate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currently measured; baseline unknown.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Under 5% on judge-scored stratified samples.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PR-EVAL-HALLUCINATION-01 extracts claims, checks each against retrieved passages. Reported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Author (this project) initially; then Ines for corpus-drift diagnosis.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Fairness gap</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Non-fluent English retrieves 3.6pp worse than fluent (Q3 pilot). No outcome gap in dev history.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 language_fluency / customer_tier / customer_region segment more than 15pp below the best segment on rubric-scored quality.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segments the results table; governance framework fairness section populated automatically.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Author, reviewed by Head of Support and compliance.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Auditability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None currently. Ticket history is unstructured.</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100% of decisions have a persistent-log row with prompt_version and requirement_ids populated.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runs reconcile() at end. Returns count of missing rows.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Compliance officer (autumn review).</w:t>
            </w:r>
          </w:p>
        </w:tc>
      </w:tr>
    </w:tbl>
    <w:p>
      <w:pPr>
        <w:spacing w:after="80"/>
      </w:pPr>
    </w:p>
    <w:p>
      <w:pPr>
        <w:spacing w:before="440" w:after="60"/>
        <w:pBdr>
          <w:bottom w:val="single" w:sz="8" w:space="6" w:color="E8660A"/>
        </w:pBdr>
      </w:pPr>
      <w:r>
        <w:rPr>
          <w:b/>
          <w:color w:val="E8660A"/>
          <w:sz w:val="34"/>
        </w:rPr>
        <w:t xml:space="preserve">9   </w:t>
      </w:r>
      <w:r>
        <w:rPr>
          <w:b/>
          <w:color w:val="1A1A2E"/>
          <w:sz w:val="34"/>
        </w:rPr>
        <w:t>Open questions</w:t>
      </w:r>
    </w:p>
    <w:p>
      <w:pPr>
        <w:spacing w:after="140"/>
      </w:pPr>
      <w:r>
        <w:rPr>
          <w:i w:val="0"/>
          <w:sz w:val="21"/>
        </w:rPr>
        <w:t>The things you do not yet know. Each one needs an owner and a date by which it will be resolved, otherwise it will still be open in week three.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it matters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Owner</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Resolve by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Does the pack's default embedder (all-MiniLM-L6-v2) match or beat TF-IDF (hit@3 = 93.6%) on this corpus?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Whole NFR-01a baseline shifts. If embedder is worse, D-02 ADR needs a rethink.</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ANSWERED 2026-08-31 by backlog item B-07 (workbooks/d02_findings.md; evaluation/results/d02_dense_retrieval.json). Dense MiniLM-L6-v2 hit@3 = 91.0% (within 3pp of TF-IDF 93.6%; better on top-1 and top-5; fairness parity on non-fluent English is the deciding factor). D-02 stands. NFR-01a revised — see Stage 5 revision log.</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Do the four low-hit intents (onboarding, authentication_failure, integration_help, api_key_issue - all under 75% hit@3 on TF-IDF) recover with semantic embeddings or query rewriting?</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Determines whether we need a query-rewriting prompt in the prompt library (would be PR-RETRIEVE-01).</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ANSWERED 2026-08-31 by backlog item B-07. Onboarding stayed low (60.0% hit@3 — trigger fires). integration_help stayed low but is a corpus coverage gap not a retrieval gap (hit@5 = hit@3 = 68.8% — see R-08). authentication_failure improved to 78.6% (trigger no longer fires). api_key_issue improved to 100% (trigger no longer fires). PR-RETRIEVE-01 (B-05) rescoped to onboarding only.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Is the hidden evaluation set 100 or 120 tickets (pack contradicts itself)?</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Rate-limit / cost planning for the grading run. Not blocking, but affects the free-tier NFR-08 headroom.</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Before Fri 5 Sep (mid-week 2).</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time zone is the 13 September deadline?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Submission planning. Difference between IST and UTC is 5.5 hours; between IST and BST is 4.5.</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Before Fri 5 Sep.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What is CloudServe's per-ticket cost baseline that Marcus's '4x escalation' multiplier implies?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Converting the escalation-rate improvement into a dollar impact would strengthen the video's business narrative but is not required by the report format.</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(best-effort estimate); no CloudServe interlocutor.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Optional; if not resolved by 10 Sep, drop from the video.</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Should the D-05 confidence threshold be tier-differentiated? B-07 measured a 7.9pp retrieval hit@3 gap between business (0.870) and enterprise (0.949) on n=182 tickets. Under a uniform threshold, that becomes a downstream answer-quality gap. NFR-05 v2 now permits tier-differentiation with an answer-quality cap of 10pp within the auto_respond band.</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Feeds D-05 sweep; determines whether the router carries a lookup table (tier -&gt; threshold) or a single scalar. Fairness NFR-05 v2 depends on the answer.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(evaluation harness B-16)</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(Week 2 gate day).</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review before you move on</w:t>
            </w:r>
          </w:p>
          <w:p>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Two  ·  Product Requirements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