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Version</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2.3.1 (rolling — D-02a distance-metric ADR accepted 2026-09-03 with cosine space + threshold 0.25 by measurement; PRD Table 9 Q7 resolved 2026-09-03 as DEFERRED)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Author</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Alok Kulkarni</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t>2026-08-29 (v1); revisions from 2026-08-31 onwards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Rolling revision — v2 in progress; see Stage 5 revision log for the current change set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Approver</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t>Self (individual capstone project)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Distribution</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FDE Capstone submission archive</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CloudServe's support team receives roughly 500 tickets a week across four channels. About seven in ten of these have an answer that already exists in the company's twenty-nine reviewed knowledge-base articles, yet only 44% of tickets are resolved on the first contact. The gap is not a shortage of answers but a failure of retrieval. Agents cannot find their own articles in the internal search and rebuild answers from personal notes, and customers, one in six of whom starts by searching the documentation and gives up, wait an average of eight hours for a response that reproduces material already in front of them. When tickets do reach a second-tier engineer, they arrive as forwarded threads with no summary and no attached documentation, which turns roughly 38% of escalations into avoidable ones and returns the same question to the customer a second time. The system to build (working name: CloudServe Draft) is not a chatbot. It is a retrieval-first assistant that: drafts a cited answer for tickets whose expected route is auto-respond and where calibrated confidence exceeds a threshold set from data; hands drafts and retrieved passages to tier one when confidence is borderline; enriches tier-two escalations with retrieved documentation and the tier-one uncertainty flag; and always escalates the four categories where automation is not appropriate (compliance requests, security incidents, feature requests, unclear requests), regardless of confidence. The Q3 retrieval pilot (TF-IDF hit@3 = 93.6% on 357 answerable tickets) shows the corpus is retrievable with sparse methods; the system's value therefore lies in the routing, drafting, guardrail and audit-log layer sitting above retrieval, not in retrieval itself.</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Customers raising tickets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A response within the SLA that answers the ticket, states its uncertainty and cites its source. Non-fluent English speakers need the same quality of response as fluent ones.</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Wait 8-12h on average; often self-search first and give up. Frustration when the reply reproduces material they already searched.</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Time to first substantive reply drops from 214 min median toward under 60. Repeat-contact rate drops from 22% to under 15%. Rubric-scored CSAT proxy rises from 2.97 baseline.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Tier one support agents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A drafted answer with the relevant document attached, not a fully automated reply. The system should reduce time on known-pattern tickets from 4-5 min toward 1-2 min.</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Recognise the pattern, hunt in a personal snippet file, write from memory, sometimes escalate rather than send when uncertain.</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Fewer than 20% of drafts require significant edit before send (rubric-scored on a sample). Zero drafts sent to customer without agent review when confidence is in the review band.</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Tier two support engineers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Escalations that arrive with a draft, the retrieved documents, the tier-one uncertainty flag and any classifier alternatives already logged.</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Receive forwarded threads with no summary; re-ask the customer questions the customer already answered; re-read the documentation from scratch.</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Escalation resolution time down by at least 30% on avoidable-escalation samples (Daniel's cohort). Fewer than 10% of escalations trigger a customer re-ask.</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The technical writer (documentation owner)</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Every automated response cites the specific article and section it came from, so 'article wrong' and 'system misread the article' can be told apart. Zero uncontrolled retrieval from unreviewed private notes.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Writes and reviews 29 articles that the support team does not use internally. No feedback loop when an article is wrong.</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100% of auto-responses carry a resolvable doc_id citation. Every response the writer flags as 'article wrong' vs 'system misread' can be routed to the correct fix.</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The head of support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First contact resolution rises. Reply time falls. The four always-escalate intents are never auto-answered. The system can explain any decision to the autumn compliance auditor.</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Reports response time (contractual) but privately cares about FCR. Has no visibility into what is inside the escalation queue.</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FCR rises from 44% to 60%+. Median time to first reply drops from 214 min to under 60 min. Every automated decision reconstructable from a persistent log with prompt_version, requirement_ids and sources_used.</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The compliance auditor (autumn review)</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Every automated decision reconstructable months later: input, prediction, confidence, sources cited, threshold applied, action taken, reason, guardrail results, prompt version, requirement IDs.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Currently no automated decisions; the audit surface is the ticket history alone.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100% of decisions logged. Reconciliation of logged decisions against tickets processed passes at end of every run (A8). Zero unlogged decisions in the full evaluation run.</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system SHALL accept tickets from the four channels {email, chat, docs_comment, forum} and produce one normalised Ticket object preserving `channel`, `body`, `received_at` and all customer segment fields. Evaluation-only fields (`labels.*`, `history.*`) SHALL NOT be carried on the Ticket; the evaluation harness reads them directly from the raw record.</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#1 (Marcus row on the four channels); #2 (channel split row).</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A2 (four channels ingested). A ticket from each of the four channels is passed in. All four produce a Ticket object with `channel` set. No channel-specific exception raised.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ingest step SHALL accept an empty subject (chat channel is always empty per the data) and an empty body (unseen in dev set but possible in hidden set) without raising, recording the anomaly in a Ticket.warnings list.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#2, EV-DATA-11 (empty subject = 155/155 on chat).</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A2. Tickets with empty subject and/or empty body are ingested. Body-empty case populates Ticket.warnings=['empty_body']. No exception propagates.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ingest step SHALL preserve the original body text under Ticket.original_body and expose the cleaned text as Ticket.body, so downstream stages can inspect either.</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Should</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EV-M3 (Marcus on wrong answers being publicly screenshottable - provenance matters for post-hoc audit).</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Ticket.original_body equals the raw input. Ticket.body may be cleaned but preserves the intent.</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system SHALL classify every ticket with an intent from the closed set of 22 known classes plus 'unknown', an urgency from {high, medium, low}, and a numeric confidence in [0, 1]. The classifier SHALL receive only the ticket's channel, subject, and body from the ingest step (per FR-01/02/03). Customer segment fields (customer_tier, customer_region, customer_name, language_fluency) SHALL NOT be exposed to the classifier. Tier-aware policy, where used, SHALL be applied downstream in the router (FR-09) and not embedded in classification.</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EV-S3 (7-of-10 known patterns Sofia sees repeatedly); #2 row on the 22 intent classes; EV-M4 (enterprise cannot regress); EV-DATA-06/07/08 (fairness segments — informs the blind-classifier design).</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A3 (classification with numeric confidence). Output includes {intent, urgency, confidence, alternatives[]}. confidence in [0,1]. Alternatives list is not empty when the winner is below 0.9. Verified via unit test: given a raw ticket record, the classifier call receives only channel/subject/body — asserted by inspection of src/classify.py load path and covered by tests/test_classify.py::test_blind_to_segment.</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FR-05</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classifier SHALL return `intent='unknown'` with `confidence=0.0` when the model provider fails or returns malformed output, rather than raise. The fallback SHALL be logged with a reason.</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EV-M3 (Marcus: rather nothing than wrong).</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A11 (graceful degradation). With the model provider disconnected, the classifier returns a ClassificationResult with intent='unknown' and a non-null error field. No exception surfaces.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FR-06</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retriever SHALL return ranked passages (or an empty list) from the indexed 29-article corpus, each carrying a resolvable doc_id and a similarity score.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#2 (doc corpus row); EV-I1 (29 articles per Ines); Q3 pilot findings (workbooks/q3_findings.md).</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A4 (retrieval returns identifiable passages). Every returned Passage has a doc_id present in documentation.json. The list is sorted by descending score. Zero passages are a valid return.</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FR-07</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retriever SHALL return an empty list when no passage's similarity score crosses the configured RETRIEVAL_THRESHOLD, rather than returning the top-K regardless.</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EV-I3 (Ines: manufacturing an answer for a not-in-corpus question is doing the wrong thing).</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A4. For a synthetic query that matches nothing (e.g., 'lorem ipsum'), retriever returns []. Downstream, this triggers escalation via the router.</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FR-08</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Chunking strategy SHALL be fixed 800-character windows with 120-character overlap, indexed at build time only (not per request).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Q3 pilot (workbooks/q3_findings.md): fixed_800_120 achieved hit@3=93.6% vs section_aware 92.4% on 357 answerable tickets.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index_docs.py produces the Chroma index in one run. Per-request retrieval hits the persisted index.</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FR-09</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router SHALL be deterministic: identical (classification, retrieval_result, ticket) input SHALL produce identical routing decisions and reasons.</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EV-M5 (Marcus: compliance review requires explainability - deterministic routing is what makes decisions reproducible for audit).</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A5 (routing deterministic). Feeding the same input twice returns identical Route.decision and Route.reason. No hidden state, no random tie-break.</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FR-10</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router SHALL escalate (never auto-respond) any ticket where the classified intent is in the never-auto-respond policy set defined by D-07 (compliance_request, security_incident, feature_request, unclear_request), OR classifier confidence &lt; CONFIDENCE_THRESHOLD, OR retrieval returned an empty passage list, OR any blocking guardrail did not pass, OR the decision-log write for an upstream stage failed (decision_logged=False, per D-03b).</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EV-DATA-10 (17.4% must_not_auto_respond, four intents at 100%); EV-D4 (Daniel's do-not-automate list); EV-M3 (rather nothing than wrong).</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For each triggering condition, verify with a fixture that the routing action is 'escalate' (or 'block' for a guardrail failure) and that the reason names the trigger. The router SHALL NOT read labels.must_not_auto_respond — that field is evaluation ground truth and is not carried on the Ticket (FR-01 v2).</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FR-11</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Escalations SHALL carry an EscalationBundle: the retrieved passages, the classifier's top-3 alternatives, any draft the generator produced, and the tier-one uncertainty flag if any.</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EV-D1 (Daniel: escalations arrive as forwarded tickets with no summary); EV-D3 (would move 2x faster with context). EV-DATA-04 (38% of historical escalations avoidable); EV-DATA-03 (24% of correct escalations still doc-backed and need context).</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Every escalation record in the decision log has non-empty sources_used and (where the classifier confidence was low but non-zero) a draft in the payload.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router SHALL write a human-readable `reason` field to every routing decision, in language a support manager could act on (not a numeric code).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EV-M5 (Marcus: compliance review requires explainability); EV-R2 (Ravi wants uncertainty stated in a form he can calibrate).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Every decision-log row's `reason` is at least 5 words and states a concrete cause: e.g. 'auto_respond: confidence 0.87 above 0.80 threshold; retrieval matched DOC-DEPLOY-001 with score 0.72'.</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FR-13</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generator SHALL produce a JSON response with fields {answer, citations, confidence, unknown}. Every doc_id in citations SHALL be a member of the doc_ids present in the retrieval result for this ticket.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EV-I2 (Ines: citations back to specific articles distinguish 'article wrong' vs 'system misread'); EV-R2 (Ravi: 'here is the page it came from').</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A6 (citations resolve). For 100 fixture tickets, every citations value is a subset of the retrieval-result doc_ids. No hallucinated citations. Enforced in code, not only by prompt.</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generator SHALL emit `unknown=true` and no answer when retrieval returned no passages OR when the model cannot ground its response, rather than fabricating content.</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(rather nothing than wrong); EV-I3 (Ines: don't manufacture answers).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For empty retrieval input, generator returns {answer: '', citations: [], unknown: true}. For grounded generation with no support, unknown=true.</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FR-15</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generator prompt SHALL delimit the ticket text with markers and instruct the model to ignore instructions that appear within them. Prompt injection SHALL not alter the response schema, citations, or the unknown flag.</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(Marcus: a prompt-injection attack produces exactly the 'confidently wrong' outcome he fears).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A7 (guardrail integrity). Injection test cases (in tests/) attempt to redirect the model. Response JSON schema remains valid; citations still resolve; unknown flag unchanged.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FR-16</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 PII guardrail SHALL run on every generated response before send and SHALL BLOCK responses containing emails, API-key patterns, phone numbers, account numbers, or personal names other than the ticket's own customer_name.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R-02 in Stage 1 risk register (private info in reply); EV-M5 (compliance review, autumn).</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 crafted response containing 'test@example.com' triggers block=true. The decision log records the guardrail hit. The ticket routes to escalate.</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FR-17</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 grounding guardrail SHALL check that every factual claim in the response has a supporting span in the cited passage. Responses failing this check SHALL be BLOCKED, not warned.</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(rather nothing than wrong); EV-I3 (don't manufacture); R-01 in Stage 1 risk register (confidently incorrect answers).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A6, A7. For a fixture where the response asserts 'released in version 4.2' but no passage contains '4.2', the guardrail blocks. Decision log carries the unsupported-claim list.</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FR-18</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An instruction-integrity guardrail SHALL detect and block responses where the ticket content appears to have redirected the system's behaviour (schema change, new persona, off-topic).</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(a redirected system produces the confidently-wrong outcome Marcus fears).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A7. For the injection fixture body ('Ignore prior instructions...'), the guardrail's result is passed=false, blocking=true.</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FR-19</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 confidence-floor guardrail SHALL block any auto-respond action whose recorded classification confidence is missing or below CONFIDENCE_THRESHOLD, regardless of upstream router decision.</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Should</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(rather nothing than wrong); EV-S5 (Sofia: prefer draft + doc over unconditional auto-send); R-01 in Stage 1 risk register.</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A7 defence-in-depth. If a synthetic scenario sets classifier confidence to None but router says auto_respond, the guardrail overrides to escalate. Decision log records the guardrail as the cause.</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FR-20</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system SHALL persist one decision-log record per ticket per stage into a SQLite decisions table, matching the Governance Framework schema. Log write SHALL precede response send.</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EV-M5 (Marcus: autumn compliance review, must be explainable).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A8 (persistent log reconciles). For every ticket in a validation run, count of matching decision_id rows equals count of tickets processed. Reconciliation report at run-end passes.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FR-21</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evaluation harness SHALL be invocable as a single documented command that takes an input JSON path and an output directory as arguments and runs unattended over the full input file.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EV-M5 (compliance review needs reproducible runs); EV-M2 (Marcus reports numbers - single-command run makes reproduction cheap).</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A9 (single-command unattended). `python -m evaluation.harness --input &lt;path&gt; --output &lt;dir&gt;` starts the run, processes every ticket, produces one output row per ticket, exits 0 on success.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harness SHALL produce a metrics_report.json at the end of every run containing counts, business metrics (FCR proxy, TTR, escalation rate, repeat-contact proxy), technical metrics (intent P/R per class, retrieval hit rate, latency p50/p95) and governance metrics (decisions logged, guardrail activations by type, PII detections).</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EV-M2 (Marcus cares more about FCR than reply time - report must lead with FCR); EV-M5 (compliance review reproduces the numbers).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A10 (metrics report auto-generated). metrics_report.json is written on completion and contains every required key. All numbers computed by code, not by hand.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FR-23</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system SHALL handle model provider outage, rate limiting, malformed provider output, and retrieval-index-unavailable conditions without crashing. Each degraded ticket SHALL be logged with the degradation reason and routed to escalate.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EV-M3 (crashing sends nothing, but a degraded system that reports its degradation is better than one that hides the failure).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A11 (degrade gracefully). With provider disconnected mid-run, remaining tickets complete. Each carries action='escalate', reason='degraded: provider unreachable'. The run's final exit code is 0.</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The test suite SHALL run with `python -m pytest tests/ -v` in a fresh checkout and complete without network access. Slow tests (marked pytest.mark.slow) SHALL be skipped in that mode.</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EV-S5 (Sofia: doesn't want to pick up the angry follow-up for something she did not write - tests are the safety net that prevents that).</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A12 (tests pass with one command). In CI, pytest completes green in under 60 seconds using fake model client fixtures. No test hits network by default.</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FR-25 (REMOVED 2026-09-02)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REMOVED. The v2 text said: 'For tickets on docs_comment channel, the ingest step SHALL detect and strip references to the source article (article title, doc_id, URL) from Ticket.body before the retrieval query is formed. Stripped content SHALL be preserved in Ticket.warnings for auditability.' Data check on 2026-09-02 during B-28 implementation: zero of 78 docs_comment tickets in the dev set contain any URL, DOC-XXX-NNN pattern, or article-title mention in body or subject. The FR was written on a plausible-but-unverified assumption; the data does not support it. See Stage 5 revision log for the full reasoning.</w:t>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t>N/A (removed)</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t>N/A (removed)</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N/A. The docs_comment channel's worst-in-dataset FCR (34.6%) and repeat-contact rate (33.3%) remain a known limitation reported in the fairness audit (backlog item B-24); the root cause is likely selection bias (customers who chose docs_comment already tried self-serve and failed), not confusable references.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NFR-01a</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Retrieval - Context Relevance</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For tickets flagged answerable_from_docs=true, at least one passage from a doc_id in expected_doc_ids SHALL be present in the top-3 retrieved passages on at least 90% of the validation set (aggregate floor) AND in the top-5 on at least 90% within each of the 22 intent classes. Documented exception: integration_help may sit below 90% at hit@5 per R-08 (corpus coverage gap — 5 of 16 dev tickets have no covering article in the KB at any rank). Rationale for the hit@5 floor rather than hit@3: D-06's Self-RAG groundedness retry reconsiders the top-5 on the second attempt, so a hit@5 hit with a hit@3 miss is a design feature (retry catches it), not a failure mode. Measurement baselines: TF-IDF hit@3 = 93.6% (Q3 pilot, workbooks/q3_findings.md); dense hit@3 = 95.2% with title-prepending per B-30 (workbooks/b30_findings.md, superseding the 91.0% Monday measurement). [Traces: EV-S3; EV-I2; EV-DATA-02; Q3 pilot; B-07 revisit; B-30.] Cosine-space index + RETRIEVAL_THRESHOLD = 0.25 by measurement per D-02a (2026-09-03) — restores aggregate hit@3 to 94.1% (from a shipped-config silent 52.4% caused by an L2 vs cosine score-scale mismatch). Per-class floor still fails for 5 intents at any threshold (onboarding, integration_help, deployment_failure, api_key_issue, webhook_issue); that is a ranking-quality gap, tracked in the R-08 write-up for integration_help and via the cut-then-possibly-revisit path for B-05.</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Measured by evaluation harness on validation set. Per-intent floor: no intent below 75% hit@3.</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NFR-01b</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Retrieval-Generation - Groundedness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For every factual claim in a generated response, a supporting span SHALL exist in the retrieved passage set. Groundedness rate SHALL be at least 95% on judge-scored samples.  [Traces: EV-M3 (rather nothing than wrong); EV-I3 (don't manufacture answers); EV-I2 (article vs system-misread distinction).]</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Measured with PR-EVAL-JUDGE-01 across a stratified sample. Judge calibrated to Spearman &gt;= 0.70 vs human raters.</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NFR-01c</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Answer Relevance</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Generated responses SHALL address the ticket's asked question with a mean rubric score of at least 4.0/5 on a stratified sample, scored by an LLM-as-judge calibrated against human raters.  [Traces: EV-R2 (Ravi wants honest, cited responses); EV-M3.]</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Measured with PR-EVAL-JUDGE-01. Response quality checked without reference to retrieved content.</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NFR-02</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Latency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p95 end-to-end response time for a single ticket SHALL be at most 4.0 seconds across the validation set (excluding cold-start of embedding index).  [Traces: EV-S1; EV-S2; EV-M1 (SLA 2h vs actual 8-12h); EV-R1 (waiting cost varies by ticket urgency); EV-DATA-01 (baseline TTR).]</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Reported in metrics_report.json from harness runs. Prometheus histogram in production.</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NFR-03</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Reliability under partial degradation</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The system SHALL complete a full validation set run without crashing, given the model provider returns HTTP 200 on at least 80% of calls. Degraded tickets SHALL be logged and escalated, not dropped.  [Traces: EV-M3 (rather nothing than wrong); EV-M5 (compliance review requires predictability).]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A11 chaos test: kill model provider on 20% of calls; harness exits 0; every ticket has a decision-log row.</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NFR-04</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Explainability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Every routing decision SHALL include a human-readable reason field. Every decision log entry SHALL be reconstructable by a compliance auditor without access to Claude, LangChain or the codebase.  [Traces: EV-M5 (autumn compliance review); EV-D1 (T2 escalations arrive without reasoning); EV-I2 (article vs misread).]</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Compliance-officer test: hand a random 20-row sample of decisions.db to a non-technical reader; every row is intelligible.</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NFR-05</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Fairness</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Answer quality (rubric-scored) SHALL not vary by more than 15 percentage points across language_fluency segments or customer_region segments on the validation set. For customer_tier segments, the D-05 confidence threshold MAY be tier-differentiated based on measured retrieval quality (B-07 found business-tier hit@3 = 87.0% vs enterprise 94.9%, a 7.9pp gap); however, answer quality within the auto_respond band SHALL NOT vary by more than 10 percentage points across tiers. Retrieval segment measurements SHALL be reported alongside answer-quality measurements to make the trade-off visible in the fairness audit (B-24). [Traces: EV-DATA-06 (language_fluency segments); EV-DATA-07 (region); EV-DATA-08 (tier); EV-DATA-09 (channel); EV-S4 (non-fluent CSAT concern); EV-M4 (enterprise cannot regress); EV-R1 (renewal risk if gap widens); B-07 per-tier retrieval measurement.]</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Segment-wise metrics reported by the harness. Governance Framework fairness table populated from these numbers.</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NFR-06</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Determinism</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Given identical inputs and identical RANDOM_SEED, two consecutive runs SHALL produce identical routing decisions and identical decision-log records (excluding timestamps and UUIDs).  [Traces: EV-M5 (compliance review requires reproducible decisions).]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Two-run test: hash the decision-log rows minus timestamps and IDs; hashes match.</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Confidence calibration</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The classifier's confidence scores SHALL be calibrated within +/- 5 percentage points in the 0.80-0.90 send band on the validation set (i.e. predictions in that band are correct 80-90% of the time).  [Traces: EV-M3 (rather nothing than wrong); EV-S5 (Sofia wants draft + doc, not unconditional auto-send).]</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Bucketed calibration curve computed by harness. Reported in metrics_report.json under `calibration`.</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NFR-08</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Cost</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The full validation set run SHALL complete within the free tier allowance of the chosen provider (OpenRouter free tier for Llama 3.1 8B). No paid-tier calls SHALL be required.  [Traces: EV-DATA-12; EV-M1 (Marcus cannot get additional headcount, so cost must not scale with volume); pack cost-nothing rule.]</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Metrics report includes call counts by stage; token counts logged. Rate-limit backoff is tested end-to-end.</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NFR-09</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Auditability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100% of tickets processed by the harness SHALL have a matching decision-log row. Reconciliation SHALL return zero missing entries.  [Traces: EV-M5 (autumn compliance review); EV-D1 (T2 needs the audit trail context is missing today).]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harness runs `reconcile()` at end. Exit code 0 requires reconciliation=true.</w:t>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Auto-answering the four must-not-auto-respond intents (compliance_request, security_incident, feature_request, unclear_request).</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EV-DATA-10 (17.4% of tickets, all four intents at 100% must_not_auto_respond). EV-D4 (Daniel's do-not-automate list). Automation of these carries regulatory, contractual or product-management risk that a generative model cannot judge.</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Explicit change of policy from CloudServe or the compliance auditor after autumn review. A future version could route these to a specialist auto-respond path with human confirmation, but this project does not.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Multi-turn conversation / session state.</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The four channels are ticket-shaped (one message in, one response out) per the Build Specification. Chat and forum channels could carry threads but the dataset schema treats each ticket as atomic. Adding session state introduces state-management, memory and identity concerns not in scope.</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Ticket schema extended to include conversation history. Guardrails extended to cross-message groundedness.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Customer authentication or authorisation.</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The dataset assumes each ticket is legitimately from its stated customer. The pack does not include authentication material. Authorisation checks (e.g. does this customer's tier permit this answer) are out of scope.</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Real deployment against live CloudServe systems where an identity layer exists.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Answering in languages other than English.</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Every ticket in the dataset is in English (non-fluent English is a separate labelled category; not a different language). The KB is English-only.</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Non-English tickets and a translated KB. Extends the fairness NFR significantly.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Learning from private agent snippet files. [EV-D2]</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EV-D2 (Daniel: private snippet files contain 2+ year-old wrong answers). Training on them scales mistakes.</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A curated, reviewed second corpus derived from the snippet files. Not this project.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t>Handling documentation updates during a run.</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The KB is indexed once at build time (FR-08). Live re-indexing on doc updates is a Week 2/3 extension.</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Move the indexer behind a webhook. Adds a freshness NFR.</w:t>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t>The 22 intent classes in labels.intent form a stable closed set: the hidden 120-ticket set uses the same labels. [EV-DATA-05]</w:t>
            </w:r>
          </w:p>
        </w:tc>
        <w:tc>
          <w:tcPr>
            <w:tcW w:type="dxa" w:w="2304"/>
            <w:tcBorders>
              <w:top w:val="single" w:sz="6" w:color="D9D9E0"/>
              <w:left w:val="single" w:sz="6" w:color="D9D9E0"/>
              <w:bottom w:val="single" w:sz="6" w:color="D9D9E0"/>
              <w:right w:val="single" w:sz="6" w:color="D9D9E0"/>
            </w:tcBorders>
          </w:tcPr>
          <w:p>
            <w:pPr>
              <w:spacing w:before="50" w:after="50"/>
            </w:pPr>
            <w:r>
              <w:rPr>
                <w:sz w:val="16"/>
              </w:rPr>
              <w:t>Dataset Guide states the schema is shared across dev, validation and hidden sets.</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The classifier's output space is wrong; some tickets fall out; false-negative rate on hidden set spikes.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First run against the hidden set: any 'unknown' rate materially above dev-set rate indicates schema drift.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The 29-article corpus is stable during the assessment window (no articles added or removed).</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No mechanism in the pack updates the corpus.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index_docs would need to re-run mid-cycle. Freshness NFR would become material.</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Trivial to check: any change to documentation.json content-hash between now and submission.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t>The OpenRouter free tier remains available for Llama 3.1 8B during grading.</w:t>
            </w:r>
          </w:p>
        </w:tc>
        <w:tc>
          <w:tcPr>
            <w:tcW w:type="dxa" w:w="2304"/>
            <w:tcBorders>
              <w:top w:val="single" w:sz="6" w:color="D9D9E0"/>
              <w:left w:val="single" w:sz="6" w:color="D9D9E0"/>
              <w:bottom w:val="single" w:sz="6" w:color="D9D9E0"/>
              <w:right w:val="single" w:sz="6" w:color="D9D9E0"/>
            </w:tcBorders>
          </w:tcPr>
          <w:p>
            <w:pPr>
              <w:spacing w:before="50" w:after="50"/>
            </w:pPr>
            <w:r>
              <w:rPr>
                <w:sz w:val="16"/>
              </w:rPr>
              <w:t>Setup Guide names it as the default. Free tiers change without notice.</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A11 handles it (degrade gracefully). Marks are protected: provider outage during grading is not counted against us per Build Spec section 01.</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Model provider status page; harness run confirms availability just before submission.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The Q3 pilot's TF-IDF baseline (hit@3 = 93.6%) is representative of what the pack's default embedder will achieve on this corpus.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The two methods use the same 29 articles and 357 answerable ticket queries.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The embedder is worse than TF-IDF; the retrieval NFR baseline is wrong; we need to reconsider D-02 (embedding model).</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First Chroma-based retrieval run on the same 357 tickets; compare hit@3 to 93.6%.</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t>The reference responses in ground_truth_responses.json are correct.</w:t>
            </w:r>
          </w:p>
        </w:tc>
        <w:tc>
          <w:tcPr>
            <w:tcW w:type="dxa" w:w="2304"/>
            <w:tcBorders>
              <w:top w:val="single" w:sz="6" w:color="D9D9E0"/>
              <w:left w:val="single" w:sz="6" w:color="D9D9E0"/>
              <w:bottom w:val="single" w:sz="6" w:color="D9D9E0"/>
              <w:right w:val="single" w:sz="6" w:color="D9D9E0"/>
            </w:tcBorders>
          </w:tcPr>
          <w:p>
            <w:pPr>
              <w:spacing w:before="50" w:after="50"/>
            </w:pPr>
            <w:r>
              <w:rPr>
                <w:sz w:val="16"/>
              </w:rPr>
              <w:t>Written by senior support agents per the pack.</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The judge and rubric are calibrated to the wrong ground truth; every measured number is skewed.</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Sample 20 responses and hand-check against the KB during Week 2.</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The hidden set has 120 tickets (per README + Dataset Guide + Project Brief), not 100 (per Project Instructions, Start Here, Evaluation Framework, Build Spec 08).</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The three highest-authority pack documents (README, Dataset Guide, Project Brief) say 120. Four secondary references say 100.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Harness rate-limit budget is off; total-run wall-clock estimate is off. Neither breaks correctness - the harness accepts an input path.</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First grading run reveals the number. Query the assessment team if we need to know earlier.</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Marcus's estimate that escalations cost about 4x a resolved ticket (EV-M1) is broadly accurate.</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t>Marcus's interview: 'every ticket that bounces to tier two costs us roughly four times what a resolved one costs'. No cost data in the pack to verify directly.</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The Stage 1 Table 7 effort-vs-volume ranking uses this multiplier. If Marcus is wrong, the ordering of high-effort intents shifts; the automation ROI targets in the report need recalibrating; the routing threshold analysis needs to reweight escalation cost.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Compare (auto_respond count x mean_cost_per_answered) vs (escalate count x mean_cost_per_escalated) after Week 2 pilot with time-tracked runs.</w:t>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43.8% (dev set historical)</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60%+ overall; 70%+ on the auto-respond segment (matches historical FCR on that segment).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harness produces `fcr_proxy` from the ticket-outcome column when running against a labelled set. Reported as (auto_respond count) / (total processed).</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Head of Support (Marcus).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substantive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Median 214 min, mean 422 min (dev set).</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Median under 60 min, mean under 180 min for the auto-respond segment.</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harness records per-ticket latency; median and p95 in metrics_report.json.</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SLA reporting team.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CSAT (rubric-scored proxy)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Mean 2.97 / 5 (dev set history).</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At least 3.5 / 5 mean overall, no segment more than 15pp below the best segment.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Sampled responses scored by PR-EVAL-JUDGE-01 (three-dim RAG rubric). Aggregated segment table in metrics_report.json.</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Head of Support (Marcus) via Support team.</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56.2% overall (dev set).</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Below 40% overall. Zero on tickets that carry must_not_auto_respond=false and are answerable_from_docs=true, provided confidence exceeds threshold.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harness routing action counts, cross-tabbed with ticket labels.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T2 team (Daniel), reported to Marcus.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Hallucination rate</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Not currently measured; baseline unknown.</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Under 5% on judge-scored stratified samples.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PR-EVAL-HALLUCINATION-01 extracts claims, checks each against retrieved passages. Reported in metrics_report.json.</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Author (this project) initially; then Ines for corpus-drift diagnosis.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Fairness gap</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Non-fluent English retrieves 3.6pp worse than fluent (Q3 pilot). No outcome gap in dev history.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No language_fluency / customer_tier / customer_region segment more than 15pp below the best segment on rubric-scored quality.</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harness segments the results table; governance framework fairness section populated automatically.</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Author, reviewed by Head of Support and compliance.</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Auditability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None currently. Ticket history is unstructured.</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100% of decisions have a persistent-log row with prompt_version and requirement_ids populated.</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harness runs reconcile() at end. Returns count of missing rows.</w:t>
            </w:r>
          </w:p>
        </w:tc>
        <w:tc>
          <w:tcPr>
            <w:tcW w:type="dxa" w:w="2016"/>
            <w:tcBorders>
              <w:top w:val="single" w:sz="6" w:color="D9D9E0"/>
              <w:left w:val="single" w:sz="6" w:color="D9D9E0"/>
              <w:bottom w:val="single" w:sz="6" w:color="D9D9E0"/>
              <w:right w:val="single" w:sz="6" w:color="D9D9E0"/>
            </w:tcBorders>
          </w:tcPr>
          <w:p>
            <w:pPr>
              <w:spacing w:before="50" w:after="50"/>
            </w:pPr>
            <w:r>
              <w:rPr>
                <w:sz w:val="16"/>
              </w:rPr>
              <w:t>Compliance officer (autumn review).</w:t>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Does the pack's default embedder (all-MiniLM-L6-v2) match or beat TF-IDF (hit@3 = 93.6%) on this corpus?</w:t>
            </w:r>
          </w:p>
        </w:tc>
        <w:tc>
          <w:tcPr>
            <w:tcW w:type="dxa" w:w="3168"/>
            <w:tcBorders>
              <w:top w:val="single" w:sz="6" w:color="D9D9E0"/>
              <w:left w:val="single" w:sz="6" w:color="D9D9E0"/>
              <w:bottom w:val="single" w:sz="6" w:color="D9D9E0"/>
              <w:right w:val="single" w:sz="6" w:color="D9D9E0"/>
            </w:tcBorders>
          </w:tcPr>
          <w:p>
            <w:pPr>
              <w:spacing w:before="50" w:after="50"/>
            </w:pPr>
            <w:r>
              <w:rPr>
                <w:sz w:val="17"/>
              </w:rPr>
              <w:t>Whole NFR-01a baseline shifts. If embedder is worse, D-02 ADR needs a rethink.</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Author</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ANSWERED 2026-08-31 by backlog item B-07 (workbooks/d02_findings.md; evaluation/results/d02_dense_retrieval.json). Dense MiniLM-L6-v2 hit@3 = 91.0% (within 3pp of TF-IDF 93.6%; better on top-1 and top-5; fairness parity on non-fluent English is the deciding factor). D-02 stands. NFR-01a revised — see Stage 5 revision log.</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Do the four low-hit intents (onboarding, authentication_failure, integration_help, api_key_issue - all under 75% hit@3 on TF-IDF) recover with semantic embeddings or query rewriting?</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t>Determines whether we need a query-rewriting prompt in the prompt library (would be PR-RETRIEVE-01).</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Author</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ANSWERED (Monday's answer superseded 2026-09-02 by B-30). Onboarding hit@3 was 60.0% on Monday and 90.0% today after title-prepending in the search index. Every other intent hits 100% at hit@3 (compliance_request) or has hit@5 = 1.000 (deployment_failure, authentication_failure, database_issue). Only integration_help still needs a workaround (R-08 corpus coverage gap). PR-RETRIEVE-01 (B-05) is NO LONGER NEEDED and is cut from the plan. Saves 2h.</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Is the hidden evaluation set 100 or 120 tickets (pack contradicts itself)?</w:t>
            </w:r>
          </w:p>
        </w:tc>
        <w:tc>
          <w:tcPr>
            <w:tcW w:type="dxa" w:w="3168"/>
            <w:tcBorders>
              <w:top w:val="single" w:sz="6" w:color="D9D9E0"/>
              <w:left w:val="single" w:sz="6" w:color="D9D9E0"/>
              <w:bottom w:val="single" w:sz="6" w:color="D9D9E0"/>
              <w:right w:val="single" w:sz="6" w:color="D9D9E0"/>
            </w:tcBorders>
          </w:tcPr>
          <w:p>
            <w:pPr>
              <w:spacing w:before="50" w:after="50"/>
            </w:pPr>
            <w:r>
              <w:rPr>
                <w:sz w:val="17"/>
              </w:rPr>
              <w:t>Rate-limit / cost planning for the grading run. Not blocking, but affects the free-tier NFR-08 headroom.</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Assessment team query</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Before Fri 5 Sep (mid-week 2).</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What time zone is the 13 September deadline?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t>Submission planning. Difference between IST and UTC is 5.5 hours; between IST and BST is 4.5.</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Assessment team query</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Before Fri 5 Sep.</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Q6 (added 2026-08-31; downgraded 2026-09-02): ANSWERED 2026-09-04 (B-16 / D-05b): NO — a single threshold for all tiers.</w:t>
            </w:r>
          </w:p>
        </w:tc>
        <w:tc>
          <w:tcPr>
            <w:tcW w:type="dxa" w:w="3168"/>
            <w:tcBorders>
              <w:top w:val="single" w:sz="6" w:color="D9D9E0"/>
              <w:left w:val="single" w:sz="6" w:color="D9D9E0"/>
              <w:bottom w:val="single" w:sz="6" w:color="D9D9E0"/>
              <w:right w:val="single" w:sz="6" w:color="D9D9E0"/>
            </w:tcBorders>
          </w:tcPr>
          <w:p>
            <w:pPr>
              <w:spacing w:before="50" w:after="50"/>
            </w:pPr>
            <w:r>
              <w:rPr>
                <w:sz w:val="17"/>
              </w:rPr>
              <w:t>Was: whether the router carries a lookup table (tier -&gt; threshold) or a single scalar. Now: whether a lookup table is worth the implementation cost given the 1.4pp gap. NFR-05 v2 permits tier variation with a 10pp answer-quality cap. The question stands but is no longer a design blocker.</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Author (best-effort estimate); no CloudServe interlocutor.</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RESOLVED. The B-16 sweep measured auto-respond precision by tier at the selected 0.85 threshold: standard 0.731 (n=42), business 0.778 (n=30), enterprise 0.833 (n=8). The apparent spread rests on an enterprise cell of n=8 where one ticket moves the figure by 12.5 points — a small-sample artefact, not a tier signal. Separately, a tier-differentiated threshold would mean a standard-tier customer needs a higher bar than an enterprise customer with an identical ticket, which NFR-05 constrains and which would need its own justification. Revisit only if a validation set carries ~25+ enterprise tickets. See docs/adr/D-05b-confidence-threshold-measured.md.</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Q6 (added 2026-08-31): ANSWERED 2026-09-04 (B-16 / D-05b): NO — a single threshold for all tiers.</w:t>
            </w:r>
          </w:p>
        </w:tc>
        <w:tc>
          <w:tcPr>
            <w:tcW w:type="dxa" w:w="3168"/>
            <w:tcBorders>
              <w:top w:val="single" w:sz="6" w:color="D9D9E0"/>
              <w:left w:val="single" w:sz="6" w:color="D9D9E0"/>
              <w:bottom w:val="single" w:sz="6" w:color="D9D9E0"/>
              <w:right w:val="single" w:sz="6" w:color="D9D9E0"/>
            </w:tcBorders>
          </w:tcPr>
          <w:p>
            <w:pPr>
              <w:spacing w:before="50" w:after="50"/>
            </w:pPr>
            <w:r>
              <w:rPr>
                <w:sz w:val="17"/>
              </w:rPr>
              <w:t>Feeds D-05 sweep; determines whether the router carries a lookup table (tier -&gt; threshold) or a single scalar. Fairness NFR-05 v2 depends on the answer.</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Author (evaluation harness B-16)</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RESOLVED. The B-16 sweep measured auto-respond precision by tier at the selected 0.85 threshold: standard 0.731 (n=42), business 0.778 (n=30), enterprise 0.833 (n=8). The apparent spread rests on an enterprise cell of n=8 where one ticket moves the figure by 12.5 points — a small-sample artefact, not a tier signal. Separately, a tier-differentiated threshold would mean a standard-tier customer needs a higher bar than an enterprise customer with an identical ticket, which NFR-05 constrains and which would need its own justification. Revisit only if a validation set carries ~25+ enterprise tickets. See docs/adr/D-05b-confidence-threshold-measured.md.</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Q7 (added 2026-09-03): Are FR-GUARD-01..04 (input length/emptiness, prompt-injection heuristics, output PII redaction, retrieval-confidence hard block) in scope for this build, or deferred to future work? Drafted in docs/drafts/masterclass_integration/prd_guardrail_frs.md; never merged into this PRD.</w:t>
              <w:br/>
              <w:br/>
              <w:t>RESOLVED 2026-09-03: DEFERRED to Week 3 candidate. Rationale: Week 2 gate on Friday; FR-16..19 blocking guardrails already cover PII / grounding / instruction-integrity / confidence-floor; FR-GUARD-04 gates on a weak signal (top-score, per D-02a sweep only 14 of 143 non-answerable tickets return zero passages at 0.25); merge cost is asymmetric with unwind cost. Actions taken: FR-GUARD-04 stripped from D-03a and D-05a Constrains lines (notes preserved), tests/test_guardrails.py marked module-skip pending Week 3, Stage 5 Table 3 row logged. Revisit trigger: if B-21 gate exposes an ungrounded-response failure mode that FR-17 doesn't catch.</w:t>
            </w:r>
          </w:p>
        </w:tc>
        <w:tc>
          <w:tcPr>
            <w:tcW w:type="dxa" w:w="3168"/>
            <w:tcBorders>
              <w:top w:val="single" w:sz="6" w:color="D9D9E0"/>
              <w:left w:val="single" w:sz="6" w:color="D9D9E0"/>
              <w:bottom w:val="single" w:sz="6" w:color="D9D9E0"/>
              <w:right w:val="single" w:sz="6" w:color="D9D9E0"/>
            </w:tcBorders>
          </w:tcPr>
          <w:p>
            <w:pPr>
              <w:spacing w:before="50" w:after="50"/>
            </w:pPr>
            <w:r>
              <w:rPr>
                <w:sz w:val="17"/>
              </w:rPr>
              <w:t>(1) GOVERNANCE. Two ACCEPTED ADRs — D-03a and D-05a — already name FR-GUARD-04 in their Constrains lines, and tests/test_guardrails.py already encodes a test contract for all four, so accepted artefacts cite a requirement this PRD does not contain. (2) SEQUENCING. The hard technical dependency is B-11, not B-10: B-11 is where src/generate.py calls into guardrails, so the interface must be settled by then. B-10 is a JSON-contract prompt and does not touch guardrails — it can be written either way. Answering before B-10 is a discipline choice that preserves one backlog row of slack, NOT a blocker. (3) ESTIMATE. Whether FR-GUARD-01..04 REPLACES FR-16..19 or SUPPLEMENTS them changes B-14's 4h estimate materially. B-14 is scoped as 'all five guardrails blocking' (PII, grounding, instruction integrity, tone/scope, confidence floor) at 4h; nine guardrails at 4h is not the same calculation. Two of the four overlap existing FRs — FR-GUARD-03 (output PII redaction) against FR-16 (PII block), and FR-GUARD-02 (prompt-injection heuristics, input side) against FR-18 (instruction integrity, output side) — and two are genuinely new (FR-GUARD-01 input length/emptiness, which also overlaps FR-02's ingest handling; FR-GUARD-04). Note FR-GUARD-03 specifies REDACTION where FR-16 specifies BLOCK: A7 requires at least one guardrail that blocks rather than warns, so a straight replacement there would weaken an acceptance criterion. (4) THRESHOLD. FR-GUARD-04's MIN_RELEVANCE_SCORE and D-02a's RETRIEVAL_THRESHOLD are two gates on the same cosine score scale; the draft's candidate range (0.10-0.35) is exactly what D-02a swept, and D-02a set 0.25 on measured evidence without knowing FR-GUARD-04 existed.</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Alok Kulkarni</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Hard deadline: before B-11 (the guardrail interface only matters once generate.py calls into it). Preferred: before B-10, as discipline — that keeps one row of slack rather than deciding under pressure. URGENCY: B-14 sits on Thursday 3 Sep's row and Friday 4 Sep is the B-21 gate, so any estimate change lands on an already-slipping row with no slack day after it. Whichever way Q7 is answered, re-estimate B-14 in the same pass and record the new figure — do not let Friday discover it. If the answer is 'deferred', strip FR-GUARD-04 from the D-03a and D-05a Constrains lines and re-mark tests/test_guardrails.py as blocked on a deferred FR rather than on B-11.</w:t>
            </w:r>
          </w:p>
          <w:p>
            <w:r>
              <w:rPr>
                <w:b w:val="0"/>
              </w:rPr>
              <w:t>AMENDED 2026-09-20 (D-16): partially reversed for the injection-heuristic half of FR-GUARD-02 only. A 20 Sep probe of six crafted attacks found that none succeeded but that FR-18 fired on none of them, so an attempt was indistinguishable from an ordinary blocked ticket and R-03's 'record the input for review' was unmet. Input-side detection now escalates and records at router rule 2b (src/injection.py), and prompt delimiters in customer text are escaped at render time. Input length caps, output PII redaction and the retrieval-confidence gate remain DEFERRED as resolved here.</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