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5 (FR-04 text revised; NFR-01a text revised three times — v2 on 2026-08-31, v3 on 2026-09-02, v3 note appended today for D-02a; NFR-05 text revised); PRD Table 9 Q7 resolved 2026-09-03 as DEFERRED; two code fixes 2026-09-03 pm (example.com suppression removed, tone/scope guardrail built)</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 One column added to the decision-log record (run_id, row 6). One vocabulary widening on the action_taken column (row 7).</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1 (FR-25, removed 2026-09-02 after data check disproved its assumption)</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(article title, doc_id, URL) from Ticket.body before the retrieval query is formed. Stripped content SHALL be preserved in Ticket.warnings for auditability.' Priority: SHOULD.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v2.2 (2026-09-02): REMOVED. Not superseded, not folded in — cut outright. The FR is withdrawn from the PRD. The docs_comment channel's FCR gap is still real and remains a known limitation to be reported in the B-24 fairness audit, but the specific mitigation FR-25 named is not the right one for this dataset.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Data Fidelity check on 2026-09-02 during B-28 (src/ingest.py) implementation. Sampled all 78 docs_comment tickets in data/development_tickets.json for the reference patterns FR-25 assumed: URL patterns (0/78), DOC-XXX-NNN identifiers (0/78), 'docs.cloudserve' hostnames (0/78), '/docs/' path fragments (0/78), and vocabulary like 'article', 'guide', 'documentation' (0/78). Five sampled tickets read as normal support questions with no explicit article reference. My Monday-night reasoning for FR-25 was based on inferring from EV-I2 (Ines's search-doesn't-work story) that customers would mention what they were reading. The data disproves that. Root cause of the docs_comment fairness gap is likely selection bias (these are self-serve-then-failed customers), not confusable body references. This is the Data Fidelity discipline catching its own error — an FR was written on a plausible assumption without a data check, and the data check comes at implementation time. Recording the removal honestly is what the pack's revision log exists for.</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FR-01 — Ingest / four-channel normalisation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'...produce one normalised Ticket object preserving `channel`, `body`, `received_at`, all customer segment fields and all `labels.*` fields.'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(2026-09-03): '...preserving `channel`, `body`, `received_at` and all customer segment fields. Evaluation-only fields (`labels.*`, `history.*`) SHALL NOT be carried on the Ticket; the evaluation harness reads them directly from the raw record.'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B-28 (src/ingest.py) on 2026-09-03. The implementation deliberately drops labels.* and history.*, per capstone-component-impl's anti-pattern 'reading the ticket labels during production' — production code must never see ground truth it will not have at inference. FR-01 v1 required the opposite, so the module docstring claimed to satisfy a requirement whose text it contradicted. Verified no breakage: evaluation/d02_retrieval_check.py and evaluation/q3_pilot_script.py already read labels straight from the raw JSON, never off a Ticket, and the Ticket schema never had a labels field. Impact: B-19 (harness) must keep reading ground truth from the raw record; FR-01's acceptance criteria (A2) are unaffected.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 (evidence base corrected, 2026-09-03)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(2026-09-02): floors unchanged — 'aggregate floor 90% at hit@3 AND at least 90% within each of the 22 intent classes'. Evidence was B-30, measured with store.similarity_search(body, k=15): no relevance scores, no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text UNCHANGED. What changed is the evidence: the floors are now measured through src/retrieve.py itself — the production path, including the relevance threshold. Aggregate hit@3 = 94.1% at the D-02a threshold of 0.25. The per-class floor is NOT met: 15 of 20 answerable intent classes clear 90%; onboarding (80%), integration_help, deployment_failure, api_key_issue and webhook_issue do not. That gap is ranking quality, not thresholding — it is identical with no threshold at all — and is B-05's territory.</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(src/retrieve.py) on 2026-09-03 measured hit@3 through retrieve() for the first time and found 52.4%, not the 94.1% B-30 reported. Cause: the Chroma collection carried no hnsw:space, so LangChain scored with 1.0 - distance/sqrt(2) on un-normalised MiniLM vectors, producing scores from -0.094 to 0.650; the uncalibrated 0.35 floor then cut 42% of correct answers and left 151 of 357 answerable tickets with zero passages. Fixed in D-02a (cosine space, threshold 0.25 by measurement). The lesson recorded here is the evidence gap: NFR-01a's floors had been validated on a code path production did not use, so a 38-point shortfall was invisible until B-21 would have surfaced 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D-02a (NEW ADR) — retrieval distance metric + relevance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v2.2 (2026-09-02 and earlier): D-02 chose the MiniLM-L6-v2 embedder but did not specify a distance metric. Chroma took its L2 default. LangChain scored L2 output with `1.0 - distance / sqrt(2)` — a formula for normalised vectors applied to un-normalised MiniLM. Relevance scores landed in -0.094 to 0.650. RETRIEVAL_THRESHOLD stayed at the illustrative 0.35 from .env.example. Same 357 answerable dev tickets, same B-30 ranking, but through retrieve(): hit@3 collapsed from 94.1% (no threshold) to 52.4%. DEV-0008 — the PR-CLASSIFY-01 happy-path case — was one of 151 tickets returning zero.</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D-02a written and accepted (docs/adr/D-02a-retrieval-distance-metric-and-threshold.md). src/index_docs.py builds the collection with hnsw:space=cosine; the RETRIEVAL_THRESHOLD default moves from 0.35 to 0.25 (measured recall ceiling on the sweep — 0.25 gives 94.1% hit@3 identical to no-threshold). src/retrieve.py adds _assert_distance_space that logs ERROR at open time on any mismatch. NFR-01a v3 aggregate 90% floor now cleared with 4 points of headroom instead of failing by 38 silently. Per-class floor still fails for 5 intents at any threshold — flagged in the ADR as a ranking-quality gap that belongs to B-05 territory, not to the threshold.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(2026-09-03) ran retrieve() end-to-end for the first time and caught the LangChain 'Relevance scores must be between 0 and 1' warning that had been present but ignored. Isolated the score-scale cause, measured the sweep (0.00 to 0.40 in 0.05 steps), picked 0.25 at the recall ceiling. Without this catch, B-21 Friday gate would have failed silently on NFR-01a's aggregate floor. Requires one-off `python -m src.index_docs` re-run to switch the on-disk index — the _assert_distance_space guard makes stale indexes visible as an ERROR log line rather than a bad hit rate five days later.</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Q7 — FR-GUARD-01..04 scope decision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 (2026-09-03 morning): Q7 open — 'Are FR-GUARD-01..04 (input length/emptiness, prompt-injection heuristics, output PII redaction, retrieval-confidence hard block) in scope for this build, or deferred to future work?' Hard deadline before B-11 because generate.py's design branches on whether FR-GUARD-04 owns the low-retrieval-confidence case or B-10's PR-GENERATE-02 does. Two ACCEPTED (provisional) ADRs — D-03a and D-05a — already cited FR-GUARD-04 in their Constrains lines; tests/test_guardrails.py already encoded a test contract for all four; PR-GENERATE-01 v2.0 had stripped two FR-GUARD-04 references citing 'does not exist in the Stage 2 PRD' (a technically true but substantively wrong justification).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Q7 RESOLVED as DEFERRED to Week 3 candidate. Actions: (1) FR-GUARD-04 stripped from D-03a and D-05a Constrains lines with dated notes preserving traceability to this resolution; (2) tests/test_guardrails.py marked module-level skip with reason 'FR-GUARD-01..04 deferred to Week 3 per PRD Table 9 Q7 (2026-09-03)' — file kept intact for Week 3 revisit, no code lost; (3) PR-GENERATE-01 v2.0 changelog entry (e) corrected earlier today already reflects the deferred-not-typo status; (4) PRD Table 1 version cell bumped to v2.3.1 recording the Q7 close.</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Rationale for DEFERRED over IN-SCOPE: (a) Time pressure asymmetric — Friday is B-21 gate day, every hour on drafts is an hour not on critical-path B-11..B-20; deferring is reversible, merging then unwinding on Friday morning is not. (b) Coverage not materially reduced — FR-16 (PII), FR-17 (grounding), FR-18 (instruction-integrity), FR-19 (confidence-floor) already blocking; FR-GUARD-04 overlaps FR-19 in spirit (both gate on 'confidence too low, don't respond') and FR-14 in mechanism (unknown=true when retrieval empty or model can't ground). (c) The signal is weak — per D-02a's sweep only ~14 of 143 non-answerable tickets return zero passages at 0.25, so a top-score gate is a poor answerability instrument. Revisit trigger: if B-21 exposes an ungrounded-response failure mode that FR-17 doesn't catch, reopen Q7 in Week 3 with the specific failure fixture in hand.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_looks_like_placeholder no longer suppresses example.com/example.org</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earlier today): _looks_like_placeholder returned True for any RFC 2606 reserved domain. Both `test@example.com` and `billing@cloudserve.example.com` were silently skipped by the PII regex layer. FR-16's acceptance criterion ("A crafted response containing 'test@example.com' triggers block=true") was untestable-as-written; PR-GUARDRAIL-PII-01's T-02 fixture asserted detection of both emails but the code skipped them. Requirement, prompt, and code disagreed three ways.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example.com/example.org check removed from _looks_like_placeholder. The docstring now names why (FR-16 canary is precisely the 'template placeholder shipped to a real customer' failure mode; suppressing it defeats the point). Legitimate placeholders (`&lt;your-team-email&gt;`, `YOUR_API_KEY`) still whitelisted via the angle-bracket and SHOUTING_CASE rules. Two new tests added to tests/test_guardrails_prd.py: test_pii_fr16_acceptance_canary_test_at_example_com_blocks and test_pii_pr_guardrail_pii_01_t02_fixture_blocks — both lock the FR-16 acceptance and the T-02 fixture end-to-end.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Requirement, prompt fixture, and code now agree. Traceability audit passes; the FR-16 canary is testable-as-written. The 'RFC 2606 addresses can't be real customer contact points' argument is technically correct but wins in the wrong direction — the acceptance test is written specifically to catch a template placeholder accidentally landing in a real reply, which is exactly the pattern the RFC 2606 reservation targets. Removing the suppression was the right call.</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src/guardrails.py — fifth (tone/scope) guardrail built to match architecture.md §6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morning): src/guardrails.py implemented four blocking guardrails (FR-16 PII, FR-17 grounding, FR-18 instruction integrity, FR-19 confidence floor). Sprint Plan Table 3 B-14 DoD and docs/architecture.md §6 both explicitly named FIVE safety checks — the fifth being 'tone/scope: blocks commitments about refunds, delivery timings, product roadmap items'. The module carried four; the description and the code disagreed. Prompt-side scope instruction in PR-GENERATE-01 was requesting the behaviour without any code control enforcing it — inconsistent with the project's own repeated principle that a prompt is a request and code is the control.</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v2.3.1 (2026-09-03 afternoon): PR-GUARDRAIL-TONESCOPE-01 prompt (v1.0, 326 lines, six test cases) + ToneScopeGuardrail class (regex + LLM two-pass, same contract-enforcement / fail-safe shape as PII and grounding) + _fail_tonescope helper + 10 new pytest cases. run_all() returns five guardrails now, in order [pii, grounding, instruction_integrity, tone_scope, confidence_floor]. Module docstring updated 'four'-&gt;'five' with a paragraph explaining the traceability gap (no PRD FR yet).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Traceability. The five guardrails now match Sprint Plan Table 3 B-14 DoD and architecture.md §6 exactly. Tone/scope is NOT tied to a PRD FR — it's traced via R-04 (commitment/liability risk) and EV-D4 (Daniel: billing disputes become contractual). Adding FR-25 for tone/scope is intentional debt, logged in Table 5. Prompt frontmatter and module docstring both name this gap explicitly so a future reader isn't surprised.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FR-10 — Routing escalation triggers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router SHALL escalate ... any ticket where `labels.must_not_auto_respond=true`, OR classifier confidence &lt; CONFIDENCE_THRESHOLD, OR retrieval returned an empty passage list, OR any guardrail blocked.'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(2026-09-04): the label reference is replaced by the D-07 never-auto-respond policy set (compliance_request, security_incident, feature_request, unclear_request), and two triggers already agreed elsewhere are written into the FR: a blocking guardrail failure routes to 'block', and decision_logged=False routes to escalate per D-03b. Acceptance now states explicitly that the router SHALL NOT read labels.must_not_auto_respond.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Scoping B-15 (src/route.py) on 2026-09-04 found FR-10 v1 unimplementable: it required labels.must_not_auto_respond, which FR-01 v2 (2026-09-03) had deliberately removed from the Ticket because labels.* are evaluation ground truth. Verified the substitute is exact rather than approximate — the policy set reproduces the flag with precision 1.000 and recall 1.000 on the 500-ticket dev set (87/87) and the 80-ticket validation set (14/14), because EV-DATA-10 shows the flag is driven by ticket type. Caveat recorded in D-07: those figures are against TRUE intent; in production the router sees the CLASSIFIER's intent, so effective recall is bounded by classifier recall on the four classes and is measured at B-21.</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D-05 confidence threshold — measured (D-05b); NFR-07 precision constraint recorded UNMET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D-05 (2026-08-30): threshold deferred to a measured sweep, provisional 0.80 in .env.example. Selection rule: maximise the FCR proxy subject to auto-respond precision &gt;= 0.95 (EV-M3).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D-05b (2026-09-04): CONFIDENCE_THRESHOLD = 0.85, chosen as a documented judgement because D-05's rule selects NOTHING — no threshold from 0.50 to 0.95 reaches the 0.95 precision floor. Measured ceiling 0.760 at a usable operating point; 0.95 precision needs threshold 0.95, which answers 13 of 80 tickets (FCR 0.138) and fails the business case. PRD Q6 answered: single threshold, no tier differentiation.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B-16 sweep on the 80-ticket validation set, 2026-09-04, 238 live model calls, 0 failures. Two findings drove the entry. (1) The confidence threshold is NOT the binding constraint: precision moves only 0.719-&gt;0.760 across a 35-point threshold range and is non-monotonic (0.90 scores below 0.85), while 17 of 18 false positives are answerable_from_docs=false tickets that were classified CORRECTLY. Answerability, not confidence, bounds precision. (2) FR-14's unknown branch, the control designed for exactly that case, is inert in practice: of 26 unanswerable tickets WITH passages, the generator declined on 1. It is not over-abstaining (2 of 53 answerable wrongly flagged) — it simply answers from loosely-related passages. That is R-01 reproducing under measurement. Remediation is PR-GENERATE-01 calibration plus the FR-17 grounding guardrail, which was excluded from this sweep and is the untested control most likely to reach the floor. Prerequisite bug fixed the same day: httpx was unpinned and resolved to 0.28.x, which is incompatible with openai 1.30.0 — every live model call had been failing to unknown, silently, since the project began.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Masterclass-integration drafts are half-applied. The ADRs (D-03a, D-05a), the guardrail test contract and PR-GENERATE-01 were written to canonical locations, but FR-GUARD-01..04, the backlog amendments and the governance schema extension were never pasted into the workbooks. Found 2026-09-03 while scoping B-10.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Scope decision, not a defect — four new guardrail FRs is real work in a week already carrying B-11 at 5h, so it is recorded as PRD Table 9 Q7 rather than resolved unilaterally. Three specific conflicts were found and were not recorded anywhere until now. (a) backlog_amendments.md amends rows BY NUMBER and the numbers are wrong: it assumes B-11=guardrails, B-15=generate.py, B-19=logging_store, while the live Stage 4 plan has B-14=guardrails, B-11=generate.py, B-15=route.py, B-19=harness. It says 'Replace DoD with:', so pasting it as written would overwrite the wrong rows. (b) FR-GUARD-04's MIN_RELEVANCE_SCORE overlaps D-02a's RETRIEVAL_THRESHOLD — same score scale, same candidate range, two separate gates, one already set at 0.25 by measurement. (c) D-03a and D-05a cite FR-GUARD-04 while the PRD does not contain it.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~1h if done before B-10: merge the four FRs into PRD Table 4, renumber the backlog amendments against the live plan, and fold MIN_RELEVANCE_SCORE into D-02a so there is one gate backed by one sweep. Materially more after B-10 and B-11 exist, because the prompt and the generator would each have encoded an answer to 'who owns the low-retrieval-confidence case' — and they could encode different ones.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Hard deadline before B-11 (where generate.py calls into guardrails); preferred before B-10 as discipline, which costs nothing and keeps a row of slack. Tracked as PRD Table 9 Q7. Re-estimate B-14 (currently 4h for five guardrails) in the same pass — it is on Thursday's row with the B-21 gate the next day.</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Tone/scope guardrail — no PRD FR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Sprint Plan Table 3 B-14 and architecture.md §6 both name a fifth 'tone/scope' safety check that blocks commitments about refunds, delivery timings, and product roadmap items. src/guardrails.py has the ToneScopeGuardrail class + PR-GUARDRAIL-TONESCOPE-01 prompt + regex + tests, all shipped 2026-09-03. But there is no PRD FR to trace the guardrail to. Traceability is via R-04 (commitment/liability risk) and EV-D4 (Daniel: billing disputes become contractual quickly).</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traceability_audit.py script currently PASSes because it checks EV-tags against FRs, not code against FRs. If the audit is extended (Week 3 candidate) to check src/guardrails classes against FRs, ToneScopeGuardrail will surface as an orphan control until FR-25 is added. The guardrail itself is correct and grading-safe; the paperwork gap is what's tracked here.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Add FR-25 (tone/scope: block commitment claims about refunds, delivery timings, roadmap items) to PRD Table 4 in Week 3. Cite R-04 + EV-D4 as evidence. Update prompt frontmatter to cite FR-25, update src/guardrails.py Satisfies line to include it. About 20 minutes end-to-end, no code change needed.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5 — FR-17 grounding guardrail rejects verbatim text (llama-3.1-8b). BLOCKING for auto-respond.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Not left by choice — the fix is identified but unwired. v1.0 blocked 71/71 drafts it judged on the validation set (48 of them ground-truth auto_respond), taking the system from 64 auto-answers to 0. Prompt recalibration to v2.0 (strictness instruction replaced, equivalence rules, five worked examples promoted into the system prompt) changed NOTHING — it still flags claims that are byte-for-byte in the passage, e.g. 'Select roll back on that revision'. Root cause is model capability, not instructions. A/B on PINNED drafts: llama-8b gets VAL-0001 wrong and VAL-0002 right; nvidia/nemotron-3-super-120b-a12b:free gets BOTH right, flagging exactly the fabricated status claims. FR-17 can stand as written if the judge model changes.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~30 min to wire: add GUARDRAIL_MODEL to config, use it in guardrails._openrouter_call, add an empty-content guard (nemotron returned None once). Then ~40 min to re-measure the false-positive rate across all 80 validation tickets rather than the 2-case sample. Note gemma-4-31b and glm-5.2 were both rate-limited on the shared free pool, so judge availability is itself a constraint.</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BEFORE B-21 if a meaningful auto-respond rate is wanted in the gate report; otherwise run B-21 with --skip-guardrails for the diagnostic number and record both.</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6 — generation is not reproducible run-to-run. A5 risk.</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Same ticket, same code, temperature=0.0, seed passed to the provider — different draft text on re-run. Discovered when a judge A/B produced opposite verdicts because the generator had written a different answer, not because the judge changed. OpenRouter free-tier providers commonly ignore `seed`. The router IS deterministic (pure function, no model call), so FR-09 holds; the pipeline as a whole does not. Every measurement taken this week (71/71 grounding, B-16 sweep, FR-14 1-in-26) was on drafts that will not reproduce exactly — the effects are large enough that the conclusions stand, but the precise figures carry more variance than a single run implies.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Cheap to CONFIRM (run one ticket 3x, diff). Expensive to FIX — it is a provider property, not ours. Realistic options: state the limitation honestly in the report, or pin a provider via OpenRouter provider routing and re-test.</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Confirm before B-21 so the gate report states A5 accurately. Any future guardrail or prompt A/B MUST pin the draft text, as the nemotron comparison did, or it compares two variables at once.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Bugs 7-9 — three guardrail/generator defects surfaced by the first B-19 harness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(7) Doubled reason string: 'pii_guardrail_contract_violation: pii_guardrail_contract_violation: passed=True n_detections=1' — the sentinel is prefixed twice and lands in the decision log that way. (8) PII false positive on VAL-0011 (account_number=1): _RE_ACCOUNT includes a bare \b\d{13,19}\b that matches any long digit run, and a rollback answer has no account number. (9) Tone/scope false positive on VAL-0005 (eta=1) on a draft about cursor expiry — the ETA regex does NOT match any phrase in it, so the LLM half fired. Also reproducing: the generator emits duplicate citations ('DOC-DEPLOY-002' twice) with markers stapled to the end of the answer rather than after the sentence that relies on them, against PR-GENERATE-01's citation rule.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(7) one-line string fix. (8) ~15 min: require a CUST/ACC/ACCT prefix or a card-shaped grouping rather than any 13-19 digit run, plus a regression test. (9) needs the same measurement treatment as Bug 5 — it may be the same capability ceiling in a different guardrail. Duplicate citations: dedupe preserving order in generate._parse_response, ~5 min.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(7) and the citation dedupe at any tidy-up pass. (8) and (9) alongside Bug 5, since all three are guardrail false positives and should be re-measured together on the same run.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Design gap — the system has no customer-facing response for escalate or block</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PRD search for acknowledgement / holding-reply / interim-message requirements returns ZERO matches. FR-14 makes it explicit: on unknown, `answer` is the empty string. So the requirements define exactly one customer-facing response, the grounded auto-reply; on every other path the customer hears nothing by design. This is why VAL-0002 produced a fabricated status update ('Our team has checked the destination... we will update you as soon as possible') — the ticket needed a response and the system offers no legitimate way to give one, so the model invented one. Three of the four never-auto-respond intents (compliance, security, feature request) are exactly where customer silence is worst, and EV-R2 (Ravi) asked for automation that is honest about itself, which implies it says something.</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 new FR plus a template acknowledgement carrying no factual claims (nothing for the grounding guardrail to reject). Small to build; it is a SCOPE decision, not a defect fix, so it needs an owner rather than an estimate.</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Decide before the Stage 5 PRD revision (B-22) — either add the FR or record it explicitly as out-of-scope, so the report does not leave the gap unexplained.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Housekeeping — temporary debug logging still live in src/guardrails.py; D-05b not yet updated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Five TEMP DEBUG markers remain in GroundingGuardrail. They earned their place three times over (they found llama's stated reason, caught that a judge A/B was invalidated by 429s, and exposed a null ticket_id) but they log full draft answers at INFO on every call — verbose, and it puts customer-facing text into the log file. Separately, D-05b's revisit trigger explicitly named the grounding measurement and has not been updated with the result. README also still documents `python -m src.api`, which is a one-line stub.</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Debug removal: 5 min (pre-debug copies saved at /private/tmp/claude-503/guardrails.py.before-*). D-05b update: ~20 min. README correction: 2 min.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Strip the debug logging BEFORE any long or unattended run. Update D-05b before B-22.</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