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9D7DBC" w14:textId="6BE47693" w:rsidR="00B01F3E" w:rsidRPr="00B01F3E" w:rsidRDefault="00B01F3E" w:rsidP="0061342C">
      <w:pPr>
        <w:spacing w:line="276" w:lineRule="auto"/>
        <w:jc w:val="center"/>
        <w:rPr>
          <w:rFonts w:hint="eastAsia"/>
          <w:b/>
          <w:bCs/>
          <w:sz w:val="32"/>
          <w:szCs w:val="36"/>
        </w:rPr>
      </w:pPr>
      <w:r>
        <w:rPr>
          <w:rFonts w:hint="eastAsia"/>
          <w:b/>
          <w:bCs/>
          <w:sz w:val="32"/>
          <w:szCs w:val="36"/>
        </w:rPr>
        <w:t xml:space="preserve">A </w:t>
      </w:r>
      <w:r w:rsidR="00AC609F" w:rsidRPr="00B01F3E">
        <w:rPr>
          <w:rFonts w:hint="eastAsia"/>
          <w:b/>
          <w:bCs/>
          <w:sz w:val="32"/>
          <w:szCs w:val="36"/>
        </w:rPr>
        <w:t>Guid</w:t>
      </w:r>
      <w:r>
        <w:rPr>
          <w:rFonts w:hint="eastAsia"/>
          <w:b/>
          <w:bCs/>
          <w:sz w:val="32"/>
          <w:szCs w:val="36"/>
        </w:rPr>
        <w:t>e</w:t>
      </w:r>
      <w:r w:rsidR="00AC609F" w:rsidRPr="00B01F3E">
        <w:rPr>
          <w:rFonts w:hint="eastAsia"/>
          <w:b/>
          <w:bCs/>
          <w:sz w:val="32"/>
          <w:szCs w:val="36"/>
        </w:rPr>
        <w:t xml:space="preserve"> </w:t>
      </w:r>
      <w:r w:rsidRPr="00B01F3E">
        <w:rPr>
          <w:b/>
          <w:bCs/>
          <w:sz w:val="32"/>
          <w:szCs w:val="36"/>
        </w:rPr>
        <w:t>to</w:t>
      </w:r>
      <w:r w:rsidR="00AC609F" w:rsidRPr="00B01F3E">
        <w:rPr>
          <w:rFonts w:hint="eastAsia"/>
          <w:b/>
          <w:bCs/>
          <w:sz w:val="32"/>
          <w:szCs w:val="36"/>
        </w:rPr>
        <w:t xml:space="preserve"> data searching</w:t>
      </w:r>
      <w:r w:rsidR="00E135E8">
        <w:rPr>
          <w:rFonts w:hint="eastAsia"/>
          <w:b/>
          <w:bCs/>
          <w:sz w:val="32"/>
          <w:szCs w:val="36"/>
        </w:rPr>
        <w:t xml:space="preserve"> &amp; Processing</w:t>
      </w:r>
    </w:p>
    <w:p w14:paraId="767A8CC8" w14:textId="74DD5041" w:rsidR="00B01F3E" w:rsidRPr="00B01F3E" w:rsidRDefault="00B01F3E" w:rsidP="0061342C">
      <w:pPr>
        <w:spacing w:line="276" w:lineRule="auto"/>
        <w:rPr>
          <w:rFonts w:hint="eastAsia"/>
        </w:rPr>
      </w:pPr>
      <w:r>
        <w:tab/>
      </w:r>
      <w:r w:rsidRPr="00B01F3E">
        <w:t>The goal of this guide is to illustrate how to use the LSEG Workspace and its Excel add-in to identify</w:t>
      </w:r>
      <w:r w:rsidR="00430569">
        <w:rPr>
          <w:rFonts w:hint="eastAsia"/>
        </w:rPr>
        <w:t xml:space="preserve"> cooperate bonds and</w:t>
      </w:r>
      <w:r w:rsidRPr="00B01F3E">
        <w:t xml:space="preserve"> </w:t>
      </w:r>
      <w:r w:rsidR="00430569">
        <w:rPr>
          <w:rFonts w:hint="eastAsia"/>
        </w:rPr>
        <w:t xml:space="preserve">CDS </w:t>
      </w:r>
      <w:r w:rsidRPr="00B01F3E">
        <w:t>with ESG data and to obtain their prices and spreads</w:t>
      </w:r>
      <w:r w:rsidR="00651DFD">
        <w:rPr>
          <w:rFonts w:hint="eastAsia"/>
        </w:rPr>
        <w:t xml:space="preserve"> as well as </w:t>
      </w:r>
      <w:r w:rsidR="00651DFD">
        <w:t>control</w:t>
      </w:r>
      <w:r w:rsidR="00651DFD">
        <w:rPr>
          <w:rFonts w:hint="eastAsia"/>
        </w:rPr>
        <w:t xml:space="preserve"> data</w:t>
      </w:r>
      <w:r w:rsidRPr="00B01F3E">
        <w:t>. Detailed instructions are provided below.</w:t>
      </w:r>
    </w:p>
    <w:p w14:paraId="2BD80952" w14:textId="5677CD97" w:rsidR="00B01F3E" w:rsidRPr="00B01F3E" w:rsidRDefault="00B01F3E" w:rsidP="0061342C">
      <w:pPr>
        <w:spacing w:line="276" w:lineRule="auto"/>
        <w:rPr>
          <w:rFonts w:hint="eastAsia"/>
        </w:rPr>
      </w:pPr>
    </w:p>
    <w:p w14:paraId="543DA0AA" w14:textId="723F0A2B" w:rsidR="00464F8A" w:rsidRPr="00B649A4" w:rsidRDefault="0091715C" w:rsidP="0061342C">
      <w:pPr>
        <w:pStyle w:val="a9"/>
        <w:numPr>
          <w:ilvl w:val="0"/>
          <w:numId w:val="1"/>
        </w:numPr>
        <w:spacing w:line="276" w:lineRule="auto"/>
        <w:rPr>
          <w:rFonts w:hint="eastAsia"/>
          <w:b/>
          <w:bCs/>
          <w:sz w:val="24"/>
          <w:szCs w:val="28"/>
        </w:rPr>
      </w:pPr>
      <w:r w:rsidRPr="00B649A4">
        <w:rPr>
          <w:rFonts w:hint="eastAsia"/>
          <w:b/>
          <w:bCs/>
          <w:sz w:val="24"/>
          <w:szCs w:val="28"/>
        </w:rPr>
        <w:t>Equities</w:t>
      </w:r>
      <w:r w:rsidR="000000B9" w:rsidRPr="00B649A4">
        <w:rPr>
          <w:rFonts w:hint="eastAsia"/>
          <w:b/>
          <w:bCs/>
          <w:sz w:val="24"/>
          <w:szCs w:val="28"/>
        </w:rPr>
        <w:t xml:space="preserve">: </w:t>
      </w:r>
    </w:p>
    <w:p w14:paraId="054A7425" w14:textId="28C1E1E9" w:rsidR="007E4512" w:rsidRDefault="007E4512" w:rsidP="0061342C">
      <w:pPr>
        <w:pStyle w:val="a9"/>
        <w:numPr>
          <w:ilvl w:val="0"/>
          <w:numId w:val="2"/>
        </w:numPr>
        <w:spacing w:line="276" w:lineRule="auto"/>
        <w:rPr>
          <w:rFonts w:hint="eastAsia"/>
        </w:rPr>
      </w:pPr>
      <w:r w:rsidRPr="007E4512">
        <w:t xml:space="preserve">Open LSEG Workspace and locate the </w:t>
      </w:r>
      <w:r w:rsidRPr="00B649A4">
        <w:rPr>
          <w:b/>
          <w:bCs/>
        </w:rPr>
        <w:t>Search Tools</w:t>
      </w:r>
      <w:r w:rsidRPr="007E4512">
        <w:t xml:space="preserve"> header. Click </w:t>
      </w:r>
      <w:r w:rsidRPr="00B649A4">
        <w:rPr>
          <w:b/>
          <w:bCs/>
        </w:rPr>
        <w:t>Equity Screener</w:t>
      </w:r>
      <w:r w:rsidRPr="007E4512">
        <w:t xml:space="preserve"> or choose </w:t>
      </w:r>
      <w:r w:rsidRPr="00B649A4">
        <w:rPr>
          <w:b/>
          <w:bCs/>
        </w:rPr>
        <w:t>Equities</w:t>
      </w:r>
      <w:r w:rsidRPr="007E4512">
        <w:t xml:space="preserve"> under </w:t>
      </w:r>
      <w:r w:rsidRPr="00B649A4">
        <w:rPr>
          <w:b/>
          <w:bCs/>
        </w:rPr>
        <w:t>Companies, Equities and Funds</w:t>
      </w:r>
      <w:r w:rsidRPr="007E4512">
        <w:t>.</w:t>
      </w:r>
    </w:p>
    <w:p w14:paraId="72DA2895" w14:textId="77777777" w:rsidR="007E4512" w:rsidRDefault="007E4512" w:rsidP="0061342C">
      <w:pPr>
        <w:pStyle w:val="a9"/>
        <w:numPr>
          <w:ilvl w:val="0"/>
          <w:numId w:val="2"/>
        </w:numPr>
        <w:spacing w:line="276" w:lineRule="auto"/>
        <w:rPr>
          <w:rFonts w:hint="eastAsia"/>
        </w:rPr>
      </w:pPr>
      <w:r>
        <w:rPr>
          <w:rFonts w:hint="eastAsia"/>
        </w:rPr>
        <w:t>Apply these filters:</w:t>
      </w:r>
    </w:p>
    <w:p w14:paraId="48C2CB70" w14:textId="77777777" w:rsidR="007E4512" w:rsidRDefault="007E4512" w:rsidP="0061342C">
      <w:pPr>
        <w:pStyle w:val="a9"/>
        <w:numPr>
          <w:ilvl w:val="2"/>
          <w:numId w:val="1"/>
        </w:numPr>
        <w:spacing w:line="276" w:lineRule="auto"/>
        <w:rPr>
          <w:rFonts w:hint="eastAsia"/>
        </w:rPr>
      </w:pPr>
      <w:r>
        <w:rPr>
          <w:rFonts w:hint="eastAsia"/>
        </w:rPr>
        <w:t>PRESENT → Primary Quotes Only and Primary Issues Only (leave Active Only unticked—checking it does not affect the result, but it should remain unchecked).</w:t>
      </w:r>
    </w:p>
    <w:p w14:paraId="0B305567" w14:textId="68A7BAD1" w:rsidR="007E4512" w:rsidRDefault="007E4512" w:rsidP="0061342C">
      <w:pPr>
        <w:pStyle w:val="a9"/>
        <w:numPr>
          <w:ilvl w:val="2"/>
          <w:numId w:val="1"/>
        </w:numPr>
        <w:spacing w:line="276" w:lineRule="auto"/>
        <w:rPr>
          <w:rFonts w:hint="eastAsia"/>
        </w:rPr>
      </w:pPr>
      <w:r>
        <w:rPr>
          <w:rFonts w:hint="eastAsia"/>
        </w:rPr>
        <w:t>ESG Score ≥ 0.</w:t>
      </w:r>
    </w:p>
    <w:p w14:paraId="4A26C3B2" w14:textId="72D9D966" w:rsidR="00346F1B" w:rsidRDefault="007E4512" w:rsidP="0061342C">
      <w:pPr>
        <w:pStyle w:val="a9"/>
        <w:spacing w:line="276" w:lineRule="auto"/>
        <w:ind w:left="880"/>
        <w:rPr>
          <w:rFonts w:hint="eastAsia"/>
        </w:rPr>
      </w:pPr>
      <w:r w:rsidRPr="00346F1B">
        <w:rPr>
          <w:noProof/>
        </w:rPr>
        <w:drawing>
          <wp:inline distT="0" distB="0" distL="0" distR="0" wp14:anchorId="5662ED2A" wp14:editId="74A9D643">
            <wp:extent cx="5274310" cy="2830830"/>
            <wp:effectExtent l="0" t="0" r="2540" b="7620"/>
            <wp:docPr id="1968943621" name="图片 1" descr="图形用户界面, 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43621" name="图片 1" descr="图形用户界面, 文本&#10;&#10;AI 生成的内容可能不正确。"/>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830830"/>
                    </a:xfrm>
                    <a:prstGeom prst="rect">
                      <a:avLst/>
                    </a:prstGeom>
                  </pic:spPr>
                </pic:pic>
              </a:graphicData>
            </a:graphic>
          </wp:inline>
        </w:drawing>
      </w:r>
      <w:r>
        <w:rPr>
          <w:rFonts w:hint="eastAsia"/>
        </w:rPr>
        <w:t>These settings return the list of firms with available ESG data.</w:t>
      </w:r>
    </w:p>
    <w:p w14:paraId="651728EF" w14:textId="125E2C3C" w:rsidR="007E4512" w:rsidRDefault="007E4512" w:rsidP="0061342C">
      <w:pPr>
        <w:pStyle w:val="a9"/>
        <w:numPr>
          <w:ilvl w:val="0"/>
          <w:numId w:val="2"/>
        </w:numPr>
        <w:spacing w:line="276" w:lineRule="auto"/>
        <w:jc w:val="center"/>
        <w:rPr>
          <w:rFonts w:hint="eastAsia"/>
        </w:rPr>
      </w:pPr>
      <w:r w:rsidRPr="007E4512">
        <w:t xml:space="preserve">Download the list by clicking the green </w:t>
      </w:r>
      <w:r w:rsidRPr="007E4512">
        <w:rPr>
          <w:b/>
          <w:bCs/>
        </w:rPr>
        <w:t>Excel</w:t>
      </w:r>
      <w:r w:rsidRPr="007E4512">
        <w:t xml:space="preserve"> icon in the upper-right corner. </w:t>
      </w:r>
      <w:r w:rsidRPr="007E4512">
        <w:rPr>
          <w:noProof/>
        </w:rPr>
        <w:drawing>
          <wp:inline distT="0" distB="0" distL="0" distR="0" wp14:anchorId="41D3ADA6" wp14:editId="3A8ABFC1">
            <wp:extent cx="1428750" cy="752475"/>
            <wp:effectExtent l="0" t="0" r="0" b="9525"/>
            <wp:docPr id="1858540043" name="图片 1" descr="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40043" name="图片 1" descr="图形用户界面&#10;&#10;AI 生成的内容可能不正确。"/>
                    <pic:cNvPicPr/>
                  </pic:nvPicPr>
                  <pic:blipFill>
                    <a:blip r:embed="rId9">
                      <a:extLst>
                        <a:ext uri="{28A0092B-C50C-407E-A947-70E740481C1C}">
                          <a14:useLocalDpi xmlns:a14="http://schemas.microsoft.com/office/drawing/2010/main" val="0"/>
                        </a:ext>
                      </a:extLst>
                    </a:blip>
                    <a:stretch>
                      <a:fillRect/>
                    </a:stretch>
                  </pic:blipFill>
                  <pic:spPr>
                    <a:xfrm>
                      <a:off x="0" y="0"/>
                      <a:ext cx="1428750" cy="752475"/>
                    </a:xfrm>
                    <a:prstGeom prst="rect">
                      <a:avLst/>
                    </a:prstGeom>
                  </pic:spPr>
                </pic:pic>
              </a:graphicData>
            </a:graphic>
          </wp:inline>
        </w:drawing>
      </w:r>
    </w:p>
    <w:p w14:paraId="59B4110E" w14:textId="2E0DB793" w:rsidR="007E4512" w:rsidRDefault="007E4512" w:rsidP="0061342C">
      <w:pPr>
        <w:pStyle w:val="a9"/>
        <w:spacing w:line="276" w:lineRule="auto"/>
        <w:ind w:left="865"/>
        <w:rPr>
          <w:rFonts w:hint="eastAsia"/>
        </w:rPr>
      </w:pPr>
      <w:r w:rsidRPr="000000B9">
        <w:rPr>
          <w:noProof/>
        </w:rPr>
        <w:lastRenderedPageBreak/>
        <w:drawing>
          <wp:anchor distT="0" distB="0" distL="114300" distR="114300" simplePos="0" relativeHeight="251659264" behindDoc="0" locked="0" layoutInCell="1" allowOverlap="1" wp14:anchorId="35E54FE1" wp14:editId="0C77F983">
            <wp:simplePos x="0" y="0"/>
            <wp:positionH relativeFrom="margin">
              <wp:align>center</wp:align>
            </wp:positionH>
            <wp:positionV relativeFrom="paragraph">
              <wp:posOffset>425450</wp:posOffset>
            </wp:positionV>
            <wp:extent cx="1968500" cy="969010"/>
            <wp:effectExtent l="0" t="0" r="0" b="2540"/>
            <wp:wrapTopAndBottom/>
            <wp:docPr id="760605318" name="图片 1" descr="截图里有图片&#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05318" name="图片 1" descr="截图里有图片&#10;&#10;AI 生成的内容可能不正确。"/>
                    <pic:cNvPicPr/>
                  </pic:nvPicPr>
                  <pic:blipFill>
                    <a:blip r:embed="rId10">
                      <a:extLst>
                        <a:ext uri="{28A0092B-C50C-407E-A947-70E740481C1C}">
                          <a14:useLocalDpi xmlns:a14="http://schemas.microsoft.com/office/drawing/2010/main" val="0"/>
                        </a:ext>
                      </a:extLst>
                    </a:blip>
                    <a:stretch>
                      <a:fillRect/>
                    </a:stretch>
                  </pic:blipFill>
                  <pic:spPr>
                    <a:xfrm>
                      <a:off x="0" y="0"/>
                      <a:ext cx="1968500" cy="969010"/>
                    </a:xfrm>
                    <a:prstGeom prst="rect">
                      <a:avLst/>
                    </a:prstGeom>
                  </pic:spPr>
                </pic:pic>
              </a:graphicData>
            </a:graphic>
            <wp14:sizeRelH relativeFrom="margin">
              <wp14:pctWidth>0</wp14:pctWidth>
            </wp14:sizeRelH>
            <wp14:sizeRelV relativeFrom="margin">
              <wp14:pctHeight>0</wp14:pctHeight>
            </wp14:sizeRelV>
          </wp:anchor>
        </w:drawing>
      </w:r>
      <w:r w:rsidRPr="007E4512">
        <w:t xml:space="preserve">Select </w:t>
      </w:r>
      <w:r w:rsidRPr="007E4512">
        <w:rPr>
          <w:b/>
          <w:bCs/>
        </w:rPr>
        <w:t>Export All</w:t>
      </w:r>
      <w:r w:rsidRPr="007E4512">
        <w:t xml:space="preserve"> and set the limit to </w:t>
      </w:r>
      <w:r w:rsidRPr="007E4512">
        <w:rPr>
          <w:b/>
          <w:bCs/>
        </w:rPr>
        <w:t>10,000 rows</w:t>
      </w:r>
      <w:r w:rsidRPr="007E4512">
        <w:t>.</w:t>
      </w:r>
    </w:p>
    <w:p w14:paraId="7CC0640E" w14:textId="6B5B7112" w:rsidR="000000B9" w:rsidRDefault="000000B9" w:rsidP="0061342C">
      <w:pPr>
        <w:pStyle w:val="a9"/>
        <w:spacing w:line="276" w:lineRule="auto"/>
        <w:ind w:left="880"/>
        <w:jc w:val="center"/>
        <w:rPr>
          <w:rFonts w:hint="eastAsia"/>
        </w:rPr>
      </w:pPr>
    </w:p>
    <w:p w14:paraId="323A98D1" w14:textId="41385F5D" w:rsidR="007E4512" w:rsidRDefault="007E4512" w:rsidP="0061342C">
      <w:pPr>
        <w:pStyle w:val="a9"/>
        <w:spacing w:line="276" w:lineRule="auto"/>
        <w:ind w:left="880"/>
        <w:rPr>
          <w:rFonts w:hint="eastAsia"/>
        </w:rPr>
      </w:pPr>
      <w:r w:rsidRPr="007E4512">
        <w:rPr>
          <w:b/>
          <w:bCs/>
        </w:rPr>
        <w:t>Note:</w:t>
      </w:r>
      <w:r w:rsidRPr="007E4512">
        <w:t xml:space="preserve"> Workspace allows a maximum of 10,000 rows per export. To stay within this limit, apply extra filters so each batch contains fewer than 10,000 firms, export each batch separately, and then combine the files. The quickest approach is to split the universe by issue </w:t>
      </w:r>
      <w:r w:rsidR="003F57E2" w:rsidRPr="007E4512">
        <w:t>dates</w:t>
      </w:r>
      <w:r w:rsidR="003F57E2" w:rsidRPr="007E4512">
        <w:rPr>
          <w:rFonts w:hint="eastAsia"/>
        </w:rPr>
        <w:t xml:space="preserve">, </w:t>
      </w:r>
      <w:r w:rsidRPr="007E4512">
        <w:t>for example, export firms with issue dates on or before 31/12/2021, then those after 31/12/2021, and so on.</w:t>
      </w:r>
    </w:p>
    <w:p w14:paraId="79595D58" w14:textId="789BC625" w:rsidR="003F57E2" w:rsidRDefault="003F57E2" w:rsidP="0061342C">
      <w:pPr>
        <w:pStyle w:val="a9"/>
        <w:numPr>
          <w:ilvl w:val="0"/>
          <w:numId w:val="2"/>
        </w:numPr>
        <w:spacing w:line="276" w:lineRule="auto"/>
        <w:rPr>
          <w:rFonts w:hint="eastAsia"/>
        </w:rPr>
      </w:pPr>
      <w:r w:rsidRPr="003F57E2">
        <w:rPr>
          <w:noProof/>
        </w:rPr>
        <w:drawing>
          <wp:anchor distT="0" distB="0" distL="114300" distR="114300" simplePos="0" relativeHeight="251660288" behindDoc="0" locked="0" layoutInCell="1" allowOverlap="1" wp14:anchorId="48B7C622" wp14:editId="3BED5AD8">
            <wp:simplePos x="0" y="0"/>
            <wp:positionH relativeFrom="column">
              <wp:posOffset>279400</wp:posOffset>
            </wp:positionH>
            <wp:positionV relativeFrom="paragraph">
              <wp:posOffset>306070</wp:posOffset>
            </wp:positionV>
            <wp:extent cx="5274310" cy="2795270"/>
            <wp:effectExtent l="0" t="0" r="2540" b="5080"/>
            <wp:wrapTopAndBottom/>
            <wp:docPr id="1653347856" name="图片 1" descr="图形用户界面, 应用程序, 表格, Excel&#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347856" name="图片 1" descr="图形用户界面, 应用程序, 表格, Excel&#10;&#10;AI 生成的内容可能不正确。"/>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795270"/>
                    </a:xfrm>
                    <a:prstGeom prst="rect">
                      <a:avLst/>
                    </a:prstGeom>
                  </pic:spPr>
                </pic:pic>
              </a:graphicData>
            </a:graphic>
          </wp:anchor>
        </w:drawing>
      </w:r>
      <w:r>
        <w:rPr>
          <w:rFonts w:hint="eastAsia"/>
        </w:rPr>
        <w:t>By this step you get all the list in the excel file like the figure below:</w:t>
      </w:r>
    </w:p>
    <w:p w14:paraId="44111416" w14:textId="37B90380" w:rsidR="003F57E2" w:rsidRDefault="003F57E2" w:rsidP="0061342C">
      <w:pPr>
        <w:spacing w:line="276" w:lineRule="auto"/>
        <w:ind w:left="840"/>
        <w:rPr>
          <w:rFonts w:hint="eastAsia"/>
        </w:rPr>
      </w:pPr>
      <w:r>
        <w:rPr>
          <w:rFonts w:hint="eastAsia"/>
        </w:rPr>
        <w:t>Select the column of the ISINs, copy it to another sheet for data processing.</w:t>
      </w:r>
    </w:p>
    <w:p w14:paraId="064D6FFE" w14:textId="7C5DB733" w:rsidR="00DD376E" w:rsidRDefault="00DD376E" w:rsidP="0061342C">
      <w:pPr>
        <w:pStyle w:val="a9"/>
        <w:numPr>
          <w:ilvl w:val="0"/>
          <w:numId w:val="2"/>
        </w:numPr>
        <w:spacing w:line="276" w:lineRule="auto"/>
        <w:rPr>
          <w:rFonts w:hint="eastAsia"/>
        </w:rPr>
      </w:pPr>
      <w:r w:rsidRPr="00DD376E">
        <w:rPr>
          <w:noProof/>
        </w:rPr>
        <w:drawing>
          <wp:anchor distT="0" distB="0" distL="114300" distR="114300" simplePos="0" relativeHeight="251661312" behindDoc="0" locked="0" layoutInCell="1" allowOverlap="1" wp14:anchorId="3BBE859E" wp14:editId="0EB27058">
            <wp:simplePos x="0" y="0"/>
            <wp:positionH relativeFrom="margin">
              <wp:align>center</wp:align>
            </wp:positionH>
            <wp:positionV relativeFrom="paragraph">
              <wp:posOffset>737870</wp:posOffset>
            </wp:positionV>
            <wp:extent cx="752475" cy="755650"/>
            <wp:effectExtent l="0" t="0" r="9525" b="6350"/>
            <wp:wrapTopAndBottom/>
            <wp:docPr id="1292161036"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61036" name="图片 1" descr="图示&#10;&#10;AI 生成的内容可能不正确。"/>
                    <pic:cNvPicPr/>
                  </pic:nvPicPr>
                  <pic:blipFill rotWithShape="1">
                    <a:blip r:embed="rId12">
                      <a:extLst>
                        <a:ext uri="{28A0092B-C50C-407E-A947-70E740481C1C}">
                          <a14:useLocalDpi xmlns:a14="http://schemas.microsoft.com/office/drawing/2010/main" val="0"/>
                        </a:ext>
                      </a:extLst>
                    </a:blip>
                    <a:srcRect b="19865"/>
                    <a:stretch>
                      <a:fillRect/>
                    </a:stretch>
                  </pic:blipFill>
                  <pic:spPr bwMode="auto">
                    <a:xfrm>
                      <a:off x="0" y="0"/>
                      <a:ext cx="752475" cy="7556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hint="eastAsia"/>
        </w:rPr>
        <w:t xml:space="preserve">Use the </w:t>
      </w:r>
      <w:r w:rsidRPr="00DD376E">
        <w:rPr>
          <w:rFonts w:hint="eastAsia"/>
          <w:b/>
          <w:bCs/>
        </w:rPr>
        <w:t>Datastream Formula</w:t>
      </w:r>
      <w:r>
        <w:rPr>
          <w:rFonts w:hint="eastAsia"/>
          <w:b/>
          <w:bCs/>
        </w:rPr>
        <w:t xml:space="preserve"> </w:t>
      </w:r>
      <w:r>
        <w:rPr>
          <w:rFonts w:hint="eastAsia"/>
        </w:rPr>
        <w:t xml:space="preserve">under Workspace (LSEG excel add-in) to obtain data easily. </w:t>
      </w:r>
    </w:p>
    <w:p w14:paraId="6D4EC470" w14:textId="6BA1AC23" w:rsidR="00DD376E" w:rsidRPr="009515F9" w:rsidRDefault="00B649A4" w:rsidP="0061342C">
      <w:pPr>
        <w:spacing w:line="276" w:lineRule="auto"/>
        <w:ind w:left="425" w:firstLine="415"/>
        <w:rPr>
          <w:rFonts w:hint="eastAsia"/>
        </w:rPr>
      </w:pPr>
      <w:r w:rsidRPr="00B649A4">
        <w:t xml:space="preserve">The complete user guide </w:t>
      </w:r>
      <w:r>
        <w:rPr>
          <w:rFonts w:hint="eastAsia"/>
        </w:rPr>
        <w:t>can be found</w:t>
      </w:r>
      <w:r w:rsidRPr="00B649A4">
        <w:t xml:space="preserve"> in the OneDrive folder </w:t>
      </w:r>
      <w:r w:rsidRPr="00B649A4">
        <w:rPr>
          <w:b/>
          <w:bCs/>
        </w:rPr>
        <w:t>Guide for LSEG</w:t>
      </w:r>
      <w:r>
        <w:rPr>
          <w:rFonts w:hint="eastAsia"/>
          <w:b/>
          <w:bCs/>
        </w:rPr>
        <w:t xml:space="preserve">. </w:t>
      </w:r>
      <w:r w:rsidRPr="00B649A4">
        <w:t>The Datastream formula I employ is outlined below.</w:t>
      </w:r>
      <w:r w:rsidR="009515F9" w:rsidRPr="009515F9">
        <w:rPr>
          <w:noProof/>
        </w:rPr>
        <w:lastRenderedPageBreak/>
        <w:drawing>
          <wp:inline distT="0" distB="0" distL="0" distR="0" wp14:anchorId="5D3A98CC" wp14:editId="4151ADA3">
            <wp:extent cx="5274310" cy="3048635"/>
            <wp:effectExtent l="0" t="0" r="2540" b="0"/>
            <wp:docPr id="412873122" name="图片 1" descr="电脑萤幕的截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73122" name="图片 1" descr="电脑萤幕的截图&#10;&#10;AI 生成的内容可能不正确。"/>
                    <pic:cNvPicPr/>
                  </pic:nvPicPr>
                  <pic:blipFill>
                    <a:blip r:embed="rId13"/>
                    <a:stretch>
                      <a:fillRect/>
                    </a:stretch>
                  </pic:blipFill>
                  <pic:spPr>
                    <a:xfrm>
                      <a:off x="0" y="0"/>
                      <a:ext cx="5274310" cy="3048635"/>
                    </a:xfrm>
                    <a:prstGeom prst="rect">
                      <a:avLst/>
                    </a:prstGeom>
                  </pic:spPr>
                </pic:pic>
              </a:graphicData>
            </a:graphic>
          </wp:inline>
        </w:drawing>
      </w:r>
    </w:p>
    <w:p w14:paraId="1AEA2303" w14:textId="72869338" w:rsidR="009515F9" w:rsidRDefault="009515F9" w:rsidP="0061342C">
      <w:pPr>
        <w:spacing w:line="276" w:lineRule="auto"/>
        <w:rPr>
          <w:rFonts w:hint="eastAsia"/>
          <w:b/>
          <w:bCs/>
        </w:rPr>
      </w:pPr>
      <w:r>
        <w:tab/>
      </w:r>
      <w:r w:rsidRPr="009515F9">
        <w:rPr>
          <w:rFonts w:hint="eastAsia"/>
          <w:b/>
          <w:bCs/>
        </w:rPr>
        <w:t>Some Notes：</w:t>
      </w:r>
    </w:p>
    <w:p w14:paraId="0C40F160" w14:textId="1B386366" w:rsidR="00B649A4" w:rsidRPr="00B649A4" w:rsidRDefault="00B649A4" w:rsidP="0061342C">
      <w:pPr>
        <w:pStyle w:val="a9"/>
        <w:numPr>
          <w:ilvl w:val="0"/>
          <w:numId w:val="3"/>
        </w:numPr>
        <w:spacing w:line="276" w:lineRule="auto"/>
        <w:rPr>
          <w:rFonts w:hint="eastAsia"/>
        </w:rPr>
      </w:pPr>
      <w:r w:rsidRPr="00B649A4">
        <w:rPr>
          <w:rFonts w:hint="eastAsia"/>
        </w:rPr>
        <w:t>Series – Paste all ISINs copied from the company list.</w:t>
      </w:r>
    </w:p>
    <w:p w14:paraId="5C10A37B" w14:textId="6F480FD1" w:rsidR="00B649A4" w:rsidRPr="00B649A4" w:rsidRDefault="00B649A4" w:rsidP="0061342C">
      <w:pPr>
        <w:pStyle w:val="a9"/>
        <w:numPr>
          <w:ilvl w:val="0"/>
          <w:numId w:val="3"/>
        </w:numPr>
        <w:spacing w:line="276" w:lineRule="auto"/>
        <w:rPr>
          <w:rFonts w:hint="eastAsia"/>
        </w:rPr>
      </w:pPr>
      <w:r w:rsidRPr="00B649A4">
        <w:rPr>
          <w:rFonts w:hint="eastAsia"/>
        </w:rPr>
        <w:t>Symbology – Select Datastream when using ISINs; otherwise, choose RIC.</w:t>
      </w:r>
    </w:p>
    <w:p w14:paraId="4D6ED17B" w14:textId="2E3593CB" w:rsidR="00B649A4" w:rsidRPr="00B649A4" w:rsidRDefault="00B649A4" w:rsidP="0061342C">
      <w:pPr>
        <w:pStyle w:val="a9"/>
        <w:numPr>
          <w:ilvl w:val="0"/>
          <w:numId w:val="3"/>
        </w:numPr>
        <w:spacing w:line="276" w:lineRule="auto"/>
        <w:rPr>
          <w:rFonts w:hint="eastAsia"/>
        </w:rPr>
      </w:pPr>
      <w:r w:rsidRPr="00B649A4">
        <w:rPr>
          <w:rFonts w:hint="eastAsia"/>
        </w:rPr>
        <w:t>Datatype – P (Price), the required variable.</w:t>
      </w:r>
    </w:p>
    <w:p w14:paraId="28D5C0D0" w14:textId="21926B9D" w:rsidR="00B649A4" w:rsidRPr="00B649A4" w:rsidRDefault="00B649A4" w:rsidP="0061342C">
      <w:pPr>
        <w:pStyle w:val="a9"/>
        <w:numPr>
          <w:ilvl w:val="0"/>
          <w:numId w:val="3"/>
        </w:numPr>
        <w:spacing w:line="276" w:lineRule="auto"/>
        <w:rPr>
          <w:rFonts w:hint="eastAsia"/>
        </w:rPr>
      </w:pPr>
      <w:r w:rsidRPr="00B649A4">
        <w:rPr>
          <w:rFonts w:hint="eastAsia"/>
        </w:rPr>
        <w:t xml:space="preserve">Start / End – Specify the desired date range. </w:t>
      </w:r>
      <w:r>
        <w:rPr>
          <w:rFonts w:hint="eastAsia"/>
        </w:rPr>
        <w:t>From my experience, t</w:t>
      </w:r>
      <w:r w:rsidRPr="00B649A4">
        <w:rPr>
          <w:rFonts w:hint="eastAsia"/>
        </w:rPr>
        <w:t>o reduce download errors, pull data in smaller blocks (e.g., 2025; 2022–24; 2019–21) and merge the files afterward, as LSEG can struggle with very large extracts.</w:t>
      </w:r>
    </w:p>
    <w:p w14:paraId="214953A5" w14:textId="176C61AD" w:rsidR="00B649A4" w:rsidRPr="00B649A4" w:rsidRDefault="00B649A4" w:rsidP="0061342C">
      <w:pPr>
        <w:pStyle w:val="a9"/>
        <w:numPr>
          <w:ilvl w:val="0"/>
          <w:numId w:val="3"/>
        </w:numPr>
        <w:spacing w:line="276" w:lineRule="auto"/>
        <w:rPr>
          <w:rFonts w:hint="eastAsia"/>
        </w:rPr>
      </w:pPr>
      <w:r w:rsidRPr="00B649A4">
        <w:rPr>
          <w:rFonts w:hint="eastAsia"/>
        </w:rPr>
        <w:t>Options – Tick the boxes shown in the preceding screenshot.</w:t>
      </w:r>
    </w:p>
    <w:p w14:paraId="560FD8C4" w14:textId="151A9F0F" w:rsidR="00B649A4" w:rsidRDefault="00B649A4" w:rsidP="0061342C">
      <w:pPr>
        <w:pStyle w:val="a9"/>
        <w:numPr>
          <w:ilvl w:val="0"/>
          <w:numId w:val="3"/>
        </w:numPr>
        <w:spacing w:line="276" w:lineRule="auto"/>
        <w:rPr>
          <w:rFonts w:hint="eastAsia"/>
        </w:rPr>
      </w:pPr>
      <w:r w:rsidRPr="00B649A4">
        <w:rPr>
          <w:rFonts w:hint="eastAsia"/>
        </w:rPr>
        <w:t>Date Format – Leave all boxes unchecked.</w:t>
      </w:r>
    </w:p>
    <w:p w14:paraId="03341E6C" w14:textId="6D7968CB" w:rsidR="00B649A4" w:rsidRPr="00B649A4" w:rsidRDefault="00B649A4" w:rsidP="0061342C">
      <w:pPr>
        <w:spacing w:line="276" w:lineRule="auto"/>
        <w:ind w:firstLine="420"/>
        <w:rPr>
          <w:rFonts w:hint="eastAsia"/>
        </w:rPr>
      </w:pPr>
      <w:r>
        <w:rPr>
          <w:rFonts w:hint="eastAsia"/>
        </w:rPr>
        <w:t xml:space="preserve">Put </w:t>
      </w:r>
      <w:r>
        <w:t>the</w:t>
      </w:r>
      <w:r>
        <w:rPr>
          <w:rFonts w:hint="eastAsia"/>
        </w:rPr>
        <w:t xml:space="preserve"> formula in the first box of the excel, wait for a </w:t>
      </w:r>
      <w:r w:rsidR="00A93041">
        <w:rPr>
          <w:rFonts w:hint="eastAsia"/>
        </w:rPr>
        <w:t>moment</w:t>
      </w:r>
      <w:r w:rsidR="00A93041">
        <w:t>,</w:t>
      </w:r>
      <w:r>
        <w:rPr>
          <w:rFonts w:hint="eastAsia"/>
        </w:rPr>
        <w:t xml:space="preserve"> then you can get the data you need.</w:t>
      </w:r>
      <w:r w:rsidR="00A93041">
        <w:rPr>
          <w:rFonts w:hint="eastAsia"/>
        </w:rPr>
        <w:t xml:space="preserve"> Copy the whole sheet, paste it to another sheet only with value to obtain the data.</w:t>
      </w:r>
    </w:p>
    <w:p w14:paraId="02ED2564" w14:textId="56CE28DA" w:rsidR="00B649A4" w:rsidRDefault="00B649A4" w:rsidP="0061342C">
      <w:pPr>
        <w:pStyle w:val="a9"/>
        <w:numPr>
          <w:ilvl w:val="0"/>
          <w:numId w:val="2"/>
        </w:numPr>
        <w:spacing w:line="276" w:lineRule="auto"/>
        <w:rPr>
          <w:rFonts w:hint="eastAsia"/>
        </w:rPr>
      </w:pPr>
      <w:r w:rsidRPr="00B649A4">
        <w:t>Combine the exported Excel files into a single workbook, merging the data by date.</w:t>
      </w:r>
    </w:p>
    <w:p w14:paraId="05E983F1" w14:textId="15FCF46D" w:rsidR="0036055B" w:rsidRDefault="0036055B" w:rsidP="0061342C">
      <w:pPr>
        <w:pStyle w:val="a9"/>
        <w:numPr>
          <w:ilvl w:val="0"/>
          <w:numId w:val="1"/>
        </w:numPr>
        <w:spacing w:line="276" w:lineRule="auto"/>
        <w:rPr>
          <w:rFonts w:hint="eastAsia"/>
          <w:b/>
          <w:bCs/>
          <w:sz w:val="24"/>
        </w:rPr>
      </w:pPr>
      <w:r>
        <w:rPr>
          <w:rFonts w:hint="eastAsia"/>
          <w:b/>
          <w:bCs/>
          <w:sz w:val="24"/>
        </w:rPr>
        <w:t xml:space="preserve">One </w:t>
      </w:r>
      <w:r>
        <w:rPr>
          <w:b/>
          <w:bCs/>
          <w:sz w:val="24"/>
        </w:rPr>
        <w:t>addition</w:t>
      </w:r>
      <w:r>
        <w:rPr>
          <w:rFonts w:hint="eastAsia"/>
          <w:b/>
          <w:bCs/>
          <w:sz w:val="24"/>
        </w:rPr>
        <w:t xml:space="preserve"> </w:t>
      </w:r>
      <w:r w:rsidR="00687EDC">
        <w:rPr>
          <w:b/>
          <w:bCs/>
          <w:sz w:val="24"/>
        </w:rPr>
        <w:t>note</w:t>
      </w:r>
      <w:r w:rsidR="00687EDC">
        <w:rPr>
          <w:rFonts w:hint="eastAsia"/>
          <w:b/>
          <w:bCs/>
          <w:sz w:val="24"/>
        </w:rPr>
        <w:t>s</w:t>
      </w:r>
      <w:r>
        <w:rPr>
          <w:rFonts w:hint="eastAsia"/>
          <w:b/>
          <w:bCs/>
          <w:sz w:val="24"/>
        </w:rPr>
        <w:t xml:space="preserve"> on equities:</w:t>
      </w:r>
    </w:p>
    <w:p w14:paraId="22A117EE" w14:textId="30BDFD62" w:rsidR="0036055B" w:rsidRPr="004C130E" w:rsidRDefault="00106BEC" w:rsidP="0061342C">
      <w:pPr>
        <w:spacing w:line="276" w:lineRule="auto"/>
        <w:ind w:firstLine="420"/>
        <w:rPr>
          <w:rFonts w:hint="eastAsia"/>
          <w:szCs w:val="22"/>
        </w:rPr>
      </w:pPr>
      <w:r w:rsidRPr="004C130E">
        <w:rPr>
          <w:szCs w:val="22"/>
        </w:rPr>
        <w:t xml:space="preserve">When you download an updated ISIN list, certain </w:t>
      </w:r>
      <w:r w:rsidRPr="004C130E">
        <w:rPr>
          <w:rFonts w:hint="eastAsia"/>
          <w:szCs w:val="22"/>
        </w:rPr>
        <w:t>old</w:t>
      </w:r>
      <w:r w:rsidRPr="004C130E">
        <w:rPr>
          <w:szCs w:val="22"/>
        </w:rPr>
        <w:t xml:space="preserve"> ISINs may drop off because the </w:t>
      </w:r>
      <w:r w:rsidRPr="004C130E">
        <w:rPr>
          <w:rFonts w:hint="eastAsia"/>
          <w:szCs w:val="22"/>
        </w:rPr>
        <w:t>equities</w:t>
      </w:r>
      <w:r w:rsidRPr="004C130E">
        <w:rPr>
          <w:szCs w:val="22"/>
        </w:rPr>
        <w:t xml:space="preserve"> have been delisted and no longer carry emissions data or an ESG score. These historical </w:t>
      </w:r>
      <w:r w:rsidRPr="004C130E">
        <w:rPr>
          <w:rFonts w:hint="eastAsia"/>
          <w:szCs w:val="22"/>
        </w:rPr>
        <w:t>records</w:t>
      </w:r>
      <w:r w:rsidRPr="004C130E">
        <w:rPr>
          <w:szCs w:val="22"/>
        </w:rPr>
        <w:t xml:space="preserve"> </w:t>
      </w:r>
      <w:r w:rsidRPr="004C130E">
        <w:rPr>
          <w:rFonts w:hint="eastAsia"/>
          <w:szCs w:val="22"/>
        </w:rPr>
        <w:t>are</w:t>
      </w:r>
      <w:r w:rsidRPr="004C130E">
        <w:rPr>
          <w:szCs w:val="22"/>
        </w:rPr>
        <w:t xml:space="preserve"> still valuable, so </w:t>
      </w:r>
      <w:r w:rsidRPr="004C130E">
        <w:rPr>
          <w:rFonts w:hint="eastAsia"/>
          <w:szCs w:val="22"/>
        </w:rPr>
        <w:t xml:space="preserve">you should </w:t>
      </w:r>
      <w:r w:rsidRPr="004C130E">
        <w:rPr>
          <w:szCs w:val="22"/>
        </w:rPr>
        <w:t>compare the old and new ISIN sets, identify any codes that are missing, and retrieve their prices</w:t>
      </w:r>
      <w:r w:rsidRPr="004C130E">
        <w:rPr>
          <w:rFonts w:hint="eastAsia"/>
          <w:szCs w:val="22"/>
        </w:rPr>
        <w:t xml:space="preserve"> using the steps above, </w:t>
      </w:r>
      <w:r w:rsidRPr="004C130E">
        <w:rPr>
          <w:szCs w:val="22"/>
        </w:rPr>
        <w:t>provided LSEG still retains them in its database.</w:t>
      </w:r>
    </w:p>
    <w:p w14:paraId="3DFB5566" w14:textId="2C48F4F1" w:rsidR="0091715C" w:rsidRPr="00A8445A" w:rsidRDefault="0091715C" w:rsidP="0061342C">
      <w:pPr>
        <w:pStyle w:val="a9"/>
        <w:numPr>
          <w:ilvl w:val="0"/>
          <w:numId w:val="1"/>
        </w:numPr>
        <w:spacing w:line="276" w:lineRule="auto"/>
        <w:rPr>
          <w:rFonts w:hint="eastAsia"/>
          <w:b/>
          <w:bCs/>
          <w:sz w:val="24"/>
        </w:rPr>
      </w:pPr>
      <w:r w:rsidRPr="00A8445A">
        <w:rPr>
          <w:rFonts w:hint="eastAsia"/>
          <w:b/>
          <w:bCs/>
          <w:sz w:val="24"/>
        </w:rPr>
        <w:lastRenderedPageBreak/>
        <w:t>Bonds</w:t>
      </w:r>
      <w:r w:rsidR="00B649A4" w:rsidRPr="00A8445A">
        <w:rPr>
          <w:rFonts w:hint="eastAsia"/>
          <w:b/>
          <w:bCs/>
          <w:sz w:val="24"/>
        </w:rPr>
        <w:t>:</w:t>
      </w:r>
    </w:p>
    <w:p w14:paraId="76378757" w14:textId="6C48896F" w:rsidR="00A93041" w:rsidRDefault="00B07BC9" w:rsidP="0061342C">
      <w:pPr>
        <w:pStyle w:val="a9"/>
        <w:numPr>
          <w:ilvl w:val="0"/>
          <w:numId w:val="4"/>
        </w:numPr>
        <w:spacing w:line="276" w:lineRule="auto"/>
        <w:rPr>
          <w:rFonts w:hint="eastAsia"/>
        </w:rPr>
      </w:pPr>
      <w:r w:rsidRPr="00B07BC9">
        <w:rPr>
          <w:rFonts w:hint="eastAsia"/>
        </w:rPr>
        <w:t xml:space="preserve">Open LSEG Workspace and locate the </w:t>
      </w:r>
      <w:r w:rsidRPr="00B07BC9">
        <w:rPr>
          <w:rFonts w:hint="eastAsia"/>
          <w:b/>
          <w:bCs/>
        </w:rPr>
        <w:t>Search Tools</w:t>
      </w:r>
      <w:r w:rsidRPr="00B07BC9">
        <w:rPr>
          <w:rFonts w:hint="eastAsia"/>
        </w:rPr>
        <w:t xml:space="preserve"> header. Click </w:t>
      </w:r>
      <w:r w:rsidRPr="00B07BC9">
        <w:rPr>
          <w:rFonts w:hint="eastAsia"/>
          <w:b/>
          <w:bCs/>
        </w:rPr>
        <w:t>Government and Coporate Bonds</w:t>
      </w:r>
      <w:r w:rsidRPr="00B07BC9">
        <w:rPr>
          <w:rFonts w:hint="eastAsia"/>
        </w:rPr>
        <w:t xml:space="preserve"> under</w:t>
      </w:r>
      <w:r>
        <w:rPr>
          <w:rFonts w:hint="eastAsia"/>
        </w:rPr>
        <w:t xml:space="preserve"> </w:t>
      </w:r>
      <w:r w:rsidRPr="00B07BC9">
        <w:rPr>
          <w:rFonts w:hint="eastAsia"/>
          <w:b/>
          <w:bCs/>
        </w:rPr>
        <w:t>Fixed Income</w:t>
      </w:r>
      <w:r w:rsidRPr="00B07BC9">
        <w:rPr>
          <w:rFonts w:hint="eastAsia"/>
        </w:rPr>
        <w:t>.</w:t>
      </w:r>
    </w:p>
    <w:p w14:paraId="0FDAF4C1" w14:textId="012EA9DF" w:rsidR="00B07BC9" w:rsidRDefault="00753086" w:rsidP="0061342C">
      <w:pPr>
        <w:pStyle w:val="a9"/>
        <w:numPr>
          <w:ilvl w:val="0"/>
          <w:numId w:val="4"/>
        </w:numPr>
        <w:spacing w:line="276" w:lineRule="auto"/>
        <w:rPr>
          <w:rFonts w:hint="eastAsia"/>
        </w:rPr>
      </w:pPr>
      <w:r w:rsidRPr="00753086">
        <w:rPr>
          <w:noProof/>
        </w:rPr>
        <w:drawing>
          <wp:anchor distT="0" distB="0" distL="114300" distR="114300" simplePos="0" relativeHeight="251662336" behindDoc="0" locked="0" layoutInCell="1" allowOverlap="1" wp14:anchorId="0C12843A" wp14:editId="6A2E8D11">
            <wp:simplePos x="0" y="0"/>
            <wp:positionH relativeFrom="column">
              <wp:posOffset>533400</wp:posOffset>
            </wp:positionH>
            <wp:positionV relativeFrom="paragraph">
              <wp:posOffset>503555</wp:posOffset>
            </wp:positionV>
            <wp:extent cx="1962785" cy="4375150"/>
            <wp:effectExtent l="0" t="0" r="0" b="6350"/>
            <wp:wrapTopAndBottom/>
            <wp:docPr id="319755369" name="图片 1" descr="屏幕的截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55369" name="图片 1" descr="屏幕的截图&#10;&#10;AI 生成的内容可能不正确。"/>
                    <pic:cNvPicPr/>
                  </pic:nvPicPr>
                  <pic:blipFill>
                    <a:blip r:embed="rId14">
                      <a:extLst>
                        <a:ext uri="{28A0092B-C50C-407E-A947-70E740481C1C}">
                          <a14:useLocalDpi xmlns:a14="http://schemas.microsoft.com/office/drawing/2010/main" val="0"/>
                        </a:ext>
                      </a:extLst>
                    </a:blip>
                    <a:stretch>
                      <a:fillRect/>
                    </a:stretch>
                  </pic:blipFill>
                  <pic:spPr>
                    <a:xfrm>
                      <a:off x="0" y="0"/>
                      <a:ext cx="1962785" cy="43751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Execute The following filter to obtain the firm list and to download it, also by split the issue dates.</w:t>
      </w:r>
      <w:r w:rsidR="00B94B75">
        <w:rPr>
          <w:rFonts w:hint="eastAsia"/>
        </w:rPr>
        <w:t xml:space="preserve"> Then you obtain the list of the bonds.</w:t>
      </w:r>
    </w:p>
    <w:p w14:paraId="6928CE22" w14:textId="0792A422" w:rsidR="00753086" w:rsidRDefault="00753086" w:rsidP="0061342C">
      <w:pPr>
        <w:spacing w:line="276" w:lineRule="auto"/>
        <w:ind w:left="420"/>
        <w:rPr>
          <w:rFonts w:hint="eastAsia"/>
          <w:b/>
          <w:bCs/>
        </w:rPr>
      </w:pPr>
      <w:r w:rsidRPr="00753086">
        <w:rPr>
          <w:rFonts w:hint="eastAsia"/>
          <w:b/>
          <w:bCs/>
        </w:rPr>
        <w:t>Some Notes:</w:t>
      </w:r>
    </w:p>
    <w:p w14:paraId="3727AA40" w14:textId="3D802FA8" w:rsidR="00E908CF" w:rsidRPr="00E908CF" w:rsidRDefault="00E908CF" w:rsidP="0061342C">
      <w:pPr>
        <w:numPr>
          <w:ilvl w:val="0"/>
          <w:numId w:val="6"/>
        </w:numPr>
        <w:tabs>
          <w:tab w:val="num" w:pos="720"/>
        </w:tabs>
        <w:spacing w:line="276" w:lineRule="auto"/>
        <w:rPr>
          <w:rFonts w:hint="eastAsia"/>
        </w:rPr>
      </w:pPr>
      <w:r w:rsidRPr="00E908CF">
        <w:rPr>
          <w:b/>
          <w:bCs/>
        </w:rPr>
        <w:t>Preferred RIC</w:t>
      </w:r>
      <w:r>
        <w:rPr>
          <w:rFonts w:hint="eastAsia"/>
          <w:b/>
          <w:bCs/>
        </w:rPr>
        <w:t>:</w:t>
      </w:r>
      <w:r w:rsidRPr="00E908CF">
        <w:rPr>
          <w:b/>
          <w:bCs/>
        </w:rPr>
        <w:t xml:space="preserve"> </w:t>
      </w:r>
      <w:r>
        <w:rPr>
          <w:rFonts w:hint="eastAsia"/>
        </w:rPr>
        <w:t xml:space="preserve">Contains </w:t>
      </w:r>
      <w:r>
        <w:t>‘</w:t>
      </w:r>
      <w:r>
        <w:rPr>
          <w:rFonts w:hint="eastAsia"/>
        </w:rPr>
        <w:t>=</w:t>
      </w:r>
      <w:r>
        <w:t>’</w:t>
      </w:r>
      <w:r>
        <w:rPr>
          <w:rFonts w:hint="eastAsia"/>
        </w:rPr>
        <w:t xml:space="preserve"> to en</w:t>
      </w:r>
      <w:r w:rsidRPr="00E908CF">
        <w:t>sure each bond has a RIC so the data can be downloaded from Refinitiv Workspace.</w:t>
      </w:r>
    </w:p>
    <w:p w14:paraId="07BB3531" w14:textId="23A078BA" w:rsidR="00E908CF" w:rsidRPr="00E908CF" w:rsidRDefault="00E908CF" w:rsidP="0061342C">
      <w:pPr>
        <w:numPr>
          <w:ilvl w:val="0"/>
          <w:numId w:val="6"/>
        </w:numPr>
        <w:tabs>
          <w:tab w:val="num" w:pos="720"/>
        </w:tabs>
        <w:spacing w:line="276" w:lineRule="auto"/>
        <w:rPr>
          <w:rFonts w:hint="eastAsia"/>
        </w:rPr>
      </w:pPr>
      <w:r w:rsidRPr="00E908CF">
        <w:rPr>
          <w:b/>
          <w:bCs/>
        </w:rPr>
        <w:t>ESG score</w:t>
      </w:r>
      <w:r>
        <w:rPr>
          <w:rFonts w:hint="eastAsia"/>
        </w:rPr>
        <w:t>:</w:t>
      </w:r>
      <w:r w:rsidRPr="00E908CF">
        <w:t xml:space="preserve"> Confirms that the issuer meets our ESG criteria.</w:t>
      </w:r>
    </w:p>
    <w:p w14:paraId="33F44768" w14:textId="42639876" w:rsidR="00E908CF" w:rsidRPr="00E908CF" w:rsidRDefault="00E908CF" w:rsidP="0061342C">
      <w:pPr>
        <w:numPr>
          <w:ilvl w:val="0"/>
          <w:numId w:val="6"/>
        </w:numPr>
        <w:tabs>
          <w:tab w:val="num" w:pos="720"/>
        </w:tabs>
        <w:spacing w:line="276" w:lineRule="auto"/>
        <w:rPr>
          <w:rFonts w:hint="eastAsia"/>
        </w:rPr>
      </w:pPr>
      <w:r w:rsidRPr="00E908CF">
        <w:rPr>
          <w:b/>
          <w:bCs/>
        </w:rPr>
        <w:t>Coupon</w:t>
      </w:r>
      <w:r>
        <w:rPr>
          <w:rFonts w:hint="eastAsia"/>
        </w:rPr>
        <w:t>:</w:t>
      </w:r>
      <w:r w:rsidRPr="00E908CF">
        <w:t xml:space="preserve"> Download bonds with coupons &gt; 0 and coupons = 0 separately and chart them in different tabs: zero-coupon bonds are mostly issued by private banks with ESG scores, whereas coupon-bearing bonds cover all issuer types.</w:t>
      </w:r>
    </w:p>
    <w:p w14:paraId="5AE77C42" w14:textId="77777777" w:rsidR="00A93041" w:rsidRDefault="00E908CF" w:rsidP="0061342C">
      <w:pPr>
        <w:numPr>
          <w:ilvl w:val="0"/>
          <w:numId w:val="6"/>
        </w:numPr>
        <w:tabs>
          <w:tab w:val="num" w:pos="720"/>
        </w:tabs>
        <w:spacing w:line="276" w:lineRule="auto"/>
        <w:rPr>
          <w:rFonts w:hint="eastAsia"/>
        </w:rPr>
      </w:pPr>
      <w:r w:rsidRPr="00E908CF">
        <w:rPr>
          <w:b/>
          <w:bCs/>
        </w:rPr>
        <w:t>Issue date</w:t>
      </w:r>
      <w:r>
        <w:rPr>
          <w:rFonts w:hint="eastAsia"/>
        </w:rPr>
        <w:t>: I f</w:t>
      </w:r>
      <w:r w:rsidRPr="00E908CF">
        <w:t>ilter for issues on or before 30/06/2024 to ensure at least one year of data per bond and to keep the result set manageable</w:t>
      </w:r>
      <w:r w:rsidR="00A8445A">
        <w:rPr>
          <w:rFonts w:hint="eastAsia"/>
        </w:rPr>
        <w:t xml:space="preserve"> significantly </w:t>
      </w:r>
    </w:p>
    <w:p w14:paraId="572B8C08" w14:textId="4B50194D" w:rsidR="00A93041" w:rsidRDefault="00A8445A" w:rsidP="0061342C">
      <w:pPr>
        <w:spacing w:line="276" w:lineRule="auto"/>
        <w:ind w:left="1140"/>
        <w:rPr>
          <w:rFonts w:hint="eastAsia"/>
        </w:rPr>
      </w:pPr>
      <w:r>
        <w:rPr>
          <w:rFonts w:hint="eastAsia"/>
        </w:rPr>
        <w:t>reducing the list of the bonds</w:t>
      </w:r>
      <w:r w:rsidR="00E908CF" w:rsidRPr="00E908CF">
        <w:t>.</w:t>
      </w:r>
    </w:p>
    <w:p w14:paraId="743323A2" w14:textId="4BEFF30F" w:rsidR="00A93041" w:rsidRDefault="00A93041" w:rsidP="0061342C">
      <w:pPr>
        <w:pStyle w:val="a9"/>
        <w:numPr>
          <w:ilvl w:val="0"/>
          <w:numId w:val="14"/>
        </w:numPr>
        <w:spacing w:line="276" w:lineRule="auto"/>
        <w:rPr>
          <w:rFonts w:hint="eastAsia"/>
        </w:rPr>
      </w:pPr>
      <w:r>
        <w:rPr>
          <w:rFonts w:hint="eastAsia"/>
        </w:rPr>
        <w:lastRenderedPageBreak/>
        <w:t xml:space="preserve">Download the bonds with its spread (code </w:t>
      </w:r>
      <w:r w:rsidRPr="00A93041">
        <w:rPr>
          <w:rFonts w:hint="eastAsia"/>
          <w:b/>
          <w:bCs/>
        </w:rPr>
        <w:t>SP</w:t>
      </w:r>
      <w:r>
        <w:rPr>
          <w:rFonts w:hint="eastAsia"/>
        </w:rPr>
        <w:t xml:space="preserve">) and its price (code </w:t>
      </w:r>
      <w:r w:rsidRPr="00A93041">
        <w:rPr>
          <w:rFonts w:hint="eastAsia"/>
          <w:b/>
          <w:bCs/>
        </w:rPr>
        <w:t>CM</w:t>
      </w:r>
      <w:r>
        <w:rPr>
          <w:rFonts w:hint="eastAsia"/>
          <w:b/>
          <w:bCs/>
        </w:rPr>
        <w:t>PM</w:t>
      </w:r>
      <w:r>
        <w:rPr>
          <w:rFonts w:hint="eastAsia"/>
        </w:rPr>
        <w:t>) respectively follow the same excel add-in formula with equities.</w:t>
      </w:r>
    </w:p>
    <w:p w14:paraId="7973C437" w14:textId="378074B2" w:rsidR="00EA0BA5" w:rsidRDefault="00EA0BA5" w:rsidP="0061342C">
      <w:pPr>
        <w:pStyle w:val="a9"/>
        <w:numPr>
          <w:ilvl w:val="0"/>
          <w:numId w:val="14"/>
        </w:numPr>
        <w:spacing w:line="276" w:lineRule="auto"/>
        <w:rPr>
          <w:rFonts w:hint="eastAsia"/>
        </w:rPr>
      </w:pPr>
      <w:r w:rsidRPr="00EA0BA5">
        <w:t xml:space="preserve">I will explain below how I process the raw bond data to consolidate everything into a single </w:t>
      </w:r>
      <w:r>
        <w:rPr>
          <w:rFonts w:hint="eastAsia"/>
        </w:rPr>
        <w:t>file</w:t>
      </w:r>
      <w:r w:rsidRPr="00EA0BA5">
        <w:t xml:space="preserve"> together with the corresponding asset details.</w:t>
      </w:r>
    </w:p>
    <w:p w14:paraId="404D1FA2" w14:textId="77777777" w:rsidR="00EA0BA5" w:rsidRDefault="00EA0BA5" w:rsidP="0061342C">
      <w:pPr>
        <w:pStyle w:val="a9"/>
        <w:numPr>
          <w:ilvl w:val="0"/>
          <w:numId w:val="15"/>
        </w:numPr>
        <w:spacing w:line="276" w:lineRule="auto"/>
        <w:rPr>
          <w:rFonts w:hint="eastAsia"/>
        </w:rPr>
      </w:pPr>
      <w:r>
        <w:rPr>
          <w:rFonts w:hint="eastAsia"/>
          <w:b/>
          <w:bCs/>
        </w:rPr>
        <w:t>1.</w:t>
      </w:r>
      <w:r w:rsidRPr="00EA0BA5">
        <w:rPr>
          <w:b/>
          <w:bCs/>
        </w:rPr>
        <w:t>Combine files</w:t>
      </w:r>
      <w:r w:rsidRPr="00EA0BA5">
        <w:t xml:space="preserve"> – As we do for equities, we bring the assets from each file into a single workbook and merge the data year by year.</w:t>
      </w:r>
    </w:p>
    <w:p w14:paraId="7313D880" w14:textId="1198A0AE" w:rsidR="00EA0BA5" w:rsidRDefault="00A63803" w:rsidP="0061342C">
      <w:pPr>
        <w:pStyle w:val="a9"/>
        <w:numPr>
          <w:ilvl w:val="0"/>
          <w:numId w:val="15"/>
        </w:numPr>
        <w:spacing w:line="276" w:lineRule="auto"/>
        <w:rPr>
          <w:rFonts w:hint="eastAsia"/>
        </w:rPr>
      </w:pPr>
      <w:r>
        <w:rPr>
          <w:rFonts w:hint="eastAsia"/>
          <w:b/>
          <w:bCs/>
        </w:rPr>
        <w:t>2.</w:t>
      </w:r>
      <w:r w:rsidR="00EA0BA5" w:rsidRPr="00EA0BA5">
        <w:rPr>
          <w:b/>
          <w:bCs/>
        </w:rPr>
        <w:t>Identify rows that contain data in LSEG</w:t>
      </w:r>
      <w:r w:rsidR="00EA0BA5" w:rsidRPr="00EA0BA5">
        <w:t xml:space="preserve"> – To exclude assets that appear in the list but have no data in LSEG, we insert a new column in front of the list, name it “withdata”, enter the formula below in cell A2, and copy it down the column:</w:t>
      </w:r>
    </w:p>
    <w:p w14:paraId="426E2757" w14:textId="77777777" w:rsidR="00EA0BA5" w:rsidRDefault="00EA0BA5" w:rsidP="0061342C">
      <w:pPr>
        <w:pStyle w:val="a9"/>
        <w:spacing w:line="276" w:lineRule="auto"/>
        <w:ind w:left="1305"/>
        <w:rPr>
          <w:rFonts w:hint="eastAsia"/>
        </w:rPr>
      </w:pPr>
      <w:r>
        <w:rPr>
          <w:rFonts w:hint="eastAsia"/>
        </w:rPr>
        <w:t>=IF(SUMPRODUCT(--ISNUMBER(F2:IKL2))&gt;0,"√","")</w:t>
      </w:r>
    </w:p>
    <w:p w14:paraId="1D231787" w14:textId="22208303" w:rsidR="007C2DF3" w:rsidRDefault="00EA0BA5" w:rsidP="0061342C">
      <w:pPr>
        <w:pStyle w:val="a9"/>
        <w:spacing w:line="276" w:lineRule="auto"/>
        <w:ind w:left="1305"/>
        <w:rPr>
          <w:rFonts w:hint="eastAsia"/>
        </w:rPr>
      </w:pPr>
      <w:r>
        <w:t xml:space="preserve">The formula places a </w:t>
      </w:r>
      <w:r>
        <w:rPr>
          <w:rFonts w:ascii="Segoe UI Symbol" w:hAnsi="Segoe UI Symbol" w:cs="Segoe UI Symbol"/>
        </w:rPr>
        <w:t>✓</w:t>
      </w:r>
      <w:r>
        <w:t xml:space="preserve"> in the column whenever at least one numeric value exists anywhere i</w:t>
      </w:r>
      <w:r>
        <w:rPr>
          <w:rFonts w:hint="eastAsia"/>
        </w:rPr>
        <w:t xml:space="preserve">n our </w:t>
      </w:r>
      <w:r w:rsidR="00C563C0">
        <w:t>period</w:t>
      </w:r>
      <w:r>
        <w:t>; otherwise the cell is left blank.</w:t>
      </w:r>
      <w:r w:rsidR="0036055B">
        <w:rPr>
          <w:rFonts w:hint="eastAsia"/>
        </w:rPr>
        <w:t xml:space="preserve"> </w:t>
      </w:r>
    </w:p>
    <w:p w14:paraId="29F7477A" w14:textId="2F178EE1" w:rsidR="002B24D1" w:rsidRDefault="005748E7" w:rsidP="0061342C">
      <w:pPr>
        <w:pStyle w:val="a9"/>
        <w:numPr>
          <w:ilvl w:val="0"/>
          <w:numId w:val="15"/>
        </w:numPr>
        <w:spacing w:line="276" w:lineRule="auto"/>
        <w:rPr>
          <w:rFonts w:hint="eastAsia"/>
        </w:rPr>
      </w:pPr>
      <w:r w:rsidRPr="005748E7">
        <w:rPr>
          <w:rFonts w:hint="eastAsia"/>
          <w:b/>
          <w:bCs/>
        </w:rPr>
        <w:t>3. Fill in missing identifiers:</w:t>
      </w:r>
      <w:r>
        <w:rPr>
          <w:rFonts w:hint="eastAsia"/>
          <w:b/>
          <w:bCs/>
        </w:rPr>
        <w:t xml:space="preserve"> </w:t>
      </w:r>
      <w:r>
        <w:rPr>
          <w:rFonts w:hint="eastAsia"/>
        </w:rPr>
        <w:t xml:space="preserve">Some bonds no longer display a value for the most recent year (2025) because they have matured or the download failed, even though historical data still exist; to ensure these rows remain on the asset list, first filter the withdata column (column A) for the </w:t>
      </w:r>
      <w:r w:rsidRPr="005748E7">
        <w:rPr>
          <w:rFonts w:hint="eastAsia"/>
          <w:b/>
          <w:bCs/>
        </w:rPr>
        <w:t>√</w:t>
      </w:r>
      <w:r>
        <w:rPr>
          <w:rFonts w:hint="eastAsia"/>
        </w:rPr>
        <w:t xml:space="preserve"> symbol, then in the newest-date column on the far right (currently column F) filter for </w:t>
      </w:r>
      <w:r w:rsidRPr="005748E7">
        <w:rPr>
          <w:rFonts w:hint="eastAsia"/>
          <w:b/>
          <w:bCs/>
        </w:rPr>
        <w:t>no data available</w:t>
      </w:r>
      <w:r>
        <w:rPr>
          <w:rFonts w:hint="eastAsia"/>
        </w:rPr>
        <w:t xml:space="preserve"> The rows that remain are the bonds missing codes and names in 2025, and for each of these you should manually enter all missing fields (Name, Code, and Currency) after which the data set is complete.</w:t>
      </w:r>
    </w:p>
    <w:p w14:paraId="5941EAE5" w14:textId="75A0AFB2" w:rsidR="005748E7" w:rsidRPr="005748E7" w:rsidRDefault="005748E7" w:rsidP="0061342C">
      <w:pPr>
        <w:pStyle w:val="a9"/>
        <w:spacing w:line="276" w:lineRule="auto"/>
        <w:ind w:left="1305"/>
        <w:rPr>
          <w:rFonts w:hint="eastAsia"/>
        </w:rPr>
      </w:pPr>
      <w:r w:rsidRPr="007C2DF3">
        <w:rPr>
          <w:noProof/>
        </w:rPr>
        <w:drawing>
          <wp:anchor distT="0" distB="0" distL="114300" distR="114300" simplePos="0" relativeHeight="251663360" behindDoc="0" locked="0" layoutInCell="1" allowOverlap="1" wp14:anchorId="4BE21F7E" wp14:editId="309E1737">
            <wp:simplePos x="0" y="0"/>
            <wp:positionH relativeFrom="margin">
              <wp:posOffset>266065</wp:posOffset>
            </wp:positionH>
            <wp:positionV relativeFrom="paragraph">
              <wp:posOffset>264795</wp:posOffset>
            </wp:positionV>
            <wp:extent cx="5132070" cy="2755900"/>
            <wp:effectExtent l="0" t="0" r="0" b="6350"/>
            <wp:wrapTopAndBottom/>
            <wp:docPr id="1348342419" name="图片 1" descr="图形用户界面, 应用程序, 表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42419" name="图片 1" descr="图形用户界面, 应用程序, 表格"/>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32070" cy="27559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After this step the sheet should look like the graph below. </w:t>
      </w:r>
    </w:p>
    <w:p w14:paraId="045EDE0F" w14:textId="77777777" w:rsidR="001A3931" w:rsidRDefault="001A3931" w:rsidP="0061342C">
      <w:pPr>
        <w:pStyle w:val="a9"/>
        <w:numPr>
          <w:ilvl w:val="0"/>
          <w:numId w:val="15"/>
        </w:numPr>
        <w:spacing w:line="276" w:lineRule="auto"/>
        <w:rPr>
          <w:rFonts w:hint="eastAsia"/>
        </w:rPr>
      </w:pPr>
      <w:r w:rsidRPr="001A3931">
        <w:rPr>
          <w:b/>
          <w:bCs/>
        </w:rPr>
        <w:t>4. Get the asset list</w:t>
      </w:r>
      <w:r>
        <w:rPr>
          <w:rFonts w:hint="eastAsia"/>
          <w:b/>
          <w:bCs/>
        </w:rPr>
        <w:t>:</w:t>
      </w:r>
      <w:r w:rsidRPr="001A3931">
        <w:t xml:space="preserve"> Copy the Code column into the first column of a new sheet and, in cell A2, enter</w:t>
      </w:r>
      <w:r>
        <w:rPr>
          <w:rFonts w:hint="eastAsia"/>
        </w:rPr>
        <w:t>:</w:t>
      </w:r>
      <w:r w:rsidRPr="001A3931">
        <w:t xml:space="preserve"> </w:t>
      </w:r>
    </w:p>
    <w:p w14:paraId="6C4D62EC" w14:textId="4007C009" w:rsidR="001A3931" w:rsidRDefault="001A3931" w:rsidP="0061342C">
      <w:pPr>
        <w:pStyle w:val="a9"/>
        <w:spacing w:line="276" w:lineRule="auto"/>
        <w:ind w:left="1305"/>
        <w:rPr>
          <w:rFonts w:hint="eastAsia"/>
        </w:rPr>
      </w:pPr>
      <w:r w:rsidRPr="001A3931">
        <w:lastRenderedPageBreak/>
        <w:t xml:space="preserve">=TEXTBEFORE(A2,"(") </w:t>
      </w:r>
    </w:p>
    <w:p w14:paraId="7C5F2440" w14:textId="377B239F" w:rsidR="001A3931" w:rsidRDefault="001A3931" w:rsidP="0061342C">
      <w:pPr>
        <w:pStyle w:val="a9"/>
        <w:spacing w:line="276" w:lineRule="auto"/>
        <w:ind w:left="1305"/>
        <w:rPr>
          <w:rFonts w:hint="eastAsia"/>
        </w:rPr>
      </w:pPr>
      <w:r>
        <w:rPr>
          <w:rFonts w:hint="eastAsia"/>
        </w:rPr>
        <w:t xml:space="preserve">Because </w:t>
      </w:r>
      <w:r w:rsidRPr="001A3931">
        <w:t>the original download adds “(SP)” after the ISIN, so this formula extracts the true ISIN or RIC</w:t>
      </w:r>
      <w:r>
        <w:rPr>
          <w:rFonts w:hint="eastAsia"/>
        </w:rPr>
        <w:t>.</w:t>
      </w:r>
      <w:r w:rsidRPr="001A3931">
        <w:t xml:space="preserve"> then obtain each asset’s details with a VLOOKUP</w:t>
      </w:r>
      <w:r>
        <w:rPr>
          <w:rFonts w:hint="eastAsia"/>
        </w:rPr>
        <w:t xml:space="preserve"> function, </w:t>
      </w:r>
      <w:r w:rsidRPr="001A3931">
        <w:t>e.g., in cell B3 enter</w:t>
      </w:r>
      <w:r>
        <w:rPr>
          <w:rFonts w:hint="eastAsia"/>
        </w:rPr>
        <w:t>:</w:t>
      </w:r>
    </w:p>
    <w:p w14:paraId="7BC49AFB" w14:textId="77777777" w:rsidR="001A3931" w:rsidRDefault="001A3931" w:rsidP="0061342C">
      <w:pPr>
        <w:pStyle w:val="a9"/>
        <w:spacing w:line="276" w:lineRule="auto"/>
        <w:ind w:left="1305"/>
        <w:rPr>
          <w:rFonts w:hint="eastAsia"/>
        </w:rPr>
      </w:pPr>
      <w:r w:rsidRPr="001A3931">
        <w:t xml:space="preserve">=VLOOKUP(B2,'Search Results'!A2:AJ10000,2,FALSE) </w:t>
      </w:r>
    </w:p>
    <w:p w14:paraId="1A7E6BB7" w14:textId="1B075EE0" w:rsidR="001A3931" w:rsidRDefault="006E685C" w:rsidP="0061342C">
      <w:pPr>
        <w:pStyle w:val="a9"/>
        <w:spacing w:line="276" w:lineRule="auto"/>
        <w:ind w:left="1305"/>
        <w:rPr>
          <w:rFonts w:hint="eastAsia"/>
        </w:rPr>
      </w:pPr>
      <w:r w:rsidRPr="006E685C">
        <w:rPr>
          <w:noProof/>
        </w:rPr>
        <w:drawing>
          <wp:anchor distT="0" distB="0" distL="114300" distR="114300" simplePos="0" relativeHeight="251664384" behindDoc="0" locked="0" layoutInCell="1" allowOverlap="1" wp14:anchorId="6C3E3831" wp14:editId="1BCA07E8">
            <wp:simplePos x="0" y="0"/>
            <wp:positionH relativeFrom="margin">
              <wp:align>left</wp:align>
            </wp:positionH>
            <wp:positionV relativeFrom="paragraph">
              <wp:posOffset>405765</wp:posOffset>
            </wp:positionV>
            <wp:extent cx="5143500" cy="2715260"/>
            <wp:effectExtent l="0" t="0" r="0" b="8890"/>
            <wp:wrapTopAndBottom/>
            <wp:docPr id="588545849" name="图片 1"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45849" name="图片 1" descr="表格&#10;&#10;AI 生成的内容可能不正确。"/>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43500" cy="2715260"/>
                    </a:xfrm>
                    <a:prstGeom prst="rect">
                      <a:avLst/>
                    </a:prstGeom>
                  </pic:spPr>
                </pic:pic>
              </a:graphicData>
            </a:graphic>
            <wp14:sizeRelH relativeFrom="margin">
              <wp14:pctWidth>0</wp14:pctWidth>
            </wp14:sizeRelH>
            <wp14:sizeRelV relativeFrom="margin">
              <wp14:pctHeight>0</wp14:pctHeight>
            </wp14:sizeRelV>
          </wp:anchor>
        </w:drawing>
      </w:r>
      <w:r w:rsidR="001A3931" w:rsidRPr="001A3931">
        <w:t>and fill the formula down</w:t>
      </w:r>
      <w:r w:rsidR="001A3931">
        <w:rPr>
          <w:rFonts w:hint="eastAsia"/>
        </w:rPr>
        <w:t xml:space="preserve"> </w:t>
      </w:r>
      <w:r w:rsidR="001A3931" w:rsidRPr="001A3931">
        <w:t>to produce the complete asset details for every code</w:t>
      </w:r>
      <w:r>
        <w:rPr>
          <w:rFonts w:hint="eastAsia"/>
        </w:rPr>
        <w:t>. It should be like the graph below:</w:t>
      </w:r>
    </w:p>
    <w:p w14:paraId="68B42CFA" w14:textId="4AF51B7B" w:rsidR="001A3931" w:rsidRDefault="006E685C" w:rsidP="0061342C">
      <w:pPr>
        <w:pStyle w:val="a9"/>
        <w:numPr>
          <w:ilvl w:val="0"/>
          <w:numId w:val="15"/>
        </w:numPr>
        <w:spacing w:line="276" w:lineRule="auto"/>
        <w:rPr>
          <w:rFonts w:hint="eastAsia"/>
        </w:rPr>
      </w:pPr>
      <w:r w:rsidRPr="006E685C">
        <w:rPr>
          <w:rFonts w:hint="eastAsia"/>
          <w:b/>
          <w:bCs/>
        </w:rPr>
        <w:t>5. Merge the processed files:</w:t>
      </w:r>
      <w:r>
        <w:rPr>
          <w:rFonts w:hint="eastAsia"/>
        </w:rPr>
        <w:t xml:space="preserve"> After completing the above steps for each individual year, consolidate all yearly datasets into a single workbook so that every processed file, organized by year.</w:t>
      </w:r>
    </w:p>
    <w:p w14:paraId="13A2AF64" w14:textId="0BF6BA61" w:rsidR="0061342C" w:rsidRDefault="00687EDC" w:rsidP="0061342C">
      <w:pPr>
        <w:spacing w:line="276" w:lineRule="auto"/>
        <w:ind w:firstLine="420"/>
        <w:rPr>
          <w:rFonts w:hint="eastAsia"/>
        </w:rPr>
      </w:pPr>
      <w:r>
        <w:rPr>
          <w:rFonts w:hint="eastAsia"/>
        </w:rPr>
        <w:t xml:space="preserve">I did this process on </w:t>
      </w:r>
      <w:r>
        <w:t>corporate</w:t>
      </w:r>
      <w:r>
        <w:rPr>
          <w:rFonts w:hint="eastAsia"/>
        </w:rPr>
        <w:t xml:space="preserve"> bonds that have </w:t>
      </w:r>
      <w:r>
        <w:t>coupon</w:t>
      </w:r>
      <w:r>
        <w:rPr>
          <w:rFonts w:hint="eastAsia"/>
        </w:rPr>
        <w:t xml:space="preserve">s larger than zero, equals to </w:t>
      </w:r>
      <w:r>
        <w:t>zero</w:t>
      </w:r>
      <w:r>
        <w:rPr>
          <w:rFonts w:hint="eastAsia"/>
        </w:rPr>
        <w:t>, and on sovereign bonds.</w:t>
      </w:r>
    </w:p>
    <w:p w14:paraId="1358D1CA" w14:textId="77777777" w:rsidR="0061342C" w:rsidRDefault="0061342C">
      <w:pPr>
        <w:widowControl/>
        <w:rPr>
          <w:rFonts w:hint="eastAsia"/>
        </w:rPr>
      </w:pPr>
      <w:r>
        <w:rPr>
          <w:rFonts w:hint="eastAsia"/>
        </w:rPr>
        <w:br w:type="page"/>
      </w:r>
    </w:p>
    <w:p w14:paraId="3E65B4B5" w14:textId="292DF9E4" w:rsidR="00AF6FED" w:rsidRPr="00AF6FED" w:rsidRDefault="00AF6FED" w:rsidP="0061342C">
      <w:pPr>
        <w:pStyle w:val="a9"/>
        <w:numPr>
          <w:ilvl w:val="0"/>
          <w:numId w:val="1"/>
        </w:numPr>
        <w:spacing w:line="276" w:lineRule="auto"/>
        <w:rPr>
          <w:rFonts w:hint="eastAsia"/>
          <w:b/>
          <w:bCs/>
          <w:sz w:val="24"/>
        </w:rPr>
      </w:pPr>
      <w:r w:rsidRPr="00AF6FED">
        <w:rPr>
          <w:rFonts w:hint="eastAsia"/>
          <w:b/>
          <w:bCs/>
          <w:sz w:val="24"/>
        </w:rPr>
        <w:lastRenderedPageBreak/>
        <w:t>Addition Notes on Bonds:</w:t>
      </w:r>
    </w:p>
    <w:p w14:paraId="5BAC60AC" w14:textId="6D1DD541" w:rsidR="00AF6FED" w:rsidRDefault="00AF6FED" w:rsidP="0061342C">
      <w:pPr>
        <w:pStyle w:val="a9"/>
        <w:spacing w:line="276" w:lineRule="auto"/>
        <w:ind w:left="440"/>
        <w:rPr>
          <w:rFonts w:hint="eastAsia"/>
        </w:rPr>
      </w:pPr>
      <w:r>
        <w:rPr>
          <w:rFonts w:hint="eastAsia"/>
        </w:rPr>
        <w:t>Below are the explanations from LSEG that show how to calculate the variables.</w:t>
      </w:r>
    </w:p>
    <w:p w14:paraId="36ECB8F7" w14:textId="77777777" w:rsidR="00AF6FED" w:rsidRDefault="00AF6FED" w:rsidP="0061342C">
      <w:pPr>
        <w:pStyle w:val="a9"/>
        <w:spacing w:line="276" w:lineRule="auto"/>
        <w:ind w:left="440"/>
        <w:rPr>
          <w:rFonts w:hint="eastAsia"/>
        </w:rPr>
      </w:pPr>
    </w:p>
    <w:p w14:paraId="0EFED100" w14:textId="5B330351" w:rsidR="00AF6FED" w:rsidRDefault="00AF6FED" w:rsidP="0061342C">
      <w:pPr>
        <w:pStyle w:val="a9"/>
        <w:numPr>
          <w:ilvl w:val="1"/>
          <w:numId w:val="1"/>
        </w:numPr>
        <w:spacing w:line="276" w:lineRule="auto"/>
        <w:rPr>
          <w:rFonts w:hint="eastAsia"/>
        </w:rPr>
      </w:pPr>
      <w:r>
        <w:rPr>
          <w:rFonts w:hint="eastAsia"/>
        </w:rPr>
        <w:t>Spreads:</w:t>
      </w:r>
    </w:p>
    <w:p w14:paraId="383AF065" w14:textId="77777777" w:rsidR="00AF6FED" w:rsidRPr="00AF6FED" w:rsidRDefault="00AF6FED" w:rsidP="0061342C">
      <w:pPr>
        <w:widowControl/>
        <w:shd w:val="clear" w:color="auto" w:fill="191919"/>
        <w:spacing w:after="0" w:line="276" w:lineRule="auto"/>
        <w:ind w:firstLine="420"/>
        <w:textAlignment w:val="baseline"/>
        <w:outlineLvl w:val="2"/>
        <w:rPr>
          <w:rFonts w:ascii="CabinBold" w:eastAsia="宋体" w:hAnsi="CabinBold" w:cs="宋体" w:hint="eastAsia"/>
          <w:color w:val="CCCCCC"/>
          <w:kern w:val="0"/>
          <w:sz w:val="21"/>
          <w:szCs w:val="21"/>
          <w14:ligatures w14:val="none"/>
        </w:rPr>
      </w:pPr>
      <w:hyperlink r:id="rId17" w:history="1">
        <w:r w:rsidRPr="00AF6FED">
          <w:rPr>
            <w:rFonts w:ascii="inherit" w:eastAsia="宋体" w:hAnsi="inherit" w:cs="宋体"/>
            <w:color w:val="46A0F0"/>
            <w:kern w:val="0"/>
            <w:sz w:val="21"/>
            <w:szCs w:val="21"/>
            <w:u w:val="single"/>
            <w:bdr w:val="none" w:sz="0" w:space="0" w:color="auto" w:frame="1"/>
            <w14:ligatures w14:val="none"/>
          </w:rPr>
          <w:t>SP</w:t>
        </w:r>
      </w:hyperlink>
      <w:r w:rsidRPr="00AF6FED">
        <w:rPr>
          <w:rFonts w:ascii="CabinBold" w:eastAsia="宋体" w:hAnsi="CabinBold" w:cs="宋体"/>
          <w:color w:val="CCCCCC"/>
          <w:kern w:val="0"/>
          <w:sz w:val="21"/>
          <w:szCs w:val="21"/>
          <w14:ligatures w14:val="none"/>
        </w:rPr>
        <w:t> - G-Spread (over Government Benchmark Curve)</w:t>
      </w:r>
    </w:p>
    <w:tbl>
      <w:tblPr>
        <w:tblW w:w="0" w:type="auto"/>
        <w:tblInd w:w="120" w:type="dxa"/>
        <w:shd w:val="clear" w:color="auto" w:fill="191919"/>
        <w:tblCellMar>
          <w:left w:w="0" w:type="dxa"/>
          <w:right w:w="0" w:type="dxa"/>
        </w:tblCellMar>
        <w:tblLook w:val="04A0" w:firstRow="1" w:lastRow="0" w:firstColumn="1" w:lastColumn="0" w:noHBand="0" w:noVBand="1"/>
      </w:tblPr>
      <w:tblGrid>
        <w:gridCol w:w="755"/>
        <w:gridCol w:w="7431"/>
      </w:tblGrid>
      <w:tr w:rsidR="00AF6FED" w:rsidRPr="00AF6FED" w14:paraId="535E43C5" w14:textId="77777777" w:rsidTr="00AF6FED">
        <w:tc>
          <w:tcPr>
            <w:tcW w:w="8186" w:type="dxa"/>
            <w:gridSpan w:val="2"/>
            <w:tcBorders>
              <w:top w:val="nil"/>
              <w:left w:val="nil"/>
              <w:bottom w:val="nil"/>
              <w:right w:val="nil"/>
            </w:tcBorders>
            <w:shd w:val="clear" w:color="auto" w:fill="191919"/>
            <w:noWrap/>
            <w:tcMar>
              <w:top w:w="45" w:type="dxa"/>
              <w:left w:w="120" w:type="dxa"/>
              <w:bottom w:w="30" w:type="dxa"/>
              <w:right w:w="120" w:type="dxa"/>
            </w:tcMar>
            <w:hideMark/>
          </w:tcPr>
          <w:p w14:paraId="4825208B" w14:textId="77777777" w:rsidR="00AF6FED" w:rsidRPr="00AF6FED" w:rsidRDefault="00AF6FED" w:rsidP="0061342C">
            <w:pPr>
              <w:widowControl/>
              <w:spacing w:after="0" w:line="276" w:lineRule="auto"/>
              <w:rPr>
                <w:rFonts w:ascii="CabinBold" w:eastAsia="宋体" w:hAnsi="CabinBold" w:cs="宋体" w:hint="eastAsia"/>
                <w:b/>
                <w:bCs/>
                <w:color w:val="CCCCCC"/>
                <w:kern w:val="0"/>
                <w:sz w:val="21"/>
                <w:szCs w:val="21"/>
                <w14:ligatures w14:val="none"/>
              </w:rPr>
            </w:pPr>
          </w:p>
        </w:tc>
      </w:tr>
      <w:tr w:rsidR="00AF6FED" w:rsidRPr="00AF6FED" w14:paraId="7986BB58" w14:textId="77777777" w:rsidTr="00AF6FED">
        <w:tc>
          <w:tcPr>
            <w:tcW w:w="8186" w:type="dxa"/>
            <w:gridSpan w:val="2"/>
            <w:tcBorders>
              <w:top w:val="nil"/>
              <w:left w:val="nil"/>
              <w:bottom w:val="nil"/>
              <w:right w:val="nil"/>
            </w:tcBorders>
            <w:shd w:val="clear" w:color="auto" w:fill="191919"/>
            <w:noWrap/>
            <w:tcMar>
              <w:top w:w="45" w:type="dxa"/>
              <w:left w:w="120" w:type="dxa"/>
              <w:bottom w:w="30" w:type="dxa"/>
              <w:right w:w="120" w:type="dxa"/>
            </w:tcMar>
            <w:hideMark/>
          </w:tcPr>
          <w:p w14:paraId="3C35DDB2" w14:textId="77777777" w:rsidR="00AF6FED" w:rsidRPr="00AF6FED" w:rsidRDefault="00AF6FED" w:rsidP="0061342C">
            <w:pPr>
              <w:widowControl/>
              <w:spacing w:after="0" w:line="276" w:lineRule="auto"/>
              <w:rPr>
                <w:rFonts w:ascii="inherit" w:eastAsia="宋体" w:hAnsi="inherit" w:cs="Helvetica" w:hint="eastAsia"/>
                <w:color w:val="CCCCCC"/>
                <w:kern w:val="0"/>
                <w:sz w:val="17"/>
                <w:szCs w:val="17"/>
                <w14:ligatures w14:val="none"/>
              </w:rPr>
            </w:pPr>
          </w:p>
        </w:tc>
      </w:tr>
      <w:tr w:rsidR="00AF6FED" w:rsidRPr="00AF6FED" w14:paraId="5E6E09A9" w14:textId="77777777" w:rsidTr="00A736B9">
        <w:tc>
          <w:tcPr>
            <w:tcW w:w="755" w:type="dxa"/>
            <w:tcBorders>
              <w:top w:val="nil"/>
              <w:left w:val="nil"/>
              <w:bottom w:val="nil"/>
              <w:right w:val="nil"/>
            </w:tcBorders>
            <w:shd w:val="clear" w:color="auto" w:fill="191919"/>
            <w:noWrap/>
            <w:tcMar>
              <w:top w:w="45" w:type="dxa"/>
              <w:left w:w="120" w:type="dxa"/>
              <w:bottom w:w="30" w:type="dxa"/>
              <w:right w:w="120" w:type="dxa"/>
            </w:tcMar>
            <w:hideMark/>
          </w:tcPr>
          <w:p w14:paraId="40CE1C53" w14:textId="77777777" w:rsidR="00AF6FED" w:rsidRPr="00AF6FED" w:rsidRDefault="00AF6FED" w:rsidP="0061342C">
            <w:pPr>
              <w:widowControl/>
              <w:spacing w:after="0" w:line="276" w:lineRule="auto"/>
              <w:rPr>
                <w:rFonts w:ascii="inherit" w:eastAsia="宋体" w:hAnsi="inherit" w:cs="Helvetica" w:hint="eastAsia"/>
                <w:b/>
                <w:bCs/>
                <w:color w:val="FFFFFF"/>
                <w:kern w:val="0"/>
                <w:sz w:val="15"/>
                <w:szCs w:val="15"/>
                <w14:ligatures w14:val="none"/>
              </w:rPr>
            </w:pPr>
            <w:r w:rsidRPr="00AF6FED">
              <w:rPr>
                <w:rFonts w:ascii="inherit" w:eastAsia="宋体" w:hAnsi="inherit" w:cs="Helvetica"/>
                <w:b/>
                <w:bCs/>
                <w:color w:val="FFFFFF"/>
                <w:kern w:val="0"/>
                <w:sz w:val="15"/>
                <w:szCs w:val="15"/>
                <w14:ligatures w14:val="none"/>
              </w:rPr>
              <w:t>Notes</w:t>
            </w:r>
          </w:p>
        </w:tc>
        <w:tc>
          <w:tcPr>
            <w:tcW w:w="0" w:type="auto"/>
            <w:tcBorders>
              <w:top w:val="nil"/>
              <w:left w:val="nil"/>
              <w:bottom w:val="nil"/>
              <w:right w:val="nil"/>
            </w:tcBorders>
            <w:shd w:val="clear" w:color="auto" w:fill="191919"/>
            <w:tcMar>
              <w:top w:w="30" w:type="dxa"/>
              <w:left w:w="120" w:type="dxa"/>
              <w:bottom w:w="30" w:type="dxa"/>
              <w:right w:w="120" w:type="dxa"/>
            </w:tcMar>
            <w:hideMark/>
          </w:tcPr>
          <w:p w14:paraId="3E2171A5" w14:textId="77777777" w:rsidR="00AF6FED" w:rsidRPr="00AF6FED" w:rsidRDefault="00AF6FED" w:rsidP="0061342C">
            <w:pPr>
              <w:widowControl/>
              <w:spacing w:after="0" w:line="276" w:lineRule="auto"/>
              <w:textAlignment w:val="baseline"/>
              <w:rPr>
                <w:rFonts w:ascii="inherit" w:eastAsia="宋体" w:hAnsi="inherit" w:cs="Helvetica" w:hint="eastAsia"/>
                <w:color w:val="CCCCCC"/>
                <w:kern w:val="0"/>
                <w:sz w:val="17"/>
                <w:szCs w:val="17"/>
                <w14:ligatures w14:val="none"/>
              </w:rPr>
            </w:pPr>
            <w:r w:rsidRPr="00AF6FED">
              <w:rPr>
                <w:rFonts w:ascii="inherit" w:eastAsia="宋体" w:hAnsi="inherit" w:cs="Helvetica"/>
                <w:color w:val="CCCCCC"/>
                <w:kern w:val="0"/>
                <w:sz w:val="17"/>
                <w:szCs w:val="17"/>
                <w:bdr w:val="none" w:sz="0" w:space="0" w:color="auto" w:frame="1"/>
                <w:lang w:val="en-GB"/>
                <w14:ligatures w14:val="none"/>
              </w:rPr>
              <w:t>To calculate datatype SP the maturity (</w:t>
            </w:r>
            <w:hyperlink r:id="rId18" w:tgtFrame="dthelplink" w:history="1">
              <w:r w:rsidRPr="00AF6FED">
                <w:rPr>
                  <w:rFonts w:ascii="inherit" w:eastAsia="宋体" w:hAnsi="inherit" w:cs="Helvetica"/>
                  <w:color w:val="46A0F0"/>
                  <w:kern w:val="0"/>
                  <w:sz w:val="17"/>
                  <w:szCs w:val="17"/>
                  <w:u w:val="single"/>
                  <w:bdr w:val="none" w:sz="0" w:space="0" w:color="auto" w:frame="1"/>
                  <w:lang w:val="en-GB"/>
                  <w14:ligatures w14:val="none"/>
                </w:rPr>
                <w:t>datatype LF</w:t>
              </w:r>
            </w:hyperlink>
            <w:r w:rsidRPr="00AF6FED">
              <w:rPr>
                <w:rFonts w:ascii="inherit" w:eastAsia="宋体" w:hAnsi="inherit" w:cs="Helvetica"/>
                <w:color w:val="CCCCCC"/>
                <w:kern w:val="0"/>
                <w:sz w:val="17"/>
                <w:szCs w:val="17"/>
                <w:bdr w:val="none" w:sz="0" w:space="0" w:color="auto" w:frame="1"/>
                <w:lang w:val="en-GB"/>
                <w14:ligatures w14:val="none"/>
              </w:rPr>
              <w:t>) and yield (</w:t>
            </w:r>
            <w:hyperlink r:id="rId19" w:tgtFrame="dthelplink" w:history="1">
              <w:r w:rsidRPr="00AF6FED">
                <w:rPr>
                  <w:rFonts w:ascii="inherit" w:eastAsia="宋体" w:hAnsi="inherit" w:cs="Helvetica"/>
                  <w:color w:val="46A0F0"/>
                  <w:kern w:val="0"/>
                  <w:sz w:val="17"/>
                  <w:szCs w:val="17"/>
                  <w:u w:val="single"/>
                  <w:bdr w:val="none" w:sz="0" w:space="0" w:color="auto" w:frame="1"/>
                  <w:lang w:val="en-GB"/>
                  <w14:ligatures w14:val="none"/>
                </w:rPr>
                <w:t>datatype RY</w:t>
              </w:r>
            </w:hyperlink>
            <w:r w:rsidRPr="00AF6FED">
              <w:rPr>
                <w:rFonts w:ascii="inherit" w:eastAsia="宋体" w:hAnsi="inherit" w:cs="Helvetica"/>
                <w:color w:val="CCCCCC"/>
                <w:kern w:val="0"/>
                <w:sz w:val="17"/>
                <w:szCs w:val="17"/>
                <w:bdr w:val="none" w:sz="0" w:space="0" w:color="auto" w:frame="1"/>
                <w:lang w:val="en-GB"/>
                <w14:ligatures w14:val="none"/>
              </w:rPr>
              <w:t>) of a bond is compared with the equivalent government benchmark bond for the bond’s currency of denomination. The spread is expressed as yield difference (bond minus benchmark) in basis points.</w:t>
            </w:r>
          </w:p>
          <w:p w14:paraId="2411AA73" w14:textId="77777777" w:rsidR="00AF6FED" w:rsidRPr="00AF6FED" w:rsidRDefault="00AF6FED" w:rsidP="0061342C">
            <w:pPr>
              <w:widowControl/>
              <w:spacing w:after="0" w:line="276" w:lineRule="auto"/>
              <w:textAlignment w:val="baseline"/>
              <w:rPr>
                <w:rFonts w:ascii="inherit" w:eastAsia="宋体" w:hAnsi="inherit" w:cs="Helvetica" w:hint="eastAsia"/>
                <w:color w:val="CCCCCC"/>
                <w:kern w:val="0"/>
                <w:sz w:val="17"/>
                <w:szCs w:val="17"/>
                <w14:ligatures w14:val="none"/>
              </w:rPr>
            </w:pPr>
            <w:r w:rsidRPr="00AF6FED">
              <w:rPr>
                <w:rFonts w:ascii="inherit" w:eastAsia="宋体" w:hAnsi="inherit" w:cs="Helvetica"/>
                <w:color w:val="CCCCCC"/>
                <w:kern w:val="0"/>
                <w:sz w:val="17"/>
                <w:szCs w:val="17"/>
                <w:bdr w:val="none" w:sz="0" w:space="0" w:color="auto" w:frame="1"/>
                <w:lang w:val="en-GB"/>
                <w14:ligatures w14:val="none"/>
              </w:rPr>
              <w:t>Because the maturities for most of the bonds for which the spread is calculated will not exactly match the maturity of the available government benchmark bonds, linear interpolation is used to estimate the yield of a government benchmark with the same maturity as the bond which is analysed (</w:t>
            </w:r>
            <w:hyperlink r:id="rId20" w:tgtFrame="dthelplink" w:history="1">
              <w:r w:rsidRPr="00AF6FED">
                <w:rPr>
                  <w:rFonts w:ascii="inherit" w:eastAsia="宋体" w:hAnsi="inherit" w:cs="Helvetica"/>
                  <w:color w:val="46A0F0"/>
                  <w:kern w:val="0"/>
                  <w:sz w:val="17"/>
                  <w:szCs w:val="17"/>
                  <w:u w:val="single"/>
                  <w:bdr w:val="none" w:sz="0" w:space="0" w:color="auto" w:frame="1"/>
                  <w:lang w:val="en-GB"/>
                  <w14:ligatures w14:val="none"/>
                </w:rPr>
                <w:t>datatype EBRY</w:t>
              </w:r>
            </w:hyperlink>
            <w:r w:rsidRPr="00AF6FED">
              <w:rPr>
                <w:rFonts w:ascii="inherit" w:eastAsia="宋体" w:hAnsi="inherit" w:cs="Helvetica"/>
                <w:color w:val="CCCCCC"/>
                <w:kern w:val="0"/>
                <w:sz w:val="17"/>
                <w:szCs w:val="17"/>
                <w:bdr w:val="none" w:sz="0" w:space="0" w:color="auto" w:frame="1"/>
                <w:lang w:val="en-GB"/>
                <w14:ligatures w14:val="none"/>
              </w:rPr>
              <w:t>). For bonds with a maturity longer than the longest benchmark, the yield is compared to the longest benchmark and not extrapolated. Similarly, bonds with maturities shorter than the shortest benchmark are compared to the shortest available benchmark.</w:t>
            </w:r>
          </w:p>
          <w:p w14:paraId="54C4B9A5" w14:textId="77777777" w:rsidR="00AF6FED" w:rsidRPr="00AF6FED" w:rsidRDefault="00AF6FED" w:rsidP="0061342C">
            <w:pPr>
              <w:widowControl/>
              <w:spacing w:after="0" w:line="276" w:lineRule="auto"/>
              <w:textAlignment w:val="baseline"/>
              <w:rPr>
                <w:rFonts w:ascii="inherit" w:eastAsia="宋体" w:hAnsi="inherit" w:cs="Helvetica" w:hint="eastAsia"/>
                <w:color w:val="CCCCCC"/>
                <w:kern w:val="0"/>
                <w:sz w:val="17"/>
                <w:szCs w:val="17"/>
                <w14:ligatures w14:val="none"/>
              </w:rPr>
            </w:pPr>
            <w:hyperlink r:id="rId21" w:tgtFrame="dthelplink" w:history="1">
              <w:r w:rsidRPr="00AF6FED">
                <w:rPr>
                  <w:rFonts w:ascii="inherit" w:eastAsia="宋体" w:hAnsi="inherit" w:cs="Helvetica"/>
                  <w:color w:val="46A0F0"/>
                  <w:kern w:val="0"/>
                  <w:sz w:val="17"/>
                  <w:szCs w:val="17"/>
                  <w:u w:val="single"/>
                  <w:bdr w:val="none" w:sz="0" w:space="0" w:color="auto" w:frame="1"/>
                  <w:lang w:val="en-GB"/>
                  <w14:ligatures w14:val="none"/>
                </w:rPr>
                <w:t>Click here for an example spread calculation.</w:t>
              </w:r>
            </w:hyperlink>
          </w:p>
          <w:p w14:paraId="1A12CDCE" w14:textId="5E959F36" w:rsidR="00AF6FED" w:rsidRPr="00AF6FED" w:rsidRDefault="00AF6FED" w:rsidP="0061342C">
            <w:pPr>
              <w:widowControl/>
              <w:spacing w:after="0" w:line="276" w:lineRule="auto"/>
              <w:textAlignment w:val="baseline"/>
              <w:rPr>
                <w:rFonts w:ascii="inherit" w:eastAsia="宋体" w:hAnsi="inherit" w:cs="Helvetica" w:hint="eastAsia"/>
                <w:color w:val="CCCCCC"/>
                <w:kern w:val="0"/>
                <w:sz w:val="17"/>
                <w:szCs w:val="17"/>
                <w14:ligatures w14:val="none"/>
              </w:rPr>
            </w:pPr>
          </w:p>
        </w:tc>
      </w:tr>
    </w:tbl>
    <w:p w14:paraId="2BCEF16D" w14:textId="68172B2F" w:rsidR="00AF6FED" w:rsidRDefault="00AF6FED" w:rsidP="0061342C">
      <w:pPr>
        <w:pStyle w:val="a9"/>
        <w:numPr>
          <w:ilvl w:val="1"/>
          <w:numId w:val="1"/>
        </w:numPr>
        <w:spacing w:line="276" w:lineRule="auto"/>
        <w:rPr>
          <w:rFonts w:hint="eastAsia"/>
        </w:rPr>
      </w:pPr>
      <w:r>
        <w:rPr>
          <w:rFonts w:hint="eastAsia"/>
        </w:rPr>
        <w:t>Prices(Composite MID)：</w:t>
      </w:r>
    </w:p>
    <w:p w14:paraId="6FD5FECC" w14:textId="0D5F7A96" w:rsidR="00651DFD" w:rsidRDefault="00AF6FED" w:rsidP="0061342C">
      <w:pPr>
        <w:pStyle w:val="a9"/>
        <w:spacing w:line="276" w:lineRule="auto"/>
        <w:ind w:left="440"/>
        <w:rPr>
          <w:rFonts w:hint="eastAsia"/>
        </w:rPr>
      </w:pPr>
      <w:r w:rsidRPr="00AF6FED">
        <w:rPr>
          <w:noProof/>
        </w:rPr>
        <w:drawing>
          <wp:inline distT="0" distB="0" distL="0" distR="0" wp14:anchorId="777E6331" wp14:editId="6DF82F50">
            <wp:extent cx="5274310" cy="4114165"/>
            <wp:effectExtent l="0" t="0" r="2540" b="635"/>
            <wp:docPr id="250164553"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64553" name="图片 1" descr="文本&#10;&#10;AI 生成的内容可能不正确。"/>
                    <pic:cNvPicPr/>
                  </pic:nvPicPr>
                  <pic:blipFill>
                    <a:blip r:embed="rId22"/>
                    <a:stretch>
                      <a:fillRect/>
                    </a:stretch>
                  </pic:blipFill>
                  <pic:spPr>
                    <a:xfrm>
                      <a:off x="0" y="0"/>
                      <a:ext cx="5274310" cy="4114165"/>
                    </a:xfrm>
                    <a:prstGeom prst="rect">
                      <a:avLst/>
                    </a:prstGeom>
                  </pic:spPr>
                </pic:pic>
              </a:graphicData>
            </a:graphic>
          </wp:inline>
        </w:drawing>
      </w:r>
    </w:p>
    <w:p w14:paraId="398062EA" w14:textId="0BB3A108" w:rsidR="00AF6FED" w:rsidRDefault="00651DFD" w:rsidP="0061342C">
      <w:pPr>
        <w:widowControl/>
        <w:spacing w:line="276" w:lineRule="auto"/>
        <w:rPr>
          <w:rFonts w:hint="eastAsia"/>
        </w:rPr>
      </w:pPr>
      <w:r>
        <w:rPr>
          <w:rFonts w:hint="eastAsia"/>
        </w:rPr>
        <w:br w:type="page"/>
      </w:r>
    </w:p>
    <w:p w14:paraId="70D73720" w14:textId="3E48EA8C" w:rsidR="00430569" w:rsidRDefault="00430569" w:rsidP="0061342C">
      <w:pPr>
        <w:pStyle w:val="a9"/>
        <w:numPr>
          <w:ilvl w:val="0"/>
          <w:numId w:val="1"/>
        </w:numPr>
        <w:spacing w:line="276" w:lineRule="auto"/>
        <w:rPr>
          <w:rFonts w:hint="eastAsia"/>
          <w:b/>
          <w:bCs/>
        </w:rPr>
      </w:pPr>
      <w:r>
        <w:rPr>
          <w:b/>
          <w:bCs/>
        </w:rPr>
        <w:lastRenderedPageBreak/>
        <w:t>Additio</w:t>
      </w:r>
      <w:r>
        <w:rPr>
          <w:rFonts w:hint="eastAsia"/>
          <w:b/>
          <w:bCs/>
        </w:rPr>
        <w:t>n Notes on CDS:</w:t>
      </w:r>
    </w:p>
    <w:p w14:paraId="35FCF7CD" w14:textId="0687A0D1" w:rsidR="00133D1E" w:rsidRPr="00133D1E" w:rsidRDefault="00430569" w:rsidP="0061342C">
      <w:pPr>
        <w:spacing w:line="276" w:lineRule="auto"/>
        <w:ind w:firstLine="420"/>
        <w:rPr>
          <w:rFonts w:hint="eastAsia"/>
        </w:rPr>
      </w:pPr>
      <w:r>
        <w:rPr>
          <w:rFonts w:hint="eastAsia"/>
        </w:rPr>
        <w:t xml:space="preserve">The procedure for downloading CDS data is the same as for bonds, so the detailed steps are omitted in this part. However, </w:t>
      </w:r>
      <w:r w:rsidR="00133D1E">
        <w:rPr>
          <w:rFonts w:hint="eastAsia"/>
        </w:rPr>
        <w:t>three</w:t>
      </w:r>
      <w:r>
        <w:rPr>
          <w:rFonts w:hint="eastAsia"/>
        </w:rPr>
        <w:t xml:space="preserve"> important points should be noted:</w:t>
      </w:r>
    </w:p>
    <w:p w14:paraId="3A95821F" w14:textId="1D612399" w:rsidR="00133D1E" w:rsidRPr="00133D1E" w:rsidRDefault="00430569" w:rsidP="0061342C">
      <w:pPr>
        <w:pStyle w:val="a9"/>
        <w:numPr>
          <w:ilvl w:val="0"/>
          <w:numId w:val="17"/>
        </w:numPr>
        <w:spacing w:line="276" w:lineRule="auto"/>
        <w:rPr>
          <w:rFonts w:hint="eastAsia"/>
        </w:rPr>
      </w:pPr>
      <w:r>
        <w:rPr>
          <w:rFonts w:hint="eastAsia"/>
        </w:rPr>
        <w:t>After downloading the CDS list, you will obtain only the RICs (Reuters Instrument Codes) of the CDS, not the ISINs of the bonds. You should therefore use these RICs as  symbols to download the required variables.</w:t>
      </w:r>
    </w:p>
    <w:p w14:paraId="6EB1885E" w14:textId="74E9988E" w:rsidR="00430569" w:rsidRDefault="00430569" w:rsidP="0061342C">
      <w:pPr>
        <w:pStyle w:val="a9"/>
        <w:numPr>
          <w:ilvl w:val="0"/>
          <w:numId w:val="17"/>
        </w:numPr>
        <w:spacing w:line="276" w:lineRule="auto"/>
      </w:pPr>
      <w:r>
        <w:rPr>
          <w:rFonts w:hint="eastAsia"/>
        </w:rPr>
        <w:t xml:space="preserve">Only spread data </w:t>
      </w:r>
      <w:r>
        <w:t>is</w:t>
      </w:r>
      <w:r>
        <w:rPr>
          <w:rFonts w:hint="eastAsia"/>
        </w:rPr>
        <w:t xml:space="preserve"> available for the time series; LSEG does not provide price data for CDS. Consequently, you can only retrieve spread data.</w:t>
      </w:r>
    </w:p>
    <w:p w14:paraId="54E144F4" w14:textId="77777777" w:rsidR="00330CF2" w:rsidRDefault="00330CF2" w:rsidP="0061342C">
      <w:pPr>
        <w:pStyle w:val="a9"/>
        <w:numPr>
          <w:ilvl w:val="0"/>
          <w:numId w:val="17"/>
        </w:numPr>
        <w:spacing w:line="276" w:lineRule="auto"/>
        <w:rPr>
          <w:rFonts w:hint="eastAsia"/>
        </w:rPr>
      </w:pPr>
      <w:r>
        <w:rPr>
          <w:rFonts w:hint="eastAsia"/>
        </w:rPr>
        <w:t>When downloading the list, you cannot filter in LSEG Workspace to determine whether a company issuing the CDS has ESG data. Thus, you should use the following formulas:</w:t>
      </w:r>
    </w:p>
    <w:p w14:paraId="611F33C2" w14:textId="77777777" w:rsidR="00330CF2" w:rsidRDefault="00330CF2" w:rsidP="0061342C">
      <w:pPr>
        <w:pStyle w:val="a9"/>
        <w:spacing w:line="276" w:lineRule="auto"/>
        <w:ind w:left="865"/>
        <w:rPr>
          <w:rFonts w:hint="eastAsia"/>
        </w:rPr>
      </w:pPr>
      <w:r>
        <w:rPr>
          <w:rFonts w:hint="eastAsia"/>
        </w:rPr>
        <w:t>First, use the following formula to get the underlying equity ISIN,</w:t>
      </w:r>
    </w:p>
    <w:p w14:paraId="051181A1" w14:textId="6599BA4E" w:rsidR="00330CF2" w:rsidRDefault="00330CF2" w:rsidP="0061342C">
      <w:pPr>
        <w:pStyle w:val="a9"/>
        <w:spacing w:line="276" w:lineRule="auto"/>
        <w:ind w:left="865"/>
        <w:rPr>
          <w:rFonts w:hint="eastAsia"/>
        </w:rPr>
      </w:pPr>
      <w:r>
        <w:rPr>
          <w:rFonts w:hint="eastAsia"/>
        </w:rPr>
        <w:t>=@DSGRID(B4,"CDSEQI","Latest Value","","","Sym=RIC")</w:t>
      </w:r>
    </w:p>
    <w:p w14:paraId="0BA6C366" w14:textId="77777777" w:rsidR="00330CF2" w:rsidRDefault="00330CF2" w:rsidP="0061342C">
      <w:pPr>
        <w:pStyle w:val="a9"/>
        <w:spacing w:line="276" w:lineRule="auto"/>
        <w:ind w:left="865"/>
        <w:rPr>
          <w:rFonts w:hint="eastAsia"/>
        </w:rPr>
      </w:pPr>
      <w:r>
        <w:rPr>
          <w:rFonts w:hint="eastAsia"/>
        </w:rPr>
        <w:t>Then, use the following formula to ensure that it has an ESG score:</w:t>
      </w:r>
    </w:p>
    <w:p w14:paraId="17A2E597" w14:textId="558D1E1F" w:rsidR="00330CF2" w:rsidRDefault="00330CF2" w:rsidP="0061342C">
      <w:pPr>
        <w:pStyle w:val="a9"/>
        <w:spacing w:line="276" w:lineRule="auto"/>
        <w:ind w:left="865"/>
        <w:rPr>
          <w:rFonts w:hint="eastAsia"/>
        </w:rPr>
      </w:pPr>
      <w:r>
        <w:rPr>
          <w:rFonts w:hint="eastAsia"/>
        </w:rPr>
        <w:t>=@DSGRID(D4,"TRESGS","Latest Value","","","Sym=ISIN")</w:t>
      </w:r>
    </w:p>
    <w:p w14:paraId="27273BEF" w14:textId="087EA12D" w:rsidR="00330CF2" w:rsidRPr="00330CF2" w:rsidRDefault="00330CF2" w:rsidP="0061342C">
      <w:pPr>
        <w:pStyle w:val="a9"/>
        <w:spacing w:line="276" w:lineRule="auto"/>
        <w:ind w:left="865"/>
        <w:rPr>
          <w:rFonts w:hint="eastAsia"/>
        </w:rPr>
      </w:pPr>
      <w:r>
        <w:rPr>
          <w:rFonts w:hint="eastAsia"/>
        </w:rPr>
        <w:t>After that w</w:t>
      </w:r>
      <w:r>
        <w:rPr>
          <w:rFonts w:hint="eastAsia"/>
        </w:rPr>
        <w:t>e can filter the CDS that have available underlying equity ISINs and corresponding ESG data</w:t>
      </w:r>
      <w:r>
        <w:rPr>
          <w:rFonts w:hint="eastAsia"/>
        </w:rPr>
        <w:t>（ESG score&gt;0）</w:t>
      </w:r>
      <w:r>
        <w:rPr>
          <w:rFonts w:hint="eastAsia"/>
        </w:rPr>
        <w:t>, which allows us to carry out further analysis.</w:t>
      </w:r>
    </w:p>
    <w:p w14:paraId="054953B8" w14:textId="2BC97EA7" w:rsidR="00430569" w:rsidRPr="00430569" w:rsidRDefault="00430569" w:rsidP="0061342C">
      <w:pPr>
        <w:spacing w:line="276" w:lineRule="auto"/>
        <w:ind w:firstLine="420"/>
        <w:rPr>
          <w:rFonts w:hint="eastAsia"/>
        </w:rPr>
      </w:pPr>
      <w:r>
        <w:rPr>
          <w:rFonts w:hint="eastAsia"/>
        </w:rPr>
        <w:t>All other steps are identical to the bond procedure.</w:t>
      </w:r>
    </w:p>
    <w:p w14:paraId="1D7972BC" w14:textId="0E5AD14F" w:rsidR="00430569" w:rsidRDefault="00430569" w:rsidP="0061342C">
      <w:pPr>
        <w:widowControl/>
        <w:spacing w:line="276" w:lineRule="auto"/>
        <w:rPr>
          <w:rFonts w:hint="eastAsia"/>
          <w:b/>
          <w:bCs/>
        </w:rPr>
      </w:pPr>
      <w:r>
        <w:rPr>
          <w:rFonts w:hint="eastAsia"/>
          <w:b/>
          <w:bCs/>
        </w:rPr>
        <w:br w:type="page"/>
      </w:r>
    </w:p>
    <w:p w14:paraId="44DA6697" w14:textId="3CF5181E" w:rsidR="00552929" w:rsidRDefault="00552929" w:rsidP="0061342C">
      <w:pPr>
        <w:pStyle w:val="a9"/>
        <w:numPr>
          <w:ilvl w:val="0"/>
          <w:numId w:val="1"/>
        </w:numPr>
        <w:spacing w:line="276" w:lineRule="auto"/>
        <w:rPr>
          <w:rFonts w:hint="eastAsia"/>
          <w:b/>
          <w:bCs/>
        </w:rPr>
      </w:pPr>
      <w:r w:rsidRPr="00552929">
        <w:rPr>
          <w:rFonts w:hint="eastAsia"/>
          <w:b/>
          <w:bCs/>
        </w:rPr>
        <w:lastRenderedPageBreak/>
        <w:t xml:space="preserve">Control data with </w:t>
      </w:r>
      <w:r>
        <w:rPr>
          <w:rFonts w:hint="eastAsia"/>
          <w:b/>
          <w:bCs/>
        </w:rPr>
        <w:t>Bonds and CDS</w:t>
      </w:r>
      <w:r w:rsidR="00651DFD">
        <w:rPr>
          <w:rFonts w:hint="eastAsia"/>
          <w:b/>
          <w:bCs/>
        </w:rPr>
        <w:t xml:space="preserve"> accessible from LSEG</w:t>
      </w:r>
      <w:r>
        <w:rPr>
          <w:rFonts w:hint="eastAsia"/>
          <w:b/>
          <w:bCs/>
        </w:rPr>
        <w:t>:</w:t>
      </w:r>
    </w:p>
    <w:p w14:paraId="18163B7B" w14:textId="3E2497E1" w:rsidR="0052080D" w:rsidRDefault="009A468E" w:rsidP="0061342C">
      <w:pPr>
        <w:spacing w:line="276" w:lineRule="auto"/>
        <w:ind w:firstLine="420"/>
        <w:rPr>
          <w:rFonts w:hint="eastAsia"/>
        </w:rPr>
      </w:pPr>
      <w:r>
        <w:rPr>
          <w:rFonts w:hint="eastAsia"/>
        </w:rPr>
        <w:t xml:space="preserve">The control data and ESG-related data </w:t>
      </w:r>
      <w:r w:rsidR="00430569">
        <w:t>used</w:t>
      </w:r>
      <w:r>
        <w:rPr>
          <w:rFonts w:hint="eastAsia"/>
        </w:rPr>
        <w:t xml:space="preserve"> in previous </w:t>
      </w:r>
      <w:r w:rsidR="00430569">
        <w:t xml:space="preserve">paper </w:t>
      </w:r>
      <w:r w:rsidR="00430569">
        <w:rPr>
          <w:rFonts w:hint="eastAsia"/>
        </w:rPr>
        <w:t>(</w:t>
      </w:r>
      <w:r>
        <w:t>Campiglio</w:t>
      </w:r>
      <w:r>
        <w:rPr>
          <w:rFonts w:hint="eastAsia"/>
        </w:rPr>
        <w:t xml:space="preserve"> et al., 2025) are as follows:</w:t>
      </w:r>
    </w:p>
    <w:tbl>
      <w:tblPr>
        <w:tblStyle w:val="af7"/>
        <w:tblW w:w="8640" w:type="dxa"/>
        <w:tblLook w:val="04A0" w:firstRow="1" w:lastRow="0" w:firstColumn="1" w:lastColumn="0" w:noHBand="0" w:noVBand="1"/>
      </w:tblPr>
      <w:tblGrid>
        <w:gridCol w:w="1134"/>
        <w:gridCol w:w="2409"/>
        <w:gridCol w:w="1591"/>
        <w:gridCol w:w="4408"/>
      </w:tblGrid>
      <w:tr w:rsidR="00651DFD" w:rsidRPr="00651DFD" w14:paraId="29265E48" w14:textId="77777777" w:rsidTr="00651DFD">
        <w:trPr>
          <w:trHeight w:val="285"/>
        </w:trPr>
        <w:tc>
          <w:tcPr>
            <w:tcW w:w="3145" w:type="dxa"/>
            <w:gridSpan w:val="2"/>
            <w:noWrap/>
            <w:hideMark/>
          </w:tcPr>
          <w:p w14:paraId="6B1E7FC5" w14:textId="77777777" w:rsidR="00651DFD" w:rsidRPr="00651DFD" w:rsidRDefault="00651DFD" w:rsidP="0061342C">
            <w:pPr>
              <w:widowControl/>
              <w:spacing w:line="276" w:lineRule="auto"/>
              <w:jc w:val="center"/>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Control</w:t>
            </w:r>
          </w:p>
        </w:tc>
        <w:tc>
          <w:tcPr>
            <w:tcW w:w="5495" w:type="dxa"/>
            <w:gridSpan w:val="2"/>
            <w:noWrap/>
            <w:hideMark/>
          </w:tcPr>
          <w:p w14:paraId="0C18A95F" w14:textId="77777777" w:rsidR="00651DFD" w:rsidRPr="00651DFD" w:rsidRDefault="00651DFD" w:rsidP="0061342C">
            <w:pPr>
              <w:widowControl/>
              <w:spacing w:line="276" w:lineRule="auto"/>
              <w:jc w:val="center"/>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ESG</w:t>
            </w:r>
          </w:p>
        </w:tc>
      </w:tr>
      <w:tr w:rsidR="00651DFD" w:rsidRPr="00651DFD" w14:paraId="2EC0D7A1" w14:textId="77777777" w:rsidTr="00651DFD">
        <w:trPr>
          <w:trHeight w:val="285"/>
        </w:trPr>
        <w:tc>
          <w:tcPr>
            <w:tcW w:w="736" w:type="dxa"/>
            <w:noWrap/>
            <w:hideMark/>
          </w:tcPr>
          <w:p w14:paraId="3FFBAF8C"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Code</w:t>
            </w:r>
          </w:p>
        </w:tc>
        <w:tc>
          <w:tcPr>
            <w:tcW w:w="2409" w:type="dxa"/>
            <w:noWrap/>
            <w:hideMark/>
          </w:tcPr>
          <w:p w14:paraId="358A5AF6"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NAME</w:t>
            </w:r>
          </w:p>
        </w:tc>
        <w:tc>
          <w:tcPr>
            <w:tcW w:w="1087" w:type="dxa"/>
            <w:noWrap/>
            <w:hideMark/>
          </w:tcPr>
          <w:p w14:paraId="17D065B0"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 xml:space="preserve">Code </w:t>
            </w:r>
          </w:p>
        </w:tc>
        <w:tc>
          <w:tcPr>
            <w:tcW w:w="4408" w:type="dxa"/>
            <w:noWrap/>
            <w:hideMark/>
          </w:tcPr>
          <w:p w14:paraId="30D9CE01"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NAME</w:t>
            </w:r>
          </w:p>
        </w:tc>
      </w:tr>
      <w:tr w:rsidR="00651DFD" w:rsidRPr="00651DFD" w14:paraId="6E224A3C" w14:textId="77777777" w:rsidTr="00651DFD">
        <w:trPr>
          <w:trHeight w:val="285"/>
        </w:trPr>
        <w:tc>
          <w:tcPr>
            <w:tcW w:w="736" w:type="dxa"/>
            <w:noWrap/>
            <w:hideMark/>
          </w:tcPr>
          <w:p w14:paraId="371CF81B"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WC06011</w:t>
            </w:r>
          </w:p>
        </w:tc>
        <w:tc>
          <w:tcPr>
            <w:tcW w:w="2409" w:type="dxa"/>
            <w:noWrap/>
            <w:hideMark/>
          </w:tcPr>
          <w:p w14:paraId="6D66FB9F"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Industry Group</w:t>
            </w:r>
          </w:p>
        </w:tc>
        <w:tc>
          <w:tcPr>
            <w:tcW w:w="1087" w:type="dxa"/>
            <w:noWrap/>
            <w:hideMark/>
          </w:tcPr>
          <w:p w14:paraId="22CFFE78"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ENERDP123</w:t>
            </w:r>
          </w:p>
        </w:tc>
        <w:tc>
          <w:tcPr>
            <w:tcW w:w="4408" w:type="dxa"/>
            <w:noWrap/>
            <w:hideMark/>
          </w:tcPr>
          <w:p w14:paraId="2062173D"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Estimated CO2 Equivalents Emission Total</w:t>
            </w:r>
          </w:p>
        </w:tc>
      </w:tr>
      <w:tr w:rsidR="00651DFD" w:rsidRPr="00651DFD" w14:paraId="571F2DA3" w14:textId="77777777" w:rsidTr="00651DFD">
        <w:trPr>
          <w:trHeight w:val="285"/>
        </w:trPr>
        <w:tc>
          <w:tcPr>
            <w:tcW w:w="736" w:type="dxa"/>
            <w:noWrap/>
            <w:hideMark/>
          </w:tcPr>
          <w:p w14:paraId="3486E026"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GGISN</w:t>
            </w:r>
          </w:p>
        </w:tc>
        <w:tc>
          <w:tcPr>
            <w:tcW w:w="2409" w:type="dxa"/>
            <w:noWrap/>
            <w:hideMark/>
          </w:tcPr>
          <w:p w14:paraId="3551F17D"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Country Of ISIN Issuer</w:t>
            </w:r>
          </w:p>
        </w:tc>
        <w:tc>
          <w:tcPr>
            <w:tcW w:w="1087" w:type="dxa"/>
            <w:noWrap/>
            <w:hideMark/>
          </w:tcPr>
          <w:p w14:paraId="23AA2087"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ENERO03V</w:t>
            </w:r>
          </w:p>
        </w:tc>
        <w:tc>
          <w:tcPr>
            <w:tcW w:w="4408" w:type="dxa"/>
            <w:noWrap/>
            <w:hideMark/>
          </w:tcPr>
          <w:p w14:paraId="50AEA5E5"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Total CO2 Equivalent Emissions To Revenues USD in millions</w:t>
            </w:r>
          </w:p>
        </w:tc>
      </w:tr>
      <w:tr w:rsidR="00651DFD" w:rsidRPr="00651DFD" w14:paraId="690E3EE3" w14:textId="77777777" w:rsidTr="00651DFD">
        <w:trPr>
          <w:trHeight w:val="285"/>
        </w:trPr>
        <w:tc>
          <w:tcPr>
            <w:tcW w:w="736" w:type="dxa"/>
            <w:noWrap/>
            <w:hideMark/>
          </w:tcPr>
          <w:p w14:paraId="6226B22F"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WC02999</w:t>
            </w:r>
          </w:p>
        </w:tc>
        <w:tc>
          <w:tcPr>
            <w:tcW w:w="2409" w:type="dxa"/>
            <w:noWrap/>
            <w:hideMark/>
          </w:tcPr>
          <w:p w14:paraId="018EAB77"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Total Assets</w:t>
            </w:r>
          </w:p>
        </w:tc>
        <w:tc>
          <w:tcPr>
            <w:tcW w:w="1087" w:type="dxa"/>
            <w:noWrap/>
            <w:hideMark/>
          </w:tcPr>
          <w:p w14:paraId="5954A768"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ENERDP096</w:t>
            </w:r>
          </w:p>
        </w:tc>
        <w:tc>
          <w:tcPr>
            <w:tcW w:w="4408" w:type="dxa"/>
            <w:noWrap/>
            <w:hideMark/>
          </w:tcPr>
          <w:p w14:paraId="1FA71CF2"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CO2 Equivalent Emissions Indirect, Scope 3</w:t>
            </w:r>
          </w:p>
        </w:tc>
      </w:tr>
      <w:tr w:rsidR="00651DFD" w:rsidRPr="00651DFD" w14:paraId="3E02133F" w14:textId="77777777" w:rsidTr="00651DFD">
        <w:trPr>
          <w:trHeight w:val="285"/>
        </w:trPr>
        <w:tc>
          <w:tcPr>
            <w:tcW w:w="736" w:type="dxa"/>
            <w:noWrap/>
            <w:hideMark/>
          </w:tcPr>
          <w:p w14:paraId="628F7589"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WC08291</w:t>
            </w:r>
          </w:p>
        </w:tc>
        <w:tc>
          <w:tcPr>
            <w:tcW w:w="2409" w:type="dxa"/>
            <w:noWrap/>
            <w:hideMark/>
          </w:tcPr>
          <w:p w14:paraId="349CF844"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EBIT/Total Interest Expense Ratio</w:t>
            </w:r>
          </w:p>
        </w:tc>
        <w:tc>
          <w:tcPr>
            <w:tcW w:w="1087" w:type="dxa"/>
            <w:noWrap/>
            <w:hideMark/>
          </w:tcPr>
          <w:p w14:paraId="04ED06F9"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ENSCORE</w:t>
            </w:r>
          </w:p>
        </w:tc>
        <w:tc>
          <w:tcPr>
            <w:tcW w:w="4408" w:type="dxa"/>
            <w:noWrap/>
            <w:hideMark/>
          </w:tcPr>
          <w:p w14:paraId="14312FC3"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Environment Pillar Score</w:t>
            </w:r>
          </w:p>
        </w:tc>
      </w:tr>
      <w:tr w:rsidR="00651DFD" w:rsidRPr="00651DFD" w14:paraId="7F4ABDFE" w14:textId="77777777" w:rsidTr="00651DFD">
        <w:trPr>
          <w:trHeight w:val="285"/>
        </w:trPr>
        <w:tc>
          <w:tcPr>
            <w:tcW w:w="736" w:type="dxa"/>
            <w:noWrap/>
            <w:hideMark/>
          </w:tcPr>
          <w:p w14:paraId="70A935B2"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WC08326</w:t>
            </w:r>
          </w:p>
        </w:tc>
        <w:tc>
          <w:tcPr>
            <w:tcW w:w="2409" w:type="dxa"/>
            <w:noWrap/>
            <w:hideMark/>
          </w:tcPr>
          <w:p w14:paraId="267DD764"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Return On Assets</w:t>
            </w:r>
          </w:p>
        </w:tc>
        <w:tc>
          <w:tcPr>
            <w:tcW w:w="1087" w:type="dxa"/>
            <w:noWrap/>
            <w:hideMark/>
          </w:tcPr>
          <w:p w14:paraId="44BCD631"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TRESGSOWOS</w:t>
            </w:r>
          </w:p>
        </w:tc>
        <w:tc>
          <w:tcPr>
            <w:tcW w:w="4408" w:type="dxa"/>
            <w:noWrap/>
            <w:hideMark/>
          </w:tcPr>
          <w:p w14:paraId="1B71FEDA"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Workforce Score</w:t>
            </w:r>
          </w:p>
        </w:tc>
      </w:tr>
      <w:tr w:rsidR="00651DFD" w:rsidRPr="00651DFD" w14:paraId="24977882" w14:textId="77777777" w:rsidTr="00651DFD">
        <w:trPr>
          <w:trHeight w:val="285"/>
        </w:trPr>
        <w:tc>
          <w:tcPr>
            <w:tcW w:w="736" w:type="dxa"/>
            <w:noWrap/>
            <w:hideMark/>
          </w:tcPr>
          <w:p w14:paraId="7167C071"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WC08346</w:t>
            </w:r>
          </w:p>
        </w:tc>
        <w:tc>
          <w:tcPr>
            <w:tcW w:w="2409" w:type="dxa"/>
            <w:noWrap/>
            <w:hideMark/>
          </w:tcPr>
          <w:p w14:paraId="344EA2F7"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Tax Rate</w:t>
            </w:r>
          </w:p>
        </w:tc>
        <w:tc>
          <w:tcPr>
            <w:tcW w:w="1087" w:type="dxa"/>
            <w:noWrap/>
            <w:hideMark/>
          </w:tcPr>
          <w:p w14:paraId="47CEB792"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TRESGENERS</w:t>
            </w:r>
          </w:p>
        </w:tc>
        <w:tc>
          <w:tcPr>
            <w:tcW w:w="4408" w:type="dxa"/>
            <w:noWrap/>
            <w:hideMark/>
          </w:tcPr>
          <w:p w14:paraId="60652DB6"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Emissions Score</w:t>
            </w:r>
          </w:p>
        </w:tc>
      </w:tr>
      <w:tr w:rsidR="00651DFD" w:rsidRPr="00651DFD" w14:paraId="338B4A75" w14:textId="77777777" w:rsidTr="00651DFD">
        <w:trPr>
          <w:trHeight w:val="285"/>
        </w:trPr>
        <w:tc>
          <w:tcPr>
            <w:tcW w:w="736" w:type="dxa"/>
            <w:noWrap/>
            <w:hideMark/>
          </w:tcPr>
          <w:p w14:paraId="61F6E173"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WC01001</w:t>
            </w:r>
          </w:p>
        </w:tc>
        <w:tc>
          <w:tcPr>
            <w:tcW w:w="2409" w:type="dxa"/>
            <w:noWrap/>
            <w:hideMark/>
          </w:tcPr>
          <w:p w14:paraId="5733EAE4"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Net Sales Or Revenues</w:t>
            </w:r>
          </w:p>
        </w:tc>
        <w:tc>
          <w:tcPr>
            <w:tcW w:w="1087" w:type="dxa"/>
            <w:noWrap/>
            <w:hideMark/>
          </w:tcPr>
          <w:p w14:paraId="7DC71F2A"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ENERDP0161</w:t>
            </w:r>
          </w:p>
        </w:tc>
        <w:tc>
          <w:tcPr>
            <w:tcW w:w="4408" w:type="dxa"/>
            <w:noWrap/>
            <w:hideMark/>
          </w:tcPr>
          <w:p w14:paraId="5B039581"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Targets Emissions</w:t>
            </w:r>
          </w:p>
        </w:tc>
      </w:tr>
      <w:tr w:rsidR="00651DFD" w:rsidRPr="00651DFD" w14:paraId="7BB3FB5C" w14:textId="77777777" w:rsidTr="00651DFD">
        <w:trPr>
          <w:trHeight w:val="285"/>
        </w:trPr>
        <w:tc>
          <w:tcPr>
            <w:tcW w:w="736" w:type="dxa"/>
            <w:noWrap/>
            <w:hideMark/>
          </w:tcPr>
          <w:p w14:paraId="01B4471F"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WC08001</w:t>
            </w:r>
          </w:p>
        </w:tc>
        <w:tc>
          <w:tcPr>
            <w:tcW w:w="2409" w:type="dxa"/>
            <w:noWrap/>
            <w:hideMark/>
          </w:tcPr>
          <w:p w14:paraId="7C1910DA"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Market Capitalization</w:t>
            </w:r>
          </w:p>
        </w:tc>
        <w:tc>
          <w:tcPr>
            <w:tcW w:w="1087" w:type="dxa"/>
            <w:noWrap/>
            <w:hideMark/>
          </w:tcPr>
          <w:p w14:paraId="68A87BEC"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TRESGS</w:t>
            </w:r>
          </w:p>
        </w:tc>
        <w:tc>
          <w:tcPr>
            <w:tcW w:w="4408" w:type="dxa"/>
            <w:noWrap/>
            <w:hideMark/>
          </w:tcPr>
          <w:p w14:paraId="22A6FFE7"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ESG Score</w:t>
            </w:r>
          </w:p>
        </w:tc>
      </w:tr>
      <w:tr w:rsidR="00651DFD" w:rsidRPr="00651DFD" w14:paraId="1C880103" w14:textId="77777777" w:rsidTr="00651DFD">
        <w:trPr>
          <w:trHeight w:val="285"/>
        </w:trPr>
        <w:tc>
          <w:tcPr>
            <w:tcW w:w="736" w:type="dxa"/>
            <w:noWrap/>
            <w:hideMark/>
          </w:tcPr>
          <w:p w14:paraId="42BEEC56"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WC07011</w:t>
            </w:r>
          </w:p>
        </w:tc>
        <w:tc>
          <w:tcPr>
            <w:tcW w:w="2409" w:type="dxa"/>
            <w:noWrap/>
            <w:hideMark/>
          </w:tcPr>
          <w:p w14:paraId="317D7915"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Employees</w:t>
            </w:r>
          </w:p>
        </w:tc>
        <w:tc>
          <w:tcPr>
            <w:tcW w:w="1087" w:type="dxa"/>
            <w:noWrap/>
            <w:hideMark/>
          </w:tcPr>
          <w:p w14:paraId="359AEC4D"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ENERDP024</w:t>
            </w:r>
          </w:p>
        </w:tc>
        <w:tc>
          <w:tcPr>
            <w:tcW w:w="4408" w:type="dxa"/>
            <w:noWrap/>
            <w:hideMark/>
          </w:tcPr>
          <w:p w14:paraId="13681F5D"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CO2 Equivalent Emissions Direct, Scope 1</w:t>
            </w:r>
          </w:p>
        </w:tc>
      </w:tr>
      <w:tr w:rsidR="00651DFD" w:rsidRPr="00651DFD" w14:paraId="0F6D8281" w14:textId="77777777" w:rsidTr="00651DFD">
        <w:trPr>
          <w:trHeight w:val="285"/>
        </w:trPr>
        <w:tc>
          <w:tcPr>
            <w:tcW w:w="736" w:type="dxa"/>
            <w:noWrap/>
            <w:hideMark/>
          </w:tcPr>
          <w:p w14:paraId="289B9BD8"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WC08311</w:t>
            </w:r>
          </w:p>
        </w:tc>
        <w:tc>
          <w:tcPr>
            <w:tcW w:w="2409" w:type="dxa"/>
            <w:noWrap/>
            <w:hideMark/>
          </w:tcPr>
          <w:p w14:paraId="74B67971"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Cash Flow/Sales</w:t>
            </w:r>
          </w:p>
        </w:tc>
        <w:tc>
          <w:tcPr>
            <w:tcW w:w="1087" w:type="dxa"/>
            <w:noWrap/>
            <w:hideMark/>
          </w:tcPr>
          <w:p w14:paraId="175DEB4D"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ENERDP023</w:t>
            </w:r>
          </w:p>
        </w:tc>
        <w:tc>
          <w:tcPr>
            <w:tcW w:w="4408" w:type="dxa"/>
            <w:noWrap/>
            <w:hideMark/>
          </w:tcPr>
          <w:p w14:paraId="09189735"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CO2 Equivalent Emissions Total</w:t>
            </w:r>
          </w:p>
        </w:tc>
      </w:tr>
    </w:tbl>
    <w:p w14:paraId="4898C844" w14:textId="77777777" w:rsidR="00651DFD" w:rsidRDefault="00651DFD" w:rsidP="0061342C">
      <w:pPr>
        <w:spacing w:line="276" w:lineRule="auto"/>
        <w:ind w:left="420"/>
        <w:rPr>
          <w:rFonts w:hint="eastAsia"/>
        </w:rPr>
      </w:pPr>
    </w:p>
    <w:p w14:paraId="13128EB8" w14:textId="3EEE9AC1" w:rsidR="009A468E" w:rsidRDefault="00651DFD" w:rsidP="0061342C">
      <w:pPr>
        <w:spacing w:line="276" w:lineRule="auto"/>
        <w:ind w:left="420"/>
        <w:rPr>
          <w:rFonts w:hint="eastAsia"/>
        </w:rPr>
      </w:pPr>
      <w:r>
        <w:rPr>
          <w:rFonts w:hint="eastAsia"/>
        </w:rPr>
        <w:t xml:space="preserve">And other </w:t>
      </w:r>
      <w:r>
        <w:t>Commoditie</w:t>
      </w:r>
      <w:r>
        <w:rPr>
          <w:rFonts w:hint="eastAsia"/>
        </w:rPr>
        <w:t>s as follows:</w:t>
      </w:r>
    </w:p>
    <w:tbl>
      <w:tblPr>
        <w:tblStyle w:val="af7"/>
        <w:tblW w:w="4912" w:type="dxa"/>
        <w:jc w:val="center"/>
        <w:tblLook w:val="04A0" w:firstRow="1" w:lastRow="0" w:firstColumn="1" w:lastColumn="0" w:noHBand="0" w:noVBand="1"/>
      </w:tblPr>
      <w:tblGrid>
        <w:gridCol w:w="1264"/>
        <w:gridCol w:w="3832"/>
      </w:tblGrid>
      <w:tr w:rsidR="00651DFD" w:rsidRPr="00651DFD" w14:paraId="603F8BF1" w14:textId="77777777" w:rsidTr="00651DFD">
        <w:trPr>
          <w:trHeight w:val="285"/>
          <w:jc w:val="center"/>
        </w:trPr>
        <w:tc>
          <w:tcPr>
            <w:tcW w:w="1080" w:type="dxa"/>
            <w:noWrap/>
            <w:hideMark/>
          </w:tcPr>
          <w:p w14:paraId="00D29B66"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Code</w:t>
            </w:r>
          </w:p>
        </w:tc>
        <w:tc>
          <w:tcPr>
            <w:tcW w:w="3832" w:type="dxa"/>
            <w:noWrap/>
            <w:hideMark/>
          </w:tcPr>
          <w:p w14:paraId="2AA03C8C"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NAME</w:t>
            </w:r>
          </w:p>
        </w:tc>
      </w:tr>
      <w:tr w:rsidR="00651DFD" w:rsidRPr="00651DFD" w14:paraId="52275D15" w14:textId="77777777" w:rsidTr="00651DFD">
        <w:trPr>
          <w:trHeight w:val="285"/>
          <w:jc w:val="center"/>
        </w:trPr>
        <w:tc>
          <w:tcPr>
            <w:tcW w:w="1080" w:type="dxa"/>
            <w:noWrap/>
            <w:hideMark/>
          </w:tcPr>
          <w:p w14:paraId="00E89407"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CRUDOIL</w:t>
            </w:r>
          </w:p>
        </w:tc>
        <w:tc>
          <w:tcPr>
            <w:tcW w:w="3832" w:type="dxa"/>
            <w:noWrap/>
            <w:hideMark/>
          </w:tcPr>
          <w:p w14:paraId="758388E3"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Crude Oil-WTI Spot Cushing U$/BBL</w:t>
            </w:r>
          </w:p>
        </w:tc>
      </w:tr>
      <w:tr w:rsidR="00651DFD" w:rsidRPr="00651DFD" w14:paraId="6969E5D1" w14:textId="77777777" w:rsidTr="00651DFD">
        <w:trPr>
          <w:trHeight w:val="285"/>
          <w:jc w:val="center"/>
        </w:trPr>
        <w:tc>
          <w:tcPr>
            <w:tcW w:w="1080" w:type="dxa"/>
            <w:noWrap/>
            <w:hideMark/>
          </w:tcPr>
          <w:p w14:paraId="4B2AD44E"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OILWTIN</w:t>
            </w:r>
          </w:p>
        </w:tc>
        <w:tc>
          <w:tcPr>
            <w:tcW w:w="3832" w:type="dxa"/>
            <w:noWrap/>
            <w:hideMark/>
          </w:tcPr>
          <w:p w14:paraId="451FA0D5"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Crude Oil WTI Cushing U$/BBL</w:t>
            </w:r>
          </w:p>
        </w:tc>
      </w:tr>
      <w:tr w:rsidR="00651DFD" w:rsidRPr="00651DFD" w14:paraId="47DCF751" w14:textId="77777777" w:rsidTr="00651DFD">
        <w:trPr>
          <w:trHeight w:val="285"/>
          <w:jc w:val="center"/>
        </w:trPr>
        <w:tc>
          <w:tcPr>
            <w:tcW w:w="1080" w:type="dxa"/>
            <w:noWrap/>
            <w:hideMark/>
          </w:tcPr>
          <w:p w14:paraId="1EA265FC"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EIAEBRT</w:t>
            </w:r>
          </w:p>
        </w:tc>
        <w:tc>
          <w:tcPr>
            <w:tcW w:w="3832" w:type="dxa"/>
            <w:noWrap/>
            <w:hideMark/>
          </w:tcPr>
          <w:p w14:paraId="572F2CF7"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Europe Brent Spot FOB U$/BBL Daily</w:t>
            </w:r>
          </w:p>
        </w:tc>
      </w:tr>
      <w:tr w:rsidR="00651DFD" w:rsidRPr="00651DFD" w14:paraId="1025EBF5" w14:textId="77777777" w:rsidTr="00651DFD">
        <w:trPr>
          <w:trHeight w:val="285"/>
          <w:jc w:val="center"/>
        </w:trPr>
        <w:tc>
          <w:tcPr>
            <w:tcW w:w="1080" w:type="dxa"/>
            <w:noWrap/>
            <w:hideMark/>
          </w:tcPr>
          <w:p w14:paraId="0308B45F"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CRUDBFO</w:t>
            </w:r>
          </w:p>
        </w:tc>
        <w:tc>
          <w:tcPr>
            <w:tcW w:w="3832" w:type="dxa"/>
            <w:noWrap/>
            <w:hideMark/>
          </w:tcPr>
          <w:p w14:paraId="7FFC6119"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BFO Europe FOB</w:t>
            </w:r>
          </w:p>
        </w:tc>
      </w:tr>
      <w:tr w:rsidR="00651DFD" w:rsidRPr="00651DFD" w14:paraId="1FA3E142" w14:textId="77777777" w:rsidTr="00651DFD">
        <w:trPr>
          <w:trHeight w:val="285"/>
          <w:jc w:val="center"/>
        </w:trPr>
        <w:tc>
          <w:tcPr>
            <w:tcW w:w="1080" w:type="dxa"/>
            <w:noWrap/>
            <w:hideMark/>
          </w:tcPr>
          <w:p w14:paraId="19D9C164"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BFO1MEU</w:t>
            </w:r>
          </w:p>
        </w:tc>
        <w:tc>
          <w:tcPr>
            <w:tcW w:w="3832" w:type="dxa"/>
            <w:noWrap/>
            <w:hideMark/>
          </w:tcPr>
          <w:p w14:paraId="51DCD352"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Crude Oil BFO M1 Europe FOB $/Bbl</w:t>
            </w:r>
          </w:p>
        </w:tc>
      </w:tr>
      <w:tr w:rsidR="00651DFD" w:rsidRPr="00651DFD" w14:paraId="5D67960E" w14:textId="77777777" w:rsidTr="00651DFD">
        <w:trPr>
          <w:trHeight w:val="285"/>
          <w:jc w:val="center"/>
        </w:trPr>
        <w:tc>
          <w:tcPr>
            <w:tcW w:w="1080" w:type="dxa"/>
            <w:noWrap/>
            <w:hideMark/>
          </w:tcPr>
          <w:p w14:paraId="6D056D1A"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NATGAS1</w:t>
            </w:r>
          </w:p>
        </w:tc>
        <w:tc>
          <w:tcPr>
            <w:tcW w:w="3832" w:type="dxa"/>
            <w:noWrap/>
            <w:hideMark/>
          </w:tcPr>
          <w:p w14:paraId="04376D45"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NYMEX Natural Gas Henry Hub C1</w:t>
            </w:r>
          </w:p>
        </w:tc>
      </w:tr>
      <w:tr w:rsidR="00651DFD" w:rsidRPr="00133D1E" w14:paraId="1EE0A0D2" w14:textId="77777777" w:rsidTr="00651DFD">
        <w:trPr>
          <w:trHeight w:val="285"/>
          <w:jc w:val="center"/>
        </w:trPr>
        <w:tc>
          <w:tcPr>
            <w:tcW w:w="1080" w:type="dxa"/>
            <w:noWrap/>
            <w:hideMark/>
          </w:tcPr>
          <w:p w14:paraId="69F47472"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EIATXPR</w:t>
            </w:r>
          </w:p>
        </w:tc>
        <w:tc>
          <w:tcPr>
            <w:tcW w:w="3832" w:type="dxa"/>
            <w:noWrap/>
            <w:hideMark/>
          </w:tcPr>
          <w:p w14:paraId="62241FB0" w14:textId="77777777" w:rsidR="00651DFD" w:rsidRPr="00651DFD" w:rsidRDefault="00651DFD" w:rsidP="0061342C">
            <w:pPr>
              <w:widowControl/>
              <w:spacing w:line="276" w:lineRule="auto"/>
              <w:rPr>
                <w:rFonts w:ascii="等线" w:eastAsia="等线" w:hAnsi="等线" w:cs="宋体" w:hint="eastAsia"/>
                <w:color w:val="000000"/>
                <w:kern w:val="0"/>
                <w:szCs w:val="22"/>
                <w:lang w:val="fr-FR"/>
                <w14:ligatures w14:val="none"/>
              </w:rPr>
            </w:pPr>
            <w:r w:rsidRPr="00651DFD">
              <w:rPr>
                <w:rFonts w:ascii="等线" w:eastAsia="等线" w:hAnsi="等线" w:cs="宋体" w:hint="eastAsia"/>
                <w:color w:val="000000"/>
                <w:kern w:val="0"/>
                <w:szCs w:val="22"/>
                <w:lang w:val="fr-FR"/>
                <w14:ligatures w14:val="none"/>
              </w:rPr>
              <w:t>Mont Belvieu TX Prop Spt FOB U$/GAL</w:t>
            </w:r>
          </w:p>
        </w:tc>
      </w:tr>
      <w:tr w:rsidR="00651DFD" w:rsidRPr="00651DFD" w14:paraId="3072D505" w14:textId="77777777" w:rsidTr="00651DFD">
        <w:trPr>
          <w:trHeight w:val="285"/>
          <w:jc w:val="center"/>
        </w:trPr>
        <w:tc>
          <w:tcPr>
            <w:tcW w:w="1080" w:type="dxa"/>
            <w:noWrap/>
            <w:hideMark/>
          </w:tcPr>
          <w:p w14:paraId="2A8651C3"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PROUSMB</w:t>
            </w:r>
          </w:p>
        </w:tc>
        <w:tc>
          <w:tcPr>
            <w:tcW w:w="3832" w:type="dxa"/>
            <w:noWrap/>
            <w:hideMark/>
          </w:tcPr>
          <w:p w14:paraId="7DFB6587"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Propane Mont Belvieu Del. Pipe UC/GAL</w:t>
            </w:r>
          </w:p>
        </w:tc>
      </w:tr>
      <w:tr w:rsidR="00651DFD" w:rsidRPr="00651DFD" w14:paraId="2CC75BDD" w14:textId="77777777" w:rsidTr="00651DFD">
        <w:trPr>
          <w:trHeight w:val="285"/>
          <w:jc w:val="center"/>
        </w:trPr>
        <w:tc>
          <w:tcPr>
            <w:tcW w:w="1080" w:type="dxa"/>
            <w:noWrap/>
            <w:hideMark/>
          </w:tcPr>
          <w:p w14:paraId="4062E6BA"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U:SPH</w:t>
            </w:r>
          </w:p>
        </w:tc>
        <w:tc>
          <w:tcPr>
            <w:tcW w:w="3832" w:type="dxa"/>
            <w:noWrap/>
            <w:hideMark/>
          </w:tcPr>
          <w:p w14:paraId="2D3A331B"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SUBURBAN PROPANE PTNS.</w:t>
            </w:r>
          </w:p>
        </w:tc>
      </w:tr>
      <w:tr w:rsidR="00651DFD" w:rsidRPr="00133D1E" w14:paraId="74FFDD7F" w14:textId="77777777" w:rsidTr="00651DFD">
        <w:trPr>
          <w:trHeight w:val="285"/>
          <w:jc w:val="center"/>
        </w:trPr>
        <w:tc>
          <w:tcPr>
            <w:tcW w:w="1080" w:type="dxa"/>
            <w:noWrap/>
            <w:hideMark/>
          </w:tcPr>
          <w:p w14:paraId="771C0AF1"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PROPANE</w:t>
            </w:r>
          </w:p>
        </w:tc>
        <w:tc>
          <w:tcPr>
            <w:tcW w:w="3832" w:type="dxa"/>
            <w:noWrap/>
            <w:hideMark/>
          </w:tcPr>
          <w:p w14:paraId="09DCC1B4" w14:textId="77777777" w:rsidR="00651DFD" w:rsidRPr="00651DFD" w:rsidRDefault="00651DFD" w:rsidP="0061342C">
            <w:pPr>
              <w:widowControl/>
              <w:spacing w:line="276" w:lineRule="auto"/>
              <w:rPr>
                <w:rFonts w:ascii="等线" w:eastAsia="等线" w:hAnsi="等线" w:cs="宋体" w:hint="eastAsia"/>
                <w:color w:val="000000"/>
                <w:kern w:val="0"/>
                <w:szCs w:val="22"/>
                <w:lang w:val="fr-FR"/>
                <w14:ligatures w14:val="none"/>
              </w:rPr>
            </w:pPr>
            <w:r w:rsidRPr="00651DFD">
              <w:rPr>
                <w:rFonts w:ascii="等线" w:eastAsia="等线" w:hAnsi="等线" w:cs="宋体" w:hint="eastAsia"/>
                <w:color w:val="000000"/>
                <w:kern w:val="0"/>
                <w:szCs w:val="22"/>
                <w:lang w:val="fr-FR"/>
                <w14:ligatures w14:val="none"/>
              </w:rPr>
              <w:t>Propane, Mt.Belvieu Cents/Gallon</w:t>
            </w:r>
          </w:p>
        </w:tc>
      </w:tr>
      <w:tr w:rsidR="00651DFD" w:rsidRPr="00133D1E" w14:paraId="1EF5B210" w14:textId="77777777" w:rsidTr="00651DFD">
        <w:trPr>
          <w:trHeight w:val="285"/>
          <w:jc w:val="center"/>
        </w:trPr>
        <w:tc>
          <w:tcPr>
            <w:tcW w:w="1080" w:type="dxa"/>
            <w:noWrap/>
            <w:hideMark/>
          </w:tcPr>
          <w:p w14:paraId="16E13971"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PRONUVM</w:t>
            </w:r>
          </w:p>
        </w:tc>
        <w:tc>
          <w:tcPr>
            <w:tcW w:w="3832" w:type="dxa"/>
            <w:noWrap/>
            <w:hideMark/>
          </w:tcPr>
          <w:p w14:paraId="59655188" w14:textId="77777777" w:rsidR="00651DFD" w:rsidRPr="00651DFD" w:rsidRDefault="00651DFD" w:rsidP="0061342C">
            <w:pPr>
              <w:widowControl/>
              <w:spacing w:line="276" w:lineRule="auto"/>
              <w:rPr>
                <w:rFonts w:ascii="等线" w:eastAsia="等线" w:hAnsi="等线" w:cs="宋体" w:hint="eastAsia"/>
                <w:color w:val="000000"/>
                <w:kern w:val="0"/>
                <w:szCs w:val="22"/>
                <w:lang w:val="fr-FR"/>
                <w14:ligatures w14:val="none"/>
              </w:rPr>
            </w:pPr>
            <w:r w:rsidRPr="00651DFD">
              <w:rPr>
                <w:rFonts w:ascii="等线" w:eastAsia="等线" w:hAnsi="等线" w:cs="宋体" w:hint="eastAsia"/>
                <w:color w:val="000000"/>
                <w:kern w:val="0"/>
                <w:szCs w:val="22"/>
                <w:lang w:val="fr-FR"/>
                <w14:ligatures w14:val="none"/>
              </w:rPr>
              <w:t>Propane C3 Mont Belvieu U$/Gal</w:t>
            </w:r>
          </w:p>
        </w:tc>
      </w:tr>
      <w:tr w:rsidR="00651DFD" w:rsidRPr="00651DFD" w14:paraId="2C64C765" w14:textId="77777777" w:rsidTr="00651DFD">
        <w:trPr>
          <w:trHeight w:val="285"/>
          <w:jc w:val="center"/>
        </w:trPr>
        <w:tc>
          <w:tcPr>
            <w:tcW w:w="1080" w:type="dxa"/>
            <w:noWrap/>
            <w:hideMark/>
          </w:tcPr>
          <w:p w14:paraId="52BCD99E"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PROCMED</w:t>
            </w:r>
          </w:p>
        </w:tc>
        <w:tc>
          <w:tcPr>
            <w:tcW w:w="3832" w:type="dxa"/>
            <w:noWrap/>
            <w:hideMark/>
          </w:tcPr>
          <w:p w14:paraId="31F55904" w14:textId="77777777" w:rsidR="00651DFD" w:rsidRPr="00651DFD" w:rsidRDefault="00651DFD" w:rsidP="0061342C">
            <w:pPr>
              <w:widowControl/>
              <w:spacing w:line="276" w:lineRule="auto"/>
              <w:rPr>
                <w:rFonts w:ascii="等线" w:eastAsia="等线" w:hAnsi="等线" w:cs="宋体" w:hint="eastAsia"/>
                <w:color w:val="000000"/>
                <w:kern w:val="0"/>
                <w:szCs w:val="22"/>
                <w14:ligatures w14:val="none"/>
              </w:rPr>
            </w:pPr>
            <w:r w:rsidRPr="00651DFD">
              <w:rPr>
                <w:rFonts w:ascii="等线" w:eastAsia="等线" w:hAnsi="等线" w:cs="宋体" w:hint="eastAsia"/>
                <w:color w:val="000000"/>
                <w:kern w:val="0"/>
                <w:szCs w:val="22"/>
                <w14:ligatures w14:val="none"/>
              </w:rPr>
              <w:t>Propane CIF MED Del. Term. U$/MT</w:t>
            </w:r>
          </w:p>
        </w:tc>
      </w:tr>
    </w:tbl>
    <w:p w14:paraId="446D5DE5" w14:textId="4BB2B0A4" w:rsidR="00756425" w:rsidRPr="00436434" w:rsidRDefault="00651DFD" w:rsidP="0061342C">
      <w:pPr>
        <w:spacing w:line="276" w:lineRule="auto"/>
        <w:ind w:firstLine="420"/>
        <w:rPr>
          <w:rFonts w:hint="eastAsia"/>
        </w:rPr>
      </w:pPr>
      <w:r>
        <w:rPr>
          <w:rFonts w:hint="eastAsia"/>
        </w:rPr>
        <w:t xml:space="preserve">For commodities, it is </w:t>
      </w:r>
      <w:r w:rsidR="00430569">
        <w:t>simple:</w:t>
      </w:r>
      <w:r>
        <w:rPr>
          <w:rFonts w:hint="eastAsia"/>
        </w:rPr>
        <w:t xml:space="preserve"> just use the codes to download daily data by </w:t>
      </w:r>
      <w:r>
        <w:t>Datastream</w:t>
      </w:r>
      <w:r>
        <w:rPr>
          <w:rFonts w:hint="eastAsia"/>
        </w:rPr>
        <w:t xml:space="preserve"> as the </w:t>
      </w:r>
      <w:r w:rsidR="004C130E">
        <w:rPr>
          <w:rFonts w:hint="eastAsia"/>
        </w:rPr>
        <w:t>previous procedure shows you.</w:t>
      </w:r>
    </w:p>
    <w:p w14:paraId="15C341D1" w14:textId="32B7ED5D" w:rsidR="00330CF2" w:rsidRDefault="00330CF2" w:rsidP="0061342C">
      <w:pPr>
        <w:spacing w:line="276" w:lineRule="auto"/>
        <w:ind w:firstLine="420"/>
        <w:rPr>
          <w:rFonts w:hint="eastAsia"/>
        </w:rPr>
      </w:pPr>
      <w:r>
        <w:rPr>
          <w:rFonts w:hint="eastAsia"/>
        </w:rPr>
        <w:lastRenderedPageBreak/>
        <w:t>For the other control and ESG data for the bonds, note that these items fall under the datatype “Equities,” whereas bonds and CDS do not share this datatype. Therefore, you should follow the procedure below to obtain the control data separately for bonds and CDS:</w:t>
      </w:r>
    </w:p>
    <w:p w14:paraId="3F9EB587" w14:textId="77FEB62C" w:rsidR="00330CF2" w:rsidRDefault="00330CF2" w:rsidP="0061342C">
      <w:pPr>
        <w:pStyle w:val="a9"/>
        <w:numPr>
          <w:ilvl w:val="0"/>
          <w:numId w:val="18"/>
        </w:numPr>
        <w:spacing w:line="276" w:lineRule="auto"/>
        <w:rPr>
          <w:rFonts w:hint="eastAsia"/>
        </w:rPr>
      </w:pPr>
      <w:r>
        <w:rPr>
          <w:rFonts w:hint="eastAsia"/>
        </w:rPr>
        <w:t>Before obtaining the data, create a list of equity ISINs that have ESG scores. For the bonds, use the following formulas:</w:t>
      </w:r>
    </w:p>
    <w:p w14:paraId="46A6E41E" w14:textId="77777777" w:rsidR="00330CF2" w:rsidRDefault="00330CF2" w:rsidP="0061342C">
      <w:pPr>
        <w:spacing w:line="276" w:lineRule="auto"/>
        <w:ind w:left="845"/>
        <w:rPr>
          <w:rFonts w:hint="eastAsia"/>
        </w:rPr>
      </w:pPr>
      <w:r>
        <w:rPr>
          <w:rFonts w:hint="eastAsia"/>
        </w:rPr>
        <w:t>To obtain the Bond Ultimate Parent Company Datastream Equity Code:</w:t>
      </w:r>
    </w:p>
    <w:p w14:paraId="509AEC8B" w14:textId="019F9E24" w:rsidR="00330CF2" w:rsidRDefault="00330CF2" w:rsidP="0061342C">
      <w:pPr>
        <w:pStyle w:val="a9"/>
        <w:spacing w:line="276" w:lineRule="auto"/>
        <w:ind w:left="1285"/>
        <w:rPr>
          <w:rFonts w:hint="eastAsia"/>
        </w:rPr>
      </w:pPr>
      <w:r>
        <w:rPr>
          <w:rFonts w:hint="eastAsia"/>
        </w:rPr>
        <w:t>=@DSGRID(A3,"BUPCECD","Latest Value","","","Sym=ISIN")</w:t>
      </w:r>
    </w:p>
    <w:p w14:paraId="62717F8A" w14:textId="77777777" w:rsidR="00330CF2" w:rsidRDefault="00330CF2" w:rsidP="0061342C">
      <w:pPr>
        <w:spacing w:line="276" w:lineRule="auto"/>
        <w:ind w:left="420" w:firstLine="420"/>
        <w:rPr>
          <w:rFonts w:hint="eastAsia"/>
        </w:rPr>
      </w:pPr>
      <w:r>
        <w:rPr>
          <w:rFonts w:hint="eastAsia"/>
        </w:rPr>
        <w:t>To obtain the corresponding equity ISINs:</w:t>
      </w:r>
    </w:p>
    <w:p w14:paraId="3736B251" w14:textId="77777777" w:rsidR="00330CF2" w:rsidRDefault="00330CF2" w:rsidP="0061342C">
      <w:pPr>
        <w:pStyle w:val="a9"/>
        <w:spacing w:line="276" w:lineRule="auto"/>
        <w:ind w:left="1285"/>
        <w:rPr>
          <w:rFonts w:hint="eastAsia"/>
        </w:rPr>
      </w:pPr>
      <w:r>
        <w:rPr>
          <w:rFonts w:hint="eastAsia"/>
        </w:rPr>
        <w:t>=@DSGRID(E2,"ISIN","Latest Value")</w:t>
      </w:r>
    </w:p>
    <w:p w14:paraId="48639774" w14:textId="77777777" w:rsidR="00330CF2" w:rsidRDefault="00330CF2" w:rsidP="0061342C">
      <w:pPr>
        <w:spacing w:line="276" w:lineRule="auto"/>
        <w:ind w:left="420" w:firstLine="420"/>
        <w:rPr>
          <w:rFonts w:hint="eastAsia"/>
        </w:rPr>
      </w:pPr>
      <w:r>
        <w:rPr>
          <w:rFonts w:hint="eastAsia"/>
        </w:rPr>
        <w:t>After this step, you will have the list of underlying equity ISINs.</w:t>
      </w:r>
    </w:p>
    <w:p w14:paraId="7A42CE55" w14:textId="5519D416" w:rsidR="00330CF2" w:rsidRDefault="00330CF2" w:rsidP="0061342C">
      <w:pPr>
        <w:spacing w:line="276" w:lineRule="auto"/>
        <w:ind w:left="840"/>
        <w:rPr>
          <w:rFonts w:hint="eastAsia"/>
        </w:rPr>
      </w:pPr>
      <w:r>
        <w:rPr>
          <w:rFonts w:hint="eastAsia"/>
        </w:rPr>
        <w:t>For the CDS, since the underlying equity ISINs have already been retrieved, you can use them directly.</w:t>
      </w:r>
    </w:p>
    <w:p w14:paraId="45EAB66E" w14:textId="5AEA3EE2" w:rsidR="00330CF2" w:rsidRPr="00756425" w:rsidRDefault="00330CF2" w:rsidP="0061342C">
      <w:pPr>
        <w:pStyle w:val="a9"/>
        <w:numPr>
          <w:ilvl w:val="0"/>
          <w:numId w:val="18"/>
        </w:numPr>
        <w:spacing w:line="276" w:lineRule="auto"/>
        <w:rPr>
          <w:rFonts w:hint="eastAsia"/>
        </w:rPr>
      </w:pPr>
      <w:r>
        <w:rPr>
          <w:rFonts w:hint="eastAsia"/>
        </w:rPr>
        <w:t>Download the control and ESG data for each equity ISIN via Datastream, one series at a time.</w:t>
      </w:r>
    </w:p>
    <w:p w14:paraId="39E0F2D8" w14:textId="24C11200" w:rsidR="00330CF2" w:rsidRDefault="00330CF2" w:rsidP="0061342C">
      <w:pPr>
        <w:pStyle w:val="a9"/>
        <w:numPr>
          <w:ilvl w:val="0"/>
          <w:numId w:val="18"/>
        </w:numPr>
        <w:spacing w:line="276" w:lineRule="auto"/>
        <w:rPr>
          <w:rFonts w:hint="eastAsia"/>
        </w:rPr>
      </w:pPr>
      <w:r>
        <w:rPr>
          <w:rFonts w:hint="eastAsia"/>
        </w:rPr>
        <w:t xml:space="preserve">Use a VLOOKUP formula (too lengthy to display here; see the worksheet with the suffix “processed”) to match these </w:t>
      </w:r>
      <w:r w:rsidR="00756425">
        <w:rPr>
          <w:rFonts w:hint="eastAsia"/>
        </w:rPr>
        <w:t xml:space="preserve">obtained </w:t>
      </w:r>
      <w:r>
        <w:rPr>
          <w:rFonts w:hint="eastAsia"/>
        </w:rPr>
        <w:t>data to the bonds’ ISINs and the CDS RICs.</w:t>
      </w:r>
    </w:p>
    <w:p w14:paraId="46023BD0" w14:textId="52374622" w:rsidR="0061342C" w:rsidRPr="0061342C" w:rsidRDefault="0052080D" w:rsidP="0061342C">
      <w:pPr>
        <w:pStyle w:val="a9"/>
        <w:numPr>
          <w:ilvl w:val="0"/>
          <w:numId w:val="1"/>
        </w:numPr>
        <w:spacing w:line="276" w:lineRule="auto"/>
        <w:rPr>
          <w:rFonts w:hint="eastAsia"/>
          <w:b/>
          <w:bCs/>
        </w:rPr>
      </w:pPr>
      <w:r>
        <w:rPr>
          <w:rFonts w:hint="eastAsia"/>
          <w:b/>
          <w:bCs/>
        </w:rPr>
        <w:t>O</w:t>
      </w:r>
      <w:r w:rsidR="00552929">
        <w:rPr>
          <w:rFonts w:hint="eastAsia"/>
          <w:b/>
          <w:bCs/>
        </w:rPr>
        <w:t>ther control data: Market, Size and Value</w:t>
      </w:r>
    </w:p>
    <w:p w14:paraId="1BC24F0E" w14:textId="2EF59FD2" w:rsidR="0061342C" w:rsidRPr="0061342C" w:rsidRDefault="0061342C" w:rsidP="0061342C">
      <w:pPr>
        <w:spacing w:line="276" w:lineRule="auto"/>
        <w:ind w:firstLine="420"/>
      </w:pPr>
      <w:r>
        <w:rPr>
          <w:rFonts w:hint="eastAsia"/>
        </w:rPr>
        <w:t>`</w:t>
      </w:r>
      <w:r w:rsidRPr="0061342C">
        <w:t xml:space="preserve">Use the website: </w:t>
      </w:r>
      <w:hyperlink r:id="rId23" w:history="1">
        <w:r w:rsidRPr="0061342C">
          <w:rPr>
            <w:rStyle w:val="af5"/>
          </w:rPr>
          <w:t>https://jkpfactors.com/factor-returns</w:t>
        </w:r>
      </w:hyperlink>
      <w:r w:rsidRPr="0061342C">
        <w:t>. Choose the filters “All countries,” “Daily,” and “Capped Value Weighted (Recommended).” Then, in the Theme/Factor filter, select and download “Market,” “Size,” and “Value” respectively.</w:t>
      </w:r>
    </w:p>
    <w:p w14:paraId="085F972B" w14:textId="77777777" w:rsidR="0061342C" w:rsidRPr="0061342C" w:rsidRDefault="0061342C" w:rsidP="0061342C">
      <w:pPr>
        <w:pStyle w:val="a9"/>
        <w:spacing w:line="276" w:lineRule="auto"/>
        <w:ind w:left="440"/>
      </w:pPr>
      <w:r w:rsidRPr="0061342C">
        <w:t>You can find the documentation and labels in the folder “mkt&amp;size&amp;value.”</w:t>
      </w:r>
    </w:p>
    <w:p w14:paraId="2383B7F9" w14:textId="77777777" w:rsidR="0061342C" w:rsidRPr="0061342C" w:rsidRDefault="0061342C" w:rsidP="0061342C">
      <w:pPr>
        <w:pStyle w:val="a9"/>
        <w:spacing w:line="276" w:lineRule="auto"/>
        <w:ind w:left="440"/>
        <w:rPr>
          <w:rFonts w:hint="eastAsia"/>
        </w:rPr>
      </w:pPr>
    </w:p>
    <w:sectPr w:rsidR="0061342C" w:rsidRPr="0061342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D995E6" w14:textId="77777777" w:rsidR="00016BA2" w:rsidRDefault="00016BA2" w:rsidP="00346F1B">
      <w:pPr>
        <w:spacing w:after="0" w:line="240" w:lineRule="auto"/>
        <w:rPr>
          <w:rFonts w:hint="eastAsia"/>
        </w:rPr>
      </w:pPr>
      <w:r>
        <w:separator/>
      </w:r>
    </w:p>
  </w:endnote>
  <w:endnote w:type="continuationSeparator" w:id="0">
    <w:p w14:paraId="044E3A28" w14:textId="77777777" w:rsidR="00016BA2" w:rsidRDefault="00016BA2" w:rsidP="00346F1B">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binBold">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0E46FF" w14:textId="77777777" w:rsidR="00016BA2" w:rsidRDefault="00016BA2" w:rsidP="00346F1B">
      <w:pPr>
        <w:spacing w:after="0" w:line="240" w:lineRule="auto"/>
        <w:rPr>
          <w:rFonts w:hint="eastAsia"/>
        </w:rPr>
      </w:pPr>
      <w:r>
        <w:separator/>
      </w:r>
    </w:p>
  </w:footnote>
  <w:footnote w:type="continuationSeparator" w:id="0">
    <w:p w14:paraId="56782BBE" w14:textId="77777777" w:rsidR="00016BA2" w:rsidRDefault="00016BA2" w:rsidP="00346F1B">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BE58A6"/>
    <w:multiLevelType w:val="hybridMultilevel"/>
    <w:tmpl w:val="6828583E"/>
    <w:lvl w:ilvl="0" w:tplc="FFFFFFFF">
      <w:start w:val="1"/>
      <w:numFmt w:val="decimal"/>
      <w:lvlText w:val="%1."/>
      <w:lvlJc w:val="left"/>
      <w:pPr>
        <w:ind w:left="1730" w:hanging="440"/>
      </w:pPr>
    </w:lvl>
    <w:lvl w:ilvl="1" w:tplc="04090019" w:tentative="1">
      <w:start w:val="1"/>
      <w:numFmt w:val="lowerLetter"/>
      <w:lvlText w:val="%2)"/>
      <w:lvlJc w:val="left"/>
      <w:pPr>
        <w:ind w:left="1745" w:hanging="440"/>
      </w:pPr>
    </w:lvl>
    <w:lvl w:ilvl="2" w:tplc="0409001B" w:tentative="1">
      <w:start w:val="1"/>
      <w:numFmt w:val="lowerRoman"/>
      <w:lvlText w:val="%3."/>
      <w:lvlJc w:val="right"/>
      <w:pPr>
        <w:ind w:left="2185" w:hanging="440"/>
      </w:pPr>
    </w:lvl>
    <w:lvl w:ilvl="3" w:tplc="0409000F" w:tentative="1">
      <w:start w:val="1"/>
      <w:numFmt w:val="decimal"/>
      <w:lvlText w:val="%4."/>
      <w:lvlJc w:val="left"/>
      <w:pPr>
        <w:ind w:left="2625" w:hanging="440"/>
      </w:pPr>
    </w:lvl>
    <w:lvl w:ilvl="4" w:tplc="04090019" w:tentative="1">
      <w:start w:val="1"/>
      <w:numFmt w:val="lowerLetter"/>
      <w:lvlText w:val="%5)"/>
      <w:lvlJc w:val="left"/>
      <w:pPr>
        <w:ind w:left="3065" w:hanging="440"/>
      </w:pPr>
    </w:lvl>
    <w:lvl w:ilvl="5" w:tplc="0409001B" w:tentative="1">
      <w:start w:val="1"/>
      <w:numFmt w:val="lowerRoman"/>
      <w:lvlText w:val="%6."/>
      <w:lvlJc w:val="right"/>
      <w:pPr>
        <w:ind w:left="3505" w:hanging="440"/>
      </w:pPr>
    </w:lvl>
    <w:lvl w:ilvl="6" w:tplc="0409000F" w:tentative="1">
      <w:start w:val="1"/>
      <w:numFmt w:val="decimal"/>
      <w:lvlText w:val="%7."/>
      <w:lvlJc w:val="left"/>
      <w:pPr>
        <w:ind w:left="3945" w:hanging="440"/>
      </w:pPr>
    </w:lvl>
    <w:lvl w:ilvl="7" w:tplc="04090019" w:tentative="1">
      <w:start w:val="1"/>
      <w:numFmt w:val="lowerLetter"/>
      <w:lvlText w:val="%8)"/>
      <w:lvlJc w:val="left"/>
      <w:pPr>
        <w:ind w:left="4385" w:hanging="440"/>
      </w:pPr>
    </w:lvl>
    <w:lvl w:ilvl="8" w:tplc="0409001B" w:tentative="1">
      <w:start w:val="1"/>
      <w:numFmt w:val="lowerRoman"/>
      <w:lvlText w:val="%9."/>
      <w:lvlJc w:val="right"/>
      <w:pPr>
        <w:ind w:left="4825" w:hanging="440"/>
      </w:pPr>
    </w:lvl>
  </w:abstractNum>
  <w:abstractNum w:abstractNumId="1" w15:restartNumberingAfterBreak="0">
    <w:nsid w:val="17F55644"/>
    <w:multiLevelType w:val="hybridMultilevel"/>
    <w:tmpl w:val="7F4AB2AE"/>
    <w:lvl w:ilvl="0" w:tplc="0409000F">
      <w:start w:val="1"/>
      <w:numFmt w:val="decimal"/>
      <w:lvlText w:val="%1."/>
      <w:lvlJc w:val="left"/>
      <w:pPr>
        <w:ind w:left="865"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 w15:restartNumberingAfterBreak="0">
    <w:nsid w:val="1ABC5069"/>
    <w:multiLevelType w:val="hybridMultilevel"/>
    <w:tmpl w:val="2180B6CE"/>
    <w:lvl w:ilvl="0" w:tplc="0409000F">
      <w:start w:val="1"/>
      <w:numFmt w:val="decimal"/>
      <w:lvlText w:val="%1."/>
      <w:lvlJc w:val="left"/>
      <w:pPr>
        <w:ind w:left="865"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220F4200"/>
    <w:multiLevelType w:val="hybridMultilevel"/>
    <w:tmpl w:val="8286EB1A"/>
    <w:lvl w:ilvl="0" w:tplc="FFFFFFFF">
      <w:start w:val="1"/>
      <w:numFmt w:val="decimal"/>
      <w:lvlText w:val="%1."/>
      <w:lvlJc w:val="left"/>
      <w:pPr>
        <w:ind w:left="1285"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29B11349"/>
    <w:multiLevelType w:val="multilevel"/>
    <w:tmpl w:val="B0FEA066"/>
    <w:lvl w:ilvl="0">
      <w:start w:val="1"/>
      <w:numFmt w:val="bullet"/>
      <w:lvlText w:val=""/>
      <w:lvlJc w:val="left"/>
      <w:pPr>
        <w:tabs>
          <w:tab w:val="num" w:pos="1140"/>
        </w:tabs>
        <w:ind w:left="1140" w:hanging="360"/>
      </w:pPr>
      <w:rPr>
        <w:rFonts w:ascii="Wingdings" w:hAnsi="Wingdings" w:hint="default"/>
        <w:sz w:val="20"/>
      </w:rPr>
    </w:lvl>
    <w:lvl w:ilvl="1">
      <w:start w:val="1"/>
      <w:numFmt w:val="decimal"/>
      <w:lvlText w:val="%2."/>
      <w:lvlJc w:val="left"/>
      <w:pPr>
        <w:ind w:left="1860" w:hanging="360"/>
      </w:pPr>
      <w:rPr>
        <w:rFonts w:hint="default"/>
      </w:rPr>
    </w:lvl>
    <w:lvl w:ilvl="2" w:tentative="1">
      <w:start w:val="1"/>
      <w:numFmt w:val="bullet"/>
      <w:lvlText w:val=""/>
      <w:lvlJc w:val="left"/>
      <w:pPr>
        <w:tabs>
          <w:tab w:val="num" w:pos="2580"/>
        </w:tabs>
        <w:ind w:left="2580" w:hanging="360"/>
      </w:pPr>
      <w:rPr>
        <w:rFonts w:ascii="Wingdings" w:hAnsi="Wingdings" w:hint="default"/>
        <w:sz w:val="20"/>
      </w:rPr>
    </w:lvl>
    <w:lvl w:ilvl="3" w:tentative="1">
      <w:start w:val="1"/>
      <w:numFmt w:val="bullet"/>
      <w:lvlText w:val=""/>
      <w:lvlJc w:val="left"/>
      <w:pPr>
        <w:tabs>
          <w:tab w:val="num" w:pos="3300"/>
        </w:tabs>
        <w:ind w:left="3300" w:hanging="360"/>
      </w:pPr>
      <w:rPr>
        <w:rFonts w:ascii="Wingdings" w:hAnsi="Wingdings" w:hint="default"/>
        <w:sz w:val="20"/>
      </w:rPr>
    </w:lvl>
    <w:lvl w:ilvl="4" w:tentative="1">
      <w:start w:val="1"/>
      <w:numFmt w:val="bullet"/>
      <w:lvlText w:val=""/>
      <w:lvlJc w:val="left"/>
      <w:pPr>
        <w:tabs>
          <w:tab w:val="num" w:pos="4020"/>
        </w:tabs>
        <w:ind w:left="4020" w:hanging="360"/>
      </w:pPr>
      <w:rPr>
        <w:rFonts w:ascii="Wingdings" w:hAnsi="Wingdings" w:hint="default"/>
        <w:sz w:val="20"/>
      </w:rPr>
    </w:lvl>
    <w:lvl w:ilvl="5" w:tentative="1">
      <w:start w:val="1"/>
      <w:numFmt w:val="bullet"/>
      <w:lvlText w:val=""/>
      <w:lvlJc w:val="left"/>
      <w:pPr>
        <w:tabs>
          <w:tab w:val="num" w:pos="4740"/>
        </w:tabs>
        <w:ind w:left="4740" w:hanging="360"/>
      </w:pPr>
      <w:rPr>
        <w:rFonts w:ascii="Wingdings" w:hAnsi="Wingdings" w:hint="default"/>
        <w:sz w:val="20"/>
      </w:rPr>
    </w:lvl>
    <w:lvl w:ilvl="6" w:tentative="1">
      <w:start w:val="1"/>
      <w:numFmt w:val="bullet"/>
      <w:lvlText w:val=""/>
      <w:lvlJc w:val="left"/>
      <w:pPr>
        <w:tabs>
          <w:tab w:val="num" w:pos="5460"/>
        </w:tabs>
        <w:ind w:left="5460" w:hanging="360"/>
      </w:pPr>
      <w:rPr>
        <w:rFonts w:ascii="Wingdings" w:hAnsi="Wingdings" w:hint="default"/>
        <w:sz w:val="20"/>
      </w:rPr>
    </w:lvl>
    <w:lvl w:ilvl="7" w:tentative="1">
      <w:start w:val="1"/>
      <w:numFmt w:val="bullet"/>
      <w:lvlText w:val=""/>
      <w:lvlJc w:val="left"/>
      <w:pPr>
        <w:tabs>
          <w:tab w:val="num" w:pos="6180"/>
        </w:tabs>
        <w:ind w:left="6180" w:hanging="360"/>
      </w:pPr>
      <w:rPr>
        <w:rFonts w:ascii="Wingdings" w:hAnsi="Wingdings" w:hint="default"/>
        <w:sz w:val="20"/>
      </w:rPr>
    </w:lvl>
    <w:lvl w:ilvl="8" w:tentative="1">
      <w:start w:val="1"/>
      <w:numFmt w:val="bullet"/>
      <w:lvlText w:val=""/>
      <w:lvlJc w:val="left"/>
      <w:pPr>
        <w:tabs>
          <w:tab w:val="num" w:pos="6900"/>
        </w:tabs>
        <w:ind w:left="6900" w:hanging="360"/>
      </w:pPr>
      <w:rPr>
        <w:rFonts w:ascii="Wingdings" w:hAnsi="Wingdings" w:hint="default"/>
        <w:sz w:val="20"/>
      </w:rPr>
    </w:lvl>
  </w:abstractNum>
  <w:abstractNum w:abstractNumId="5" w15:restartNumberingAfterBreak="0">
    <w:nsid w:val="30FD2840"/>
    <w:multiLevelType w:val="hybridMultilevel"/>
    <w:tmpl w:val="B1BE7290"/>
    <w:lvl w:ilvl="0" w:tplc="04090005">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6" w15:restartNumberingAfterBreak="0">
    <w:nsid w:val="3D2C0DA2"/>
    <w:multiLevelType w:val="hybridMultilevel"/>
    <w:tmpl w:val="3E2EBAA8"/>
    <w:lvl w:ilvl="0" w:tplc="FFFFFFFF">
      <w:start w:val="1"/>
      <w:numFmt w:val="decimal"/>
      <w:lvlText w:val="%1."/>
      <w:lvlJc w:val="left"/>
      <w:pPr>
        <w:ind w:left="865"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4102322F"/>
    <w:multiLevelType w:val="hybridMultilevel"/>
    <w:tmpl w:val="933873E4"/>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533E4516"/>
    <w:multiLevelType w:val="hybridMultilevel"/>
    <w:tmpl w:val="0146300A"/>
    <w:lvl w:ilvl="0" w:tplc="04090005">
      <w:start w:val="1"/>
      <w:numFmt w:val="bullet"/>
      <w:lvlText w:val=""/>
      <w:lvlJc w:val="left"/>
      <w:pPr>
        <w:ind w:left="1305" w:hanging="440"/>
      </w:pPr>
      <w:rPr>
        <w:rFonts w:ascii="Wingdings" w:hAnsi="Wingdings" w:hint="default"/>
      </w:rPr>
    </w:lvl>
    <w:lvl w:ilvl="1" w:tplc="04090003" w:tentative="1">
      <w:start w:val="1"/>
      <w:numFmt w:val="bullet"/>
      <w:lvlText w:val=""/>
      <w:lvlJc w:val="left"/>
      <w:pPr>
        <w:ind w:left="1745" w:hanging="440"/>
      </w:pPr>
      <w:rPr>
        <w:rFonts w:ascii="Wingdings" w:hAnsi="Wingdings" w:hint="default"/>
      </w:rPr>
    </w:lvl>
    <w:lvl w:ilvl="2" w:tplc="04090005" w:tentative="1">
      <w:start w:val="1"/>
      <w:numFmt w:val="bullet"/>
      <w:lvlText w:val=""/>
      <w:lvlJc w:val="left"/>
      <w:pPr>
        <w:ind w:left="2185" w:hanging="440"/>
      </w:pPr>
      <w:rPr>
        <w:rFonts w:ascii="Wingdings" w:hAnsi="Wingdings" w:hint="default"/>
      </w:rPr>
    </w:lvl>
    <w:lvl w:ilvl="3" w:tplc="04090001" w:tentative="1">
      <w:start w:val="1"/>
      <w:numFmt w:val="bullet"/>
      <w:lvlText w:val=""/>
      <w:lvlJc w:val="left"/>
      <w:pPr>
        <w:ind w:left="2625" w:hanging="440"/>
      </w:pPr>
      <w:rPr>
        <w:rFonts w:ascii="Wingdings" w:hAnsi="Wingdings" w:hint="default"/>
      </w:rPr>
    </w:lvl>
    <w:lvl w:ilvl="4" w:tplc="04090003" w:tentative="1">
      <w:start w:val="1"/>
      <w:numFmt w:val="bullet"/>
      <w:lvlText w:val=""/>
      <w:lvlJc w:val="left"/>
      <w:pPr>
        <w:ind w:left="3065" w:hanging="440"/>
      </w:pPr>
      <w:rPr>
        <w:rFonts w:ascii="Wingdings" w:hAnsi="Wingdings" w:hint="default"/>
      </w:rPr>
    </w:lvl>
    <w:lvl w:ilvl="5" w:tplc="04090005" w:tentative="1">
      <w:start w:val="1"/>
      <w:numFmt w:val="bullet"/>
      <w:lvlText w:val=""/>
      <w:lvlJc w:val="left"/>
      <w:pPr>
        <w:ind w:left="3505" w:hanging="440"/>
      </w:pPr>
      <w:rPr>
        <w:rFonts w:ascii="Wingdings" w:hAnsi="Wingdings" w:hint="default"/>
      </w:rPr>
    </w:lvl>
    <w:lvl w:ilvl="6" w:tplc="04090001" w:tentative="1">
      <w:start w:val="1"/>
      <w:numFmt w:val="bullet"/>
      <w:lvlText w:val=""/>
      <w:lvlJc w:val="left"/>
      <w:pPr>
        <w:ind w:left="3945" w:hanging="440"/>
      </w:pPr>
      <w:rPr>
        <w:rFonts w:ascii="Wingdings" w:hAnsi="Wingdings" w:hint="default"/>
      </w:rPr>
    </w:lvl>
    <w:lvl w:ilvl="7" w:tplc="04090003" w:tentative="1">
      <w:start w:val="1"/>
      <w:numFmt w:val="bullet"/>
      <w:lvlText w:val=""/>
      <w:lvlJc w:val="left"/>
      <w:pPr>
        <w:ind w:left="4385" w:hanging="440"/>
      </w:pPr>
      <w:rPr>
        <w:rFonts w:ascii="Wingdings" w:hAnsi="Wingdings" w:hint="default"/>
      </w:rPr>
    </w:lvl>
    <w:lvl w:ilvl="8" w:tplc="04090005" w:tentative="1">
      <w:start w:val="1"/>
      <w:numFmt w:val="bullet"/>
      <w:lvlText w:val=""/>
      <w:lvlJc w:val="left"/>
      <w:pPr>
        <w:ind w:left="4825" w:hanging="440"/>
      </w:pPr>
      <w:rPr>
        <w:rFonts w:ascii="Wingdings" w:hAnsi="Wingdings" w:hint="default"/>
      </w:rPr>
    </w:lvl>
  </w:abstractNum>
  <w:abstractNum w:abstractNumId="9" w15:restartNumberingAfterBreak="0">
    <w:nsid w:val="59457CDC"/>
    <w:multiLevelType w:val="hybridMultilevel"/>
    <w:tmpl w:val="168EAD78"/>
    <w:lvl w:ilvl="0" w:tplc="FFFFFFFF">
      <w:start w:val="1"/>
      <w:numFmt w:val="decimal"/>
      <w:lvlText w:val="%1."/>
      <w:lvlJc w:val="left"/>
      <w:pPr>
        <w:ind w:left="865"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0" w15:restartNumberingAfterBreak="0">
    <w:nsid w:val="5C487487"/>
    <w:multiLevelType w:val="hybridMultilevel"/>
    <w:tmpl w:val="46963FEE"/>
    <w:lvl w:ilvl="0" w:tplc="FFFFFFFF">
      <w:start w:val="1"/>
      <w:numFmt w:val="decimal"/>
      <w:lvlText w:val="%1."/>
      <w:lvlJc w:val="left"/>
      <w:pPr>
        <w:ind w:left="1285"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65E30FD4"/>
    <w:multiLevelType w:val="hybridMultilevel"/>
    <w:tmpl w:val="94DE8D80"/>
    <w:lvl w:ilvl="0" w:tplc="FFFFFFFF">
      <w:start w:val="1"/>
      <w:numFmt w:val="decimal"/>
      <w:lvlText w:val="%1."/>
      <w:lvlJc w:val="left"/>
      <w:pPr>
        <w:ind w:left="865"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2" w15:restartNumberingAfterBreak="0">
    <w:nsid w:val="66B15766"/>
    <w:multiLevelType w:val="hybridMultilevel"/>
    <w:tmpl w:val="4422466A"/>
    <w:lvl w:ilvl="0" w:tplc="04090005">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3" w15:restartNumberingAfterBreak="0">
    <w:nsid w:val="699009BE"/>
    <w:multiLevelType w:val="hybridMultilevel"/>
    <w:tmpl w:val="D5E40B68"/>
    <w:lvl w:ilvl="0" w:tplc="FFFFFFFF">
      <w:start w:val="1"/>
      <w:numFmt w:val="decimal"/>
      <w:lvlText w:val="%1."/>
      <w:lvlJc w:val="left"/>
      <w:pPr>
        <w:ind w:left="2005" w:hanging="440"/>
      </w:pPr>
    </w:lvl>
    <w:lvl w:ilvl="1" w:tplc="04090019" w:tentative="1">
      <w:start w:val="1"/>
      <w:numFmt w:val="lowerLetter"/>
      <w:lvlText w:val="%2)"/>
      <w:lvlJc w:val="left"/>
      <w:pPr>
        <w:ind w:left="2020" w:hanging="440"/>
      </w:pPr>
    </w:lvl>
    <w:lvl w:ilvl="2" w:tplc="0409001B" w:tentative="1">
      <w:start w:val="1"/>
      <w:numFmt w:val="lowerRoman"/>
      <w:lvlText w:val="%3."/>
      <w:lvlJc w:val="right"/>
      <w:pPr>
        <w:ind w:left="2460" w:hanging="440"/>
      </w:pPr>
    </w:lvl>
    <w:lvl w:ilvl="3" w:tplc="0409000F" w:tentative="1">
      <w:start w:val="1"/>
      <w:numFmt w:val="decimal"/>
      <w:lvlText w:val="%4."/>
      <w:lvlJc w:val="left"/>
      <w:pPr>
        <w:ind w:left="2900" w:hanging="440"/>
      </w:pPr>
    </w:lvl>
    <w:lvl w:ilvl="4" w:tplc="04090019" w:tentative="1">
      <w:start w:val="1"/>
      <w:numFmt w:val="lowerLetter"/>
      <w:lvlText w:val="%5)"/>
      <w:lvlJc w:val="left"/>
      <w:pPr>
        <w:ind w:left="3340" w:hanging="440"/>
      </w:pPr>
    </w:lvl>
    <w:lvl w:ilvl="5" w:tplc="0409001B" w:tentative="1">
      <w:start w:val="1"/>
      <w:numFmt w:val="lowerRoman"/>
      <w:lvlText w:val="%6."/>
      <w:lvlJc w:val="right"/>
      <w:pPr>
        <w:ind w:left="3780" w:hanging="440"/>
      </w:pPr>
    </w:lvl>
    <w:lvl w:ilvl="6" w:tplc="0409000F" w:tentative="1">
      <w:start w:val="1"/>
      <w:numFmt w:val="decimal"/>
      <w:lvlText w:val="%7."/>
      <w:lvlJc w:val="left"/>
      <w:pPr>
        <w:ind w:left="4220" w:hanging="440"/>
      </w:pPr>
    </w:lvl>
    <w:lvl w:ilvl="7" w:tplc="04090019" w:tentative="1">
      <w:start w:val="1"/>
      <w:numFmt w:val="lowerLetter"/>
      <w:lvlText w:val="%8)"/>
      <w:lvlJc w:val="left"/>
      <w:pPr>
        <w:ind w:left="4660" w:hanging="440"/>
      </w:pPr>
    </w:lvl>
    <w:lvl w:ilvl="8" w:tplc="0409001B" w:tentative="1">
      <w:start w:val="1"/>
      <w:numFmt w:val="lowerRoman"/>
      <w:lvlText w:val="%9."/>
      <w:lvlJc w:val="right"/>
      <w:pPr>
        <w:ind w:left="5100" w:hanging="440"/>
      </w:pPr>
    </w:lvl>
  </w:abstractNum>
  <w:abstractNum w:abstractNumId="14" w15:restartNumberingAfterBreak="0">
    <w:nsid w:val="6B91755F"/>
    <w:multiLevelType w:val="hybridMultilevel"/>
    <w:tmpl w:val="FF96EB3E"/>
    <w:lvl w:ilvl="0" w:tplc="FFFFFFFF">
      <w:start w:val="1"/>
      <w:numFmt w:val="decimal"/>
      <w:lvlText w:val="%1."/>
      <w:lvlJc w:val="left"/>
      <w:pPr>
        <w:ind w:left="2005" w:hanging="440"/>
      </w:pPr>
    </w:lvl>
    <w:lvl w:ilvl="1" w:tplc="04090019" w:tentative="1">
      <w:start w:val="1"/>
      <w:numFmt w:val="lowerLetter"/>
      <w:lvlText w:val="%2)"/>
      <w:lvlJc w:val="left"/>
      <w:pPr>
        <w:ind w:left="2020" w:hanging="440"/>
      </w:pPr>
    </w:lvl>
    <w:lvl w:ilvl="2" w:tplc="0409001B" w:tentative="1">
      <w:start w:val="1"/>
      <w:numFmt w:val="lowerRoman"/>
      <w:lvlText w:val="%3."/>
      <w:lvlJc w:val="right"/>
      <w:pPr>
        <w:ind w:left="2460" w:hanging="440"/>
      </w:pPr>
    </w:lvl>
    <w:lvl w:ilvl="3" w:tplc="0409000F" w:tentative="1">
      <w:start w:val="1"/>
      <w:numFmt w:val="decimal"/>
      <w:lvlText w:val="%4."/>
      <w:lvlJc w:val="left"/>
      <w:pPr>
        <w:ind w:left="2900" w:hanging="440"/>
      </w:pPr>
    </w:lvl>
    <w:lvl w:ilvl="4" w:tplc="04090019" w:tentative="1">
      <w:start w:val="1"/>
      <w:numFmt w:val="lowerLetter"/>
      <w:lvlText w:val="%5)"/>
      <w:lvlJc w:val="left"/>
      <w:pPr>
        <w:ind w:left="3340" w:hanging="440"/>
      </w:pPr>
    </w:lvl>
    <w:lvl w:ilvl="5" w:tplc="0409001B" w:tentative="1">
      <w:start w:val="1"/>
      <w:numFmt w:val="lowerRoman"/>
      <w:lvlText w:val="%6."/>
      <w:lvlJc w:val="right"/>
      <w:pPr>
        <w:ind w:left="3780" w:hanging="440"/>
      </w:pPr>
    </w:lvl>
    <w:lvl w:ilvl="6" w:tplc="0409000F" w:tentative="1">
      <w:start w:val="1"/>
      <w:numFmt w:val="decimal"/>
      <w:lvlText w:val="%7."/>
      <w:lvlJc w:val="left"/>
      <w:pPr>
        <w:ind w:left="4220" w:hanging="440"/>
      </w:pPr>
    </w:lvl>
    <w:lvl w:ilvl="7" w:tplc="04090019" w:tentative="1">
      <w:start w:val="1"/>
      <w:numFmt w:val="lowerLetter"/>
      <w:lvlText w:val="%8)"/>
      <w:lvlJc w:val="left"/>
      <w:pPr>
        <w:ind w:left="4660" w:hanging="440"/>
      </w:pPr>
    </w:lvl>
    <w:lvl w:ilvl="8" w:tplc="0409001B" w:tentative="1">
      <w:start w:val="1"/>
      <w:numFmt w:val="lowerRoman"/>
      <w:lvlText w:val="%9."/>
      <w:lvlJc w:val="right"/>
      <w:pPr>
        <w:ind w:left="5100" w:hanging="440"/>
      </w:pPr>
    </w:lvl>
  </w:abstractNum>
  <w:abstractNum w:abstractNumId="15" w15:restartNumberingAfterBreak="0">
    <w:nsid w:val="6F7F1AAF"/>
    <w:multiLevelType w:val="hybridMultilevel"/>
    <w:tmpl w:val="DF50910E"/>
    <w:lvl w:ilvl="0" w:tplc="FFFFFFFF">
      <w:start w:val="1"/>
      <w:numFmt w:val="decimal"/>
      <w:lvlText w:val="%1."/>
      <w:lvlJc w:val="left"/>
      <w:pPr>
        <w:ind w:left="865"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6" w15:restartNumberingAfterBreak="0">
    <w:nsid w:val="707C1E3B"/>
    <w:multiLevelType w:val="hybridMultilevel"/>
    <w:tmpl w:val="B8F0713E"/>
    <w:lvl w:ilvl="0" w:tplc="0409000F">
      <w:start w:val="1"/>
      <w:numFmt w:val="decimal"/>
      <w:lvlText w:val="%1."/>
      <w:lvlJc w:val="left"/>
      <w:pPr>
        <w:ind w:left="865"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7" w15:restartNumberingAfterBreak="0">
    <w:nsid w:val="72B007AD"/>
    <w:multiLevelType w:val="hybridMultilevel"/>
    <w:tmpl w:val="4C665C94"/>
    <w:lvl w:ilvl="0" w:tplc="DEF8900A">
      <w:start w:val="3"/>
      <w:numFmt w:val="decimal"/>
      <w:lvlText w:val="%1."/>
      <w:lvlJc w:val="left"/>
      <w:pPr>
        <w:ind w:left="865" w:hanging="440"/>
      </w:pPr>
      <w:rPr>
        <w:rFonts w:hint="eastAsia"/>
      </w:r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num w:numId="1" w16cid:durableId="536744885">
    <w:abstractNumId w:val="7"/>
  </w:num>
  <w:num w:numId="2" w16cid:durableId="1718621011">
    <w:abstractNumId w:val="2"/>
  </w:num>
  <w:num w:numId="3" w16cid:durableId="260261449">
    <w:abstractNumId w:val="5"/>
  </w:num>
  <w:num w:numId="4" w16cid:durableId="1953857112">
    <w:abstractNumId w:val="11"/>
  </w:num>
  <w:num w:numId="5" w16cid:durableId="141242616">
    <w:abstractNumId w:val="12"/>
  </w:num>
  <w:num w:numId="6" w16cid:durableId="224799578">
    <w:abstractNumId w:val="4"/>
  </w:num>
  <w:num w:numId="7" w16cid:durableId="1014500694">
    <w:abstractNumId w:val="10"/>
  </w:num>
  <w:num w:numId="8" w16cid:durableId="1972713649">
    <w:abstractNumId w:val="0"/>
  </w:num>
  <w:num w:numId="9" w16cid:durableId="50274381">
    <w:abstractNumId w:val="13"/>
  </w:num>
  <w:num w:numId="10" w16cid:durableId="629289419">
    <w:abstractNumId w:val="14"/>
  </w:num>
  <w:num w:numId="11" w16cid:durableId="1880968625">
    <w:abstractNumId w:val="6"/>
  </w:num>
  <w:num w:numId="12" w16cid:durableId="1751659985">
    <w:abstractNumId w:val="16"/>
  </w:num>
  <w:num w:numId="13" w16cid:durableId="1215123205">
    <w:abstractNumId w:val="1"/>
  </w:num>
  <w:num w:numId="14" w16cid:durableId="419831753">
    <w:abstractNumId w:val="17"/>
  </w:num>
  <w:num w:numId="15" w16cid:durableId="1477143571">
    <w:abstractNumId w:val="8"/>
  </w:num>
  <w:num w:numId="16" w16cid:durableId="1928077803">
    <w:abstractNumId w:val="15"/>
  </w:num>
  <w:num w:numId="17" w16cid:durableId="1219245165">
    <w:abstractNumId w:val="9"/>
  </w:num>
  <w:num w:numId="18" w16cid:durableId="2443853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F8A"/>
    <w:rsid w:val="000000B9"/>
    <w:rsid w:val="00016BA2"/>
    <w:rsid w:val="00106BEC"/>
    <w:rsid w:val="00133D1E"/>
    <w:rsid w:val="001778D2"/>
    <w:rsid w:val="001A3931"/>
    <w:rsid w:val="001C7990"/>
    <w:rsid w:val="001D1FF0"/>
    <w:rsid w:val="00203D0A"/>
    <w:rsid w:val="002552AF"/>
    <w:rsid w:val="00264BC5"/>
    <w:rsid w:val="002A78D4"/>
    <w:rsid w:val="002B24D1"/>
    <w:rsid w:val="00324A83"/>
    <w:rsid w:val="00330CF2"/>
    <w:rsid w:val="00346F1B"/>
    <w:rsid w:val="0036055B"/>
    <w:rsid w:val="00382EC3"/>
    <w:rsid w:val="003F57E2"/>
    <w:rsid w:val="00400F21"/>
    <w:rsid w:val="00430569"/>
    <w:rsid w:val="00436434"/>
    <w:rsid w:val="00464F8A"/>
    <w:rsid w:val="00480FE7"/>
    <w:rsid w:val="004C130E"/>
    <w:rsid w:val="0050384B"/>
    <w:rsid w:val="0052080D"/>
    <w:rsid w:val="00552929"/>
    <w:rsid w:val="005748E7"/>
    <w:rsid w:val="005F4E14"/>
    <w:rsid w:val="006061AE"/>
    <w:rsid w:val="0061342C"/>
    <w:rsid w:val="00614985"/>
    <w:rsid w:val="00651DFD"/>
    <w:rsid w:val="00687EDC"/>
    <w:rsid w:val="006E65A1"/>
    <w:rsid w:val="006E685C"/>
    <w:rsid w:val="00753086"/>
    <w:rsid w:val="00756425"/>
    <w:rsid w:val="00780094"/>
    <w:rsid w:val="007C2DF3"/>
    <w:rsid w:val="007E4512"/>
    <w:rsid w:val="00806ABF"/>
    <w:rsid w:val="0081749C"/>
    <w:rsid w:val="00877B6C"/>
    <w:rsid w:val="008A00E1"/>
    <w:rsid w:val="008D64BD"/>
    <w:rsid w:val="0091715C"/>
    <w:rsid w:val="00936780"/>
    <w:rsid w:val="009515F9"/>
    <w:rsid w:val="009A468E"/>
    <w:rsid w:val="009E4D55"/>
    <w:rsid w:val="00A63803"/>
    <w:rsid w:val="00A736B9"/>
    <w:rsid w:val="00A8445A"/>
    <w:rsid w:val="00A93041"/>
    <w:rsid w:val="00AC609F"/>
    <w:rsid w:val="00AF6FED"/>
    <w:rsid w:val="00B01F3E"/>
    <w:rsid w:val="00B07BC9"/>
    <w:rsid w:val="00B565E6"/>
    <w:rsid w:val="00B649A4"/>
    <w:rsid w:val="00B94B75"/>
    <w:rsid w:val="00C563C0"/>
    <w:rsid w:val="00DD376E"/>
    <w:rsid w:val="00E135E8"/>
    <w:rsid w:val="00E908CF"/>
    <w:rsid w:val="00EA0BA5"/>
    <w:rsid w:val="00F14144"/>
    <w:rsid w:val="00F816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682768"/>
  <w15:chartTrackingRefBased/>
  <w15:docId w15:val="{76BD5CB7-7AF1-4782-9DCA-205E8F968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464F8A"/>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464F8A"/>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464F8A"/>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464F8A"/>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464F8A"/>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464F8A"/>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464F8A"/>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64F8A"/>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464F8A"/>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64F8A"/>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464F8A"/>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464F8A"/>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464F8A"/>
    <w:rPr>
      <w:rFonts w:cstheme="majorBidi"/>
      <w:color w:val="0F4761" w:themeColor="accent1" w:themeShade="BF"/>
      <w:sz w:val="28"/>
      <w:szCs w:val="28"/>
    </w:rPr>
  </w:style>
  <w:style w:type="character" w:customStyle="1" w:styleId="50">
    <w:name w:val="标题 5 字符"/>
    <w:basedOn w:val="a0"/>
    <w:link w:val="5"/>
    <w:uiPriority w:val="9"/>
    <w:semiHidden/>
    <w:rsid w:val="00464F8A"/>
    <w:rPr>
      <w:rFonts w:cstheme="majorBidi"/>
      <w:color w:val="0F4761" w:themeColor="accent1" w:themeShade="BF"/>
      <w:sz w:val="24"/>
    </w:rPr>
  </w:style>
  <w:style w:type="character" w:customStyle="1" w:styleId="60">
    <w:name w:val="标题 6 字符"/>
    <w:basedOn w:val="a0"/>
    <w:link w:val="6"/>
    <w:uiPriority w:val="9"/>
    <w:semiHidden/>
    <w:rsid w:val="00464F8A"/>
    <w:rPr>
      <w:rFonts w:cstheme="majorBidi"/>
      <w:b/>
      <w:bCs/>
      <w:color w:val="0F4761" w:themeColor="accent1" w:themeShade="BF"/>
    </w:rPr>
  </w:style>
  <w:style w:type="character" w:customStyle="1" w:styleId="70">
    <w:name w:val="标题 7 字符"/>
    <w:basedOn w:val="a0"/>
    <w:link w:val="7"/>
    <w:uiPriority w:val="9"/>
    <w:semiHidden/>
    <w:rsid w:val="00464F8A"/>
    <w:rPr>
      <w:rFonts w:cstheme="majorBidi"/>
      <w:b/>
      <w:bCs/>
      <w:color w:val="595959" w:themeColor="text1" w:themeTint="A6"/>
    </w:rPr>
  </w:style>
  <w:style w:type="character" w:customStyle="1" w:styleId="80">
    <w:name w:val="标题 8 字符"/>
    <w:basedOn w:val="a0"/>
    <w:link w:val="8"/>
    <w:uiPriority w:val="9"/>
    <w:semiHidden/>
    <w:rsid w:val="00464F8A"/>
    <w:rPr>
      <w:rFonts w:cstheme="majorBidi"/>
      <w:color w:val="595959" w:themeColor="text1" w:themeTint="A6"/>
    </w:rPr>
  </w:style>
  <w:style w:type="character" w:customStyle="1" w:styleId="90">
    <w:name w:val="标题 9 字符"/>
    <w:basedOn w:val="a0"/>
    <w:link w:val="9"/>
    <w:uiPriority w:val="9"/>
    <w:semiHidden/>
    <w:rsid w:val="00464F8A"/>
    <w:rPr>
      <w:rFonts w:eastAsiaTheme="majorEastAsia" w:cstheme="majorBidi"/>
      <w:color w:val="595959" w:themeColor="text1" w:themeTint="A6"/>
    </w:rPr>
  </w:style>
  <w:style w:type="paragraph" w:styleId="a3">
    <w:name w:val="Title"/>
    <w:basedOn w:val="a"/>
    <w:next w:val="a"/>
    <w:link w:val="a4"/>
    <w:uiPriority w:val="10"/>
    <w:qFormat/>
    <w:rsid w:val="00464F8A"/>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464F8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64F8A"/>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464F8A"/>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64F8A"/>
    <w:pPr>
      <w:spacing w:before="160"/>
      <w:jc w:val="center"/>
    </w:pPr>
    <w:rPr>
      <w:i/>
      <w:iCs/>
      <w:color w:val="404040" w:themeColor="text1" w:themeTint="BF"/>
    </w:rPr>
  </w:style>
  <w:style w:type="character" w:customStyle="1" w:styleId="a8">
    <w:name w:val="引用 字符"/>
    <w:basedOn w:val="a0"/>
    <w:link w:val="a7"/>
    <w:uiPriority w:val="29"/>
    <w:rsid w:val="00464F8A"/>
    <w:rPr>
      <w:i/>
      <w:iCs/>
      <w:color w:val="404040" w:themeColor="text1" w:themeTint="BF"/>
    </w:rPr>
  </w:style>
  <w:style w:type="paragraph" w:styleId="a9">
    <w:name w:val="List Paragraph"/>
    <w:basedOn w:val="a"/>
    <w:uiPriority w:val="34"/>
    <w:qFormat/>
    <w:rsid w:val="00464F8A"/>
    <w:pPr>
      <w:ind w:left="720"/>
      <w:contextualSpacing/>
    </w:pPr>
  </w:style>
  <w:style w:type="character" w:styleId="aa">
    <w:name w:val="Intense Emphasis"/>
    <w:basedOn w:val="a0"/>
    <w:uiPriority w:val="21"/>
    <w:qFormat/>
    <w:rsid w:val="00464F8A"/>
    <w:rPr>
      <w:i/>
      <w:iCs/>
      <w:color w:val="0F4761" w:themeColor="accent1" w:themeShade="BF"/>
    </w:rPr>
  </w:style>
  <w:style w:type="paragraph" w:styleId="ab">
    <w:name w:val="Intense Quote"/>
    <w:basedOn w:val="a"/>
    <w:next w:val="a"/>
    <w:link w:val="ac"/>
    <w:uiPriority w:val="30"/>
    <w:qFormat/>
    <w:rsid w:val="00464F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464F8A"/>
    <w:rPr>
      <w:i/>
      <w:iCs/>
      <w:color w:val="0F4761" w:themeColor="accent1" w:themeShade="BF"/>
    </w:rPr>
  </w:style>
  <w:style w:type="character" w:styleId="ad">
    <w:name w:val="Intense Reference"/>
    <w:basedOn w:val="a0"/>
    <w:uiPriority w:val="32"/>
    <w:qFormat/>
    <w:rsid w:val="00464F8A"/>
    <w:rPr>
      <w:b/>
      <w:bCs/>
      <w:smallCaps/>
      <w:color w:val="0F4761" w:themeColor="accent1" w:themeShade="BF"/>
      <w:spacing w:val="5"/>
    </w:rPr>
  </w:style>
  <w:style w:type="paragraph" w:styleId="ae">
    <w:name w:val="Normal (Web)"/>
    <w:basedOn w:val="a"/>
    <w:uiPriority w:val="99"/>
    <w:semiHidden/>
    <w:unhideWhenUsed/>
    <w:rsid w:val="00B01F3E"/>
    <w:rPr>
      <w:rFonts w:ascii="Times New Roman" w:hAnsi="Times New Roman" w:cs="Times New Roman"/>
      <w:sz w:val="24"/>
    </w:rPr>
  </w:style>
  <w:style w:type="paragraph" w:styleId="af">
    <w:name w:val="header"/>
    <w:basedOn w:val="a"/>
    <w:link w:val="af0"/>
    <w:uiPriority w:val="99"/>
    <w:unhideWhenUsed/>
    <w:rsid w:val="00346F1B"/>
    <w:pPr>
      <w:tabs>
        <w:tab w:val="center" w:pos="4153"/>
        <w:tab w:val="right" w:pos="8306"/>
      </w:tabs>
      <w:snapToGrid w:val="0"/>
      <w:spacing w:line="240" w:lineRule="auto"/>
      <w:jc w:val="center"/>
    </w:pPr>
    <w:rPr>
      <w:sz w:val="18"/>
      <w:szCs w:val="18"/>
    </w:rPr>
  </w:style>
  <w:style w:type="character" w:customStyle="1" w:styleId="af0">
    <w:name w:val="页眉 字符"/>
    <w:basedOn w:val="a0"/>
    <w:link w:val="af"/>
    <w:uiPriority w:val="99"/>
    <w:rsid w:val="00346F1B"/>
    <w:rPr>
      <w:sz w:val="18"/>
      <w:szCs w:val="18"/>
    </w:rPr>
  </w:style>
  <w:style w:type="paragraph" w:styleId="af1">
    <w:name w:val="footer"/>
    <w:basedOn w:val="a"/>
    <w:link w:val="af2"/>
    <w:uiPriority w:val="99"/>
    <w:unhideWhenUsed/>
    <w:rsid w:val="00346F1B"/>
    <w:pPr>
      <w:tabs>
        <w:tab w:val="center" w:pos="4153"/>
        <w:tab w:val="right" w:pos="8306"/>
      </w:tabs>
      <w:snapToGrid w:val="0"/>
      <w:spacing w:line="240" w:lineRule="auto"/>
    </w:pPr>
    <w:rPr>
      <w:sz w:val="18"/>
      <w:szCs w:val="18"/>
    </w:rPr>
  </w:style>
  <w:style w:type="character" w:customStyle="1" w:styleId="af2">
    <w:name w:val="页脚 字符"/>
    <w:basedOn w:val="a0"/>
    <w:link w:val="af1"/>
    <w:uiPriority w:val="99"/>
    <w:rsid w:val="00346F1B"/>
    <w:rPr>
      <w:sz w:val="18"/>
      <w:szCs w:val="18"/>
    </w:rPr>
  </w:style>
  <w:style w:type="character" w:styleId="af3">
    <w:name w:val="Strong"/>
    <w:basedOn w:val="a0"/>
    <w:uiPriority w:val="22"/>
    <w:qFormat/>
    <w:rsid w:val="001A3931"/>
    <w:rPr>
      <w:b/>
      <w:bCs/>
    </w:rPr>
  </w:style>
  <w:style w:type="character" w:styleId="af4">
    <w:name w:val="Emphasis"/>
    <w:basedOn w:val="a0"/>
    <w:uiPriority w:val="20"/>
    <w:qFormat/>
    <w:rsid w:val="001A3931"/>
    <w:rPr>
      <w:i/>
      <w:iCs/>
    </w:rPr>
  </w:style>
  <w:style w:type="character" w:styleId="HTML">
    <w:name w:val="HTML Code"/>
    <w:basedOn w:val="a0"/>
    <w:uiPriority w:val="99"/>
    <w:semiHidden/>
    <w:unhideWhenUsed/>
    <w:rsid w:val="001A3931"/>
    <w:rPr>
      <w:rFonts w:ascii="宋体" w:eastAsia="宋体" w:hAnsi="宋体" w:cs="宋体"/>
      <w:sz w:val="24"/>
      <w:szCs w:val="24"/>
    </w:rPr>
  </w:style>
  <w:style w:type="character" w:styleId="af5">
    <w:name w:val="Hyperlink"/>
    <w:basedOn w:val="a0"/>
    <w:uiPriority w:val="99"/>
    <w:unhideWhenUsed/>
    <w:rsid w:val="00AF6FED"/>
    <w:rPr>
      <w:color w:val="0000FF"/>
      <w:u w:val="single"/>
    </w:rPr>
  </w:style>
  <w:style w:type="character" w:styleId="af6">
    <w:name w:val="Unresolved Mention"/>
    <w:basedOn w:val="a0"/>
    <w:uiPriority w:val="99"/>
    <w:semiHidden/>
    <w:unhideWhenUsed/>
    <w:rsid w:val="00AF6FED"/>
    <w:rPr>
      <w:color w:val="605E5C"/>
      <w:shd w:val="clear" w:color="auto" w:fill="E1DFDD"/>
    </w:rPr>
  </w:style>
  <w:style w:type="table" w:styleId="af7">
    <w:name w:val="Table Grid"/>
    <w:basedOn w:val="a1"/>
    <w:uiPriority w:val="39"/>
    <w:rsid w:val="00651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809688">
      <w:bodyDiv w:val="1"/>
      <w:marLeft w:val="0"/>
      <w:marRight w:val="0"/>
      <w:marTop w:val="0"/>
      <w:marBottom w:val="0"/>
      <w:divBdr>
        <w:top w:val="none" w:sz="0" w:space="0" w:color="auto"/>
        <w:left w:val="none" w:sz="0" w:space="0" w:color="auto"/>
        <w:bottom w:val="none" w:sz="0" w:space="0" w:color="auto"/>
        <w:right w:val="none" w:sz="0" w:space="0" w:color="auto"/>
      </w:divBdr>
    </w:div>
    <w:div w:id="121727557">
      <w:bodyDiv w:val="1"/>
      <w:marLeft w:val="0"/>
      <w:marRight w:val="0"/>
      <w:marTop w:val="0"/>
      <w:marBottom w:val="0"/>
      <w:divBdr>
        <w:top w:val="none" w:sz="0" w:space="0" w:color="auto"/>
        <w:left w:val="none" w:sz="0" w:space="0" w:color="auto"/>
        <w:bottom w:val="none" w:sz="0" w:space="0" w:color="auto"/>
        <w:right w:val="none" w:sz="0" w:space="0" w:color="auto"/>
      </w:divBdr>
    </w:div>
    <w:div w:id="189534642">
      <w:bodyDiv w:val="1"/>
      <w:marLeft w:val="0"/>
      <w:marRight w:val="0"/>
      <w:marTop w:val="0"/>
      <w:marBottom w:val="0"/>
      <w:divBdr>
        <w:top w:val="none" w:sz="0" w:space="0" w:color="auto"/>
        <w:left w:val="none" w:sz="0" w:space="0" w:color="auto"/>
        <w:bottom w:val="none" w:sz="0" w:space="0" w:color="auto"/>
        <w:right w:val="none" w:sz="0" w:space="0" w:color="auto"/>
      </w:divBdr>
    </w:div>
    <w:div w:id="257450600">
      <w:bodyDiv w:val="1"/>
      <w:marLeft w:val="0"/>
      <w:marRight w:val="0"/>
      <w:marTop w:val="0"/>
      <w:marBottom w:val="0"/>
      <w:divBdr>
        <w:top w:val="none" w:sz="0" w:space="0" w:color="auto"/>
        <w:left w:val="none" w:sz="0" w:space="0" w:color="auto"/>
        <w:bottom w:val="none" w:sz="0" w:space="0" w:color="auto"/>
        <w:right w:val="none" w:sz="0" w:space="0" w:color="auto"/>
      </w:divBdr>
    </w:div>
    <w:div w:id="309866761">
      <w:bodyDiv w:val="1"/>
      <w:marLeft w:val="0"/>
      <w:marRight w:val="0"/>
      <w:marTop w:val="0"/>
      <w:marBottom w:val="0"/>
      <w:divBdr>
        <w:top w:val="none" w:sz="0" w:space="0" w:color="auto"/>
        <w:left w:val="none" w:sz="0" w:space="0" w:color="auto"/>
        <w:bottom w:val="none" w:sz="0" w:space="0" w:color="auto"/>
        <w:right w:val="none" w:sz="0" w:space="0" w:color="auto"/>
      </w:divBdr>
    </w:div>
    <w:div w:id="494876871">
      <w:bodyDiv w:val="1"/>
      <w:marLeft w:val="0"/>
      <w:marRight w:val="0"/>
      <w:marTop w:val="0"/>
      <w:marBottom w:val="0"/>
      <w:divBdr>
        <w:top w:val="none" w:sz="0" w:space="0" w:color="auto"/>
        <w:left w:val="none" w:sz="0" w:space="0" w:color="auto"/>
        <w:bottom w:val="none" w:sz="0" w:space="0" w:color="auto"/>
        <w:right w:val="none" w:sz="0" w:space="0" w:color="auto"/>
      </w:divBdr>
    </w:div>
    <w:div w:id="622154219">
      <w:bodyDiv w:val="1"/>
      <w:marLeft w:val="0"/>
      <w:marRight w:val="0"/>
      <w:marTop w:val="0"/>
      <w:marBottom w:val="0"/>
      <w:divBdr>
        <w:top w:val="none" w:sz="0" w:space="0" w:color="auto"/>
        <w:left w:val="none" w:sz="0" w:space="0" w:color="auto"/>
        <w:bottom w:val="none" w:sz="0" w:space="0" w:color="auto"/>
        <w:right w:val="none" w:sz="0" w:space="0" w:color="auto"/>
      </w:divBdr>
    </w:div>
    <w:div w:id="663317239">
      <w:bodyDiv w:val="1"/>
      <w:marLeft w:val="0"/>
      <w:marRight w:val="0"/>
      <w:marTop w:val="0"/>
      <w:marBottom w:val="0"/>
      <w:divBdr>
        <w:top w:val="none" w:sz="0" w:space="0" w:color="auto"/>
        <w:left w:val="none" w:sz="0" w:space="0" w:color="auto"/>
        <w:bottom w:val="none" w:sz="0" w:space="0" w:color="auto"/>
        <w:right w:val="none" w:sz="0" w:space="0" w:color="auto"/>
      </w:divBdr>
    </w:div>
    <w:div w:id="705180553">
      <w:bodyDiv w:val="1"/>
      <w:marLeft w:val="0"/>
      <w:marRight w:val="0"/>
      <w:marTop w:val="0"/>
      <w:marBottom w:val="0"/>
      <w:divBdr>
        <w:top w:val="none" w:sz="0" w:space="0" w:color="auto"/>
        <w:left w:val="none" w:sz="0" w:space="0" w:color="auto"/>
        <w:bottom w:val="none" w:sz="0" w:space="0" w:color="auto"/>
        <w:right w:val="none" w:sz="0" w:space="0" w:color="auto"/>
      </w:divBdr>
    </w:div>
    <w:div w:id="875892315">
      <w:bodyDiv w:val="1"/>
      <w:marLeft w:val="0"/>
      <w:marRight w:val="0"/>
      <w:marTop w:val="0"/>
      <w:marBottom w:val="0"/>
      <w:divBdr>
        <w:top w:val="none" w:sz="0" w:space="0" w:color="auto"/>
        <w:left w:val="none" w:sz="0" w:space="0" w:color="auto"/>
        <w:bottom w:val="none" w:sz="0" w:space="0" w:color="auto"/>
        <w:right w:val="none" w:sz="0" w:space="0" w:color="auto"/>
      </w:divBdr>
    </w:div>
    <w:div w:id="877745520">
      <w:bodyDiv w:val="1"/>
      <w:marLeft w:val="0"/>
      <w:marRight w:val="0"/>
      <w:marTop w:val="0"/>
      <w:marBottom w:val="0"/>
      <w:divBdr>
        <w:top w:val="none" w:sz="0" w:space="0" w:color="auto"/>
        <w:left w:val="none" w:sz="0" w:space="0" w:color="auto"/>
        <w:bottom w:val="none" w:sz="0" w:space="0" w:color="auto"/>
        <w:right w:val="none" w:sz="0" w:space="0" w:color="auto"/>
      </w:divBdr>
    </w:div>
    <w:div w:id="900097197">
      <w:bodyDiv w:val="1"/>
      <w:marLeft w:val="0"/>
      <w:marRight w:val="0"/>
      <w:marTop w:val="0"/>
      <w:marBottom w:val="0"/>
      <w:divBdr>
        <w:top w:val="none" w:sz="0" w:space="0" w:color="auto"/>
        <w:left w:val="none" w:sz="0" w:space="0" w:color="auto"/>
        <w:bottom w:val="none" w:sz="0" w:space="0" w:color="auto"/>
        <w:right w:val="none" w:sz="0" w:space="0" w:color="auto"/>
      </w:divBdr>
    </w:div>
    <w:div w:id="903610524">
      <w:bodyDiv w:val="1"/>
      <w:marLeft w:val="0"/>
      <w:marRight w:val="0"/>
      <w:marTop w:val="0"/>
      <w:marBottom w:val="0"/>
      <w:divBdr>
        <w:top w:val="none" w:sz="0" w:space="0" w:color="auto"/>
        <w:left w:val="none" w:sz="0" w:space="0" w:color="auto"/>
        <w:bottom w:val="none" w:sz="0" w:space="0" w:color="auto"/>
        <w:right w:val="none" w:sz="0" w:space="0" w:color="auto"/>
      </w:divBdr>
    </w:div>
    <w:div w:id="942735706">
      <w:bodyDiv w:val="1"/>
      <w:marLeft w:val="0"/>
      <w:marRight w:val="0"/>
      <w:marTop w:val="0"/>
      <w:marBottom w:val="0"/>
      <w:divBdr>
        <w:top w:val="none" w:sz="0" w:space="0" w:color="auto"/>
        <w:left w:val="none" w:sz="0" w:space="0" w:color="auto"/>
        <w:bottom w:val="none" w:sz="0" w:space="0" w:color="auto"/>
        <w:right w:val="none" w:sz="0" w:space="0" w:color="auto"/>
      </w:divBdr>
    </w:div>
    <w:div w:id="1010066385">
      <w:bodyDiv w:val="1"/>
      <w:marLeft w:val="0"/>
      <w:marRight w:val="0"/>
      <w:marTop w:val="0"/>
      <w:marBottom w:val="0"/>
      <w:divBdr>
        <w:top w:val="none" w:sz="0" w:space="0" w:color="auto"/>
        <w:left w:val="none" w:sz="0" w:space="0" w:color="auto"/>
        <w:bottom w:val="none" w:sz="0" w:space="0" w:color="auto"/>
        <w:right w:val="none" w:sz="0" w:space="0" w:color="auto"/>
      </w:divBdr>
    </w:div>
    <w:div w:id="1029257811">
      <w:bodyDiv w:val="1"/>
      <w:marLeft w:val="0"/>
      <w:marRight w:val="0"/>
      <w:marTop w:val="0"/>
      <w:marBottom w:val="0"/>
      <w:divBdr>
        <w:top w:val="none" w:sz="0" w:space="0" w:color="auto"/>
        <w:left w:val="none" w:sz="0" w:space="0" w:color="auto"/>
        <w:bottom w:val="none" w:sz="0" w:space="0" w:color="auto"/>
        <w:right w:val="none" w:sz="0" w:space="0" w:color="auto"/>
      </w:divBdr>
    </w:div>
    <w:div w:id="1124154165">
      <w:bodyDiv w:val="1"/>
      <w:marLeft w:val="0"/>
      <w:marRight w:val="0"/>
      <w:marTop w:val="0"/>
      <w:marBottom w:val="0"/>
      <w:divBdr>
        <w:top w:val="none" w:sz="0" w:space="0" w:color="auto"/>
        <w:left w:val="none" w:sz="0" w:space="0" w:color="auto"/>
        <w:bottom w:val="none" w:sz="0" w:space="0" w:color="auto"/>
        <w:right w:val="none" w:sz="0" w:space="0" w:color="auto"/>
      </w:divBdr>
      <w:divsChild>
        <w:div w:id="434444894">
          <w:marLeft w:val="0"/>
          <w:marRight w:val="0"/>
          <w:marTop w:val="0"/>
          <w:marBottom w:val="0"/>
          <w:divBdr>
            <w:top w:val="none" w:sz="0" w:space="0" w:color="auto"/>
            <w:left w:val="none" w:sz="0" w:space="0" w:color="auto"/>
            <w:bottom w:val="none" w:sz="0" w:space="0" w:color="auto"/>
            <w:right w:val="none" w:sz="0" w:space="0" w:color="auto"/>
          </w:divBdr>
        </w:div>
        <w:div w:id="596788749">
          <w:marLeft w:val="0"/>
          <w:marRight w:val="0"/>
          <w:marTop w:val="0"/>
          <w:marBottom w:val="0"/>
          <w:divBdr>
            <w:top w:val="none" w:sz="0" w:space="0" w:color="auto"/>
            <w:left w:val="none" w:sz="0" w:space="0" w:color="auto"/>
            <w:bottom w:val="none" w:sz="0" w:space="0" w:color="auto"/>
            <w:right w:val="none" w:sz="0" w:space="0" w:color="auto"/>
          </w:divBdr>
        </w:div>
        <w:div w:id="1729843092">
          <w:marLeft w:val="0"/>
          <w:marRight w:val="0"/>
          <w:marTop w:val="0"/>
          <w:marBottom w:val="0"/>
          <w:divBdr>
            <w:top w:val="none" w:sz="0" w:space="0" w:color="auto"/>
            <w:left w:val="none" w:sz="0" w:space="0" w:color="auto"/>
            <w:bottom w:val="none" w:sz="0" w:space="0" w:color="auto"/>
            <w:right w:val="none" w:sz="0" w:space="0" w:color="auto"/>
          </w:divBdr>
          <w:divsChild>
            <w:div w:id="202200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33670">
      <w:bodyDiv w:val="1"/>
      <w:marLeft w:val="0"/>
      <w:marRight w:val="0"/>
      <w:marTop w:val="0"/>
      <w:marBottom w:val="0"/>
      <w:divBdr>
        <w:top w:val="none" w:sz="0" w:space="0" w:color="auto"/>
        <w:left w:val="none" w:sz="0" w:space="0" w:color="auto"/>
        <w:bottom w:val="none" w:sz="0" w:space="0" w:color="auto"/>
        <w:right w:val="none" w:sz="0" w:space="0" w:color="auto"/>
      </w:divBdr>
    </w:div>
    <w:div w:id="1420171673">
      <w:bodyDiv w:val="1"/>
      <w:marLeft w:val="0"/>
      <w:marRight w:val="0"/>
      <w:marTop w:val="0"/>
      <w:marBottom w:val="0"/>
      <w:divBdr>
        <w:top w:val="none" w:sz="0" w:space="0" w:color="auto"/>
        <w:left w:val="none" w:sz="0" w:space="0" w:color="auto"/>
        <w:bottom w:val="none" w:sz="0" w:space="0" w:color="auto"/>
        <w:right w:val="none" w:sz="0" w:space="0" w:color="auto"/>
      </w:divBdr>
    </w:div>
    <w:div w:id="1460538227">
      <w:bodyDiv w:val="1"/>
      <w:marLeft w:val="0"/>
      <w:marRight w:val="0"/>
      <w:marTop w:val="0"/>
      <w:marBottom w:val="0"/>
      <w:divBdr>
        <w:top w:val="none" w:sz="0" w:space="0" w:color="auto"/>
        <w:left w:val="none" w:sz="0" w:space="0" w:color="auto"/>
        <w:bottom w:val="none" w:sz="0" w:space="0" w:color="auto"/>
        <w:right w:val="none" w:sz="0" w:space="0" w:color="auto"/>
      </w:divBdr>
    </w:div>
    <w:div w:id="1506289077">
      <w:bodyDiv w:val="1"/>
      <w:marLeft w:val="0"/>
      <w:marRight w:val="0"/>
      <w:marTop w:val="0"/>
      <w:marBottom w:val="0"/>
      <w:divBdr>
        <w:top w:val="none" w:sz="0" w:space="0" w:color="auto"/>
        <w:left w:val="none" w:sz="0" w:space="0" w:color="auto"/>
        <w:bottom w:val="none" w:sz="0" w:space="0" w:color="auto"/>
        <w:right w:val="none" w:sz="0" w:space="0" w:color="auto"/>
      </w:divBdr>
    </w:div>
    <w:div w:id="1623881444">
      <w:bodyDiv w:val="1"/>
      <w:marLeft w:val="0"/>
      <w:marRight w:val="0"/>
      <w:marTop w:val="0"/>
      <w:marBottom w:val="0"/>
      <w:divBdr>
        <w:top w:val="none" w:sz="0" w:space="0" w:color="auto"/>
        <w:left w:val="none" w:sz="0" w:space="0" w:color="auto"/>
        <w:bottom w:val="none" w:sz="0" w:space="0" w:color="auto"/>
        <w:right w:val="none" w:sz="0" w:space="0" w:color="auto"/>
      </w:divBdr>
    </w:div>
    <w:div w:id="1707293340">
      <w:bodyDiv w:val="1"/>
      <w:marLeft w:val="0"/>
      <w:marRight w:val="0"/>
      <w:marTop w:val="0"/>
      <w:marBottom w:val="0"/>
      <w:divBdr>
        <w:top w:val="none" w:sz="0" w:space="0" w:color="auto"/>
        <w:left w:val="none" w:sz="0" w:space="0" w:color="auto"/>
        <w:bottom w:val="none" w:sz="0" w:space="0" w:color="auto"/>
        <w:right w:val="none" w:sz="0" w:space="0" w:color="auto"/>
      </w:divBdr>
    </w:div>
    <w:div w:id="1726028297">
      <w:bodyDiv w:val="1"/>
      <w:marLeft w:val="0"/>
      <w:marRight w:val="0"/>
      <w:marTop w:val="0"/>
      <w:marBottom w:val="0"/>
      <w:divBdr>
        <w:top w:val="none" w:sz="0" w:space="0" w:color="auto"/>
        <w:left w:val="none" w:sz="0" w:space="0" w:color="auto"/>
        <w:bottom w:val="none" w:sz="0" w:space="0" w:color="auto"/>
        <w:right w:val="none" w:sz="0" w:space="0" w:color="auto"/>
      </w:divBdr>
    </w:div>
    <w:div w:id="2130203732">
      <w:bodyDiv w:val="1"/>
      <w:marLeft w:val="0"/>
      <w:marRight w:val="0"/>
      <w:marTop w:val="0"/>
      <w:marBottom w:val="0"/>
      <w:divBdr>
        <w:top w:val="none" w:sz="0" w:space="0" w:color="auto"/>
        <w:left w:val="none" w:sz="0" w:space="0" w:color="auto"/>
        <w:bottom w:val="none" w:sz="0" w:space="0" w:color="auto"/>
        <w:right w:val="none" w:sz="0" w:space="0" w:color="auto"/>
      </w:divBdr>
      <w:divsChild>
        <w:div w:id="475226453">
          <w:marLeft w:val="0"/>
          <w:marRight w:val="0"/>
          <w:marTop w:val="0"/>
          <w:marBottom w:val="0"/>
          <w:divBdr>
            <w:top w:val="none" w:sz="0" w:space="0" w:color="auto"/>
            <w:left w:val="none" w:sz="0" w:space="0" w:color="auto"/>
            <w:bottom w:val="none" w:sz="0" w:space="0" w:color="auto"/>
            <w:right w:val="none" w:sz="0" w:space="0" w:color="auto"/>
          </w:divBdr>
        </w:div>
        <w:div w:id="702631245">
          <w:marLeft w:val="0"/>
          <w:marRight w:val="0"/>
          <w:marTop w:val="0"/>
          <w:marBottom w:val="0"/>
          <w:divBdr>
            <w:top w:val="none" w:sz="0" w:space="0" w:color="auto"/>
            <w:left w:val="none" w:sz="0" w:space="0" w:color="auto"/>
            <w:bottom w:val="none" w:sz="0" w:space="0" w:color="auto"/>
            <w:right w:val="none" w:sz="0" w:space="0" w:color="auto"/>
          </w:divBdr>
        </w:div>
        <w:div w:id="745300169">
          <w:marLeft w:val="0"/>
          <w:marRight w:val="0"/>
          <w:marTop w:val="0"/>
          <w:marBottom w:val="0"/>
          <w:divBdr>
            <w:top w:val="none" w:sz="0" w:space="0" w:color="auto"/>
            <w:left w:val="none" w:sz="0" w:space="0" w:color="auto"/>
            <w:bottom w:val="none" w:sz="0" w:space="0" w:color="auto"/>
            <w:right w:val="none" w:sz="0" w:space="0" w:color="auto"/>
          </w:divBdr>
          <w:divsChild>
            <w:div w:id="131197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08280">
      <w:bodyDiv w:val="1"/>
      <w:marLeft w:val="0"/>
      <w:marRight w:val="0"/>
      <w:marTop w:val="0"/>
      <w:marBottom w:val="0"/>
      <w:divBdr>
        <w:top w:val="none" w:sz="0" w:space="0" w:color="auto"/>
        <w:left w:val="none" w:sz="0" w:space="0" w:color="auto"/>
        <w:bottom w:val="none" w:sz="0" w:space="0" w:color="auto"/>
        <w:right w:val="none" w:sz="0" w:space="0" w:color="auto"/>
      </w:divBdr>
      <w:divsChild>
        <w:div w:id="1823693074">
          <w:marLeft w:val="0"/>
          <w:marRight w:val="0"/>
          <w:marTop w:val="0"/>
          <w:marBottom w:val="0"/>
          <w:divBdr>
            <w:top w:val="none" w:sz="0" w:space="0" w:color="auto"/>
            <w:left w:val="none" w:sz="0" w:space="0" w:color="auto"/>
            <w:bottom w:val="none" w:sz="0" w:space="0" w:color="auto"/>
            <w:right w:val="none" w:sz="0" w:space="0" w:color="auto"/>
          </w:divBdr>
        </w:div>
        <w:div w:id="598802985">
          <w:marLeft w:val="0"/>
          <w:marRight w:val="0"/>
          <w:marTop w:val="0"/>
          <w:marBottom w:val="0"/>
          <w:divBdr>
            <w:top w:val="none" w:sz="0" w:space="0" w:color="auto"/>
            <w:left w:val="none" w:sz="0" w:space="0" w:color="auto"/>
            <w:bottom w:val="none" w:sz="0" w:space="0" w:color="auto"/>
            <w:right w:val="none" w:sz="0" w:space="0" w:color="auto"/>
          </w:divBdr>
        </w:div>
        <w:div w:id="900556693">
          <w:marLeft w:val="0"/>
          <w:marRight w:val="0"/>
          <w:marTop w:val="0"/>
          <w:marBottom w:val="0"/>
          <w:divBdr>
            <w:top w:val="none" w:sz="0" w:space="0" w:color="auto"/>
            <w:left w:val="none" w:sz="0" w:space="0" w:color="auto"/>
            <w:bottom w:val="none" w:sz="0" w:space="0" w:color="auto"/>
            <w:right w:val="none" w:sz="0" w:space="0" w:color="auto"/>
          </w:divBdr>
          <w:divsChild>
            <w:div w:id="54449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product.datastream.com/WebHelp/Navigator/DatatypeDefinitions/en/13/lf.htm" TargetMode="External"/><Relationship Id="rId3" Type="http://schemas.openxmlformats.org/officeDocument/2006/relationships/styles" Target="styles.xml"/><Relationship Id="rId21" Type="http://schemas.openxmlformats.org/officeDocument/2006/relationships/hyperlink" Target="https://product.datastream.com/WebHelp/Navigator/DatatypeDefinitions/en/13/SP_Example.ht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mea1-datastream.platform.refinitiv.com/navigator/search.aspx?dsid=ZYQL041&amp;host=Dfo&amp;SymbolPref=undefined&amp;multiSelect=true&amp;dt=true&amp;nova=true&amp;l=zh-Hans-CN&amp;version=4.26.1.9&amp;dforic=true&amp;q=SP&amp;prev=dtx1%7C0001_0001_0002&amp;subset=dtx1%7C0001_0001_0001"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product.datastream.com/WebHelp/Navigator/DatatypeDefinitions/en/13/EBRY.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jkpfactors.com/factor-returns" TargetMode="External"/><Relationship Id="rId10" Type="http://schemas.openxmlformats.org/officeDocument/2006/relationships/image" Target="media/image3.png"/><Relationship Id="rId19" Type="http://schemas.openxmlformats.org/officeDocument/2006/relationships/hyperlink" Target="https://product.datastream.com/WebHelp/Navigator/DatatypeDefinitions/en/13/ry.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9294E2-B2AE-4454-BE1A-5FFB49A90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TotalTime>
  <Pages>10</Pages>
  <Words>1767</Words>
  <Characters>10076</Characters>
  <Application>Microsoft Office Word</Application>
  <DocSecurity>0</DocSecurity>
  <Lines>83</Lines>
  <Paragraphs>23</Paragraphs>
  <ScaleCrop>false</ScaleCrop>
  <Company/>
  <LinksUpToDate>false</LinksUpToDate>
  <CharactersWithSpaces>11820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Li - liu.li@studio.unibo.it</dc:creator>
  <cp:keywords/>
  <dc:description/>
  <cp:lastModifiedBy>Liu Li - liu.li@studio.unibo.it</cp:lastModifiedBy>
  <cp:revision>29</cp:revision>
  <dcterms:created xsi:type="dcterms:W3CDTF">2025-06-23T12:49:00Z</dcterms:created>
  <dcterms:modified xsi:type="dcterms:W3CDTF">2025-07-24T12:33:00Z</dcterms:modified>
</cp:coreProperties>
</file>