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before="200" w:after="100"/>
        <w:jc w:val="center"/>
      </w:pPr>
      <w:r>
        <w:rPr>
          <w:b/>
          <w:bCs/>
          <w:color w:val="2D2D2D"/>
          <w:sz w:val="56"/>
          <w:szCs w:val="56"/>
          <w:rFonts w:ascii="Arial" w:hAnsi="Arial" w:eastAsia="Microsoft YaHei"/>
        </w:rPr>
        <w:t xml:space="preserve">NEV公告车型行业分析报告</w:t>
      </w:r>
    </w:p>
    <w:p>
      <w:pPr>
        <w:spacing w:before="100" w:after="200"/>
        <w:jc w:val="center"/>
      </w:pPr>
      <w:r>
        <w:rPr>
          <w:color w:val="1A5276"/>
          <w:sz w:val="32"/>
          <w:szCs w:val="32"/>
          <w:rFonts w:ascii="Arial" w:hAnsi="Arial" w:eastAsia="Microsoft YaHei"/>
        </w:rPr>
        <w:t xml:space="preserve">新能源汽车公告车型技术参数深度分析与行业趋势洞察</w:t>
      </w:r>
    </w:p>
    <w:p>
      <w:pPr>
        <w:spacing w:before="400" w:after="100"/>
        <w:jc w:val="center"/>
      </w:pPr>
      <w:r>
        <w:rPr>
          <w:color w:val="BFBFBF"/>
          <w:sz w:val="24"/>
          <w:szCs w:val="24"/>
          <w:rFonts w:ascii="Arial" w:hAnsi="Arial" w:eastAsia="Microsoft YaHei"/>
        </w:rPr>
        <w:t xml:space="preserve">研究周期: 2021年 - 2025年  |  样本规模: 4,348车型  |  工信部公告批次 341-408</w:t>
      </w:r>
    </w:p>
    <w:p>
      <w:pPr>
        <w:spacing w:before="300" w:after="100"/>
        <w:jc w:val="center"/>
      </w:pPr>
      <w:r>
        <w:rPr>
          <w:color w:val="BFBFBF"/>
          <w:sz w:val="22"/>
          <w:szCs w:val="22"/>
          <w:rFonts w:ascii="Arial" w:hAnsi="Arial" w:eastAsia="Microsoft YaHei"/>
        </w:rPr>
        <w:t xml:space="preserve">涵盖目录: BEV 2,940车型 / PHEV 1,408车型</w:t>
      </w:r>
    </w:p>
    <w:p>
      <w:pPr>
        <w:spacing w:before="200" w:after="100"/>
        <w:jc w:val="center"/>
      </w:pPr>
      <w:r>
        <w:rPr>
          <w:color w:val="BFBFBF"/>
          <w:sz w:val="22"/>
          <w:szCs w:val="22"/>
          <w:rFonts w:ascii="Arial" w:hAnsi="Arial" w:eastAsia="Microsoft YaHei"/>
        </w:rPr>
        <w:t xml:space="preserve">品牌数: 201  |  企业数: 128  |  细分市场: 28类  |  电池供应商: 301家</w:t>
      </w:r>
    </w:p>
    <w:p>
      <w:pPr>
        <w:spacing w:before="600" w:after="100"/>
        <w:jc w:val="center"/>
      </w:pPr>
      <w:r>
        <w:rPr>
          <w:color w:val="BFBFBF"/>
          <w:sz w:val="20"/>
          <w:szCs w:val="20"/>
          <w:rFonts w:ascii="Arial" w:hAnsi="Arial" w:eastAsia="Microsoft YaHei"/>
        </w:rPr>
        <w:t xml:space="preserve">本报告全部数据均以可编辑表格呈现，零图片嵌入</w:t>
      </w:r>
    </w:p>
    <w:p>
      <w:r>
        <w:br w:type="page"/>
      </w:r>
    </w:p>
    <w:p>
      <w:pPr>
        <w:pStyle w:val="Heading1"/>
        <w:spacing w:before="400" w:after="200"/>
      </w:pPr>
      <w:r>
        <w:rPr>
          <w:b/>
          <w:bCs/>
          <w:color w:val="2D2D2D"/>
          <w:sz w:val="28"/>
          <w:szCs w:val="28"/>
          <w:rFonts w:ascii="Arial" w:hAnsi="Arial" w:eastAsia="Microsoft YaHei"/>
        </w:rPr>
        <w:t xml:space="preserve">执行摘要</w:t>
      </w:r>
    </w:p>
    <w:p>
      <w:pPr>
        <w:shd w:fill="E8F4F8" w:val="clear"/>
        <w:spacing w:before="120" w:after="120" w:line="360"/>
      </w:pPr>
      <w:r>
        <w:rPr>
          <w:b/>
          <w:bCs/>
          <w:color w:val="1A5276"/>
          <w:sz w:val="22"/>
          <w:szCs w:val="22"/>
          <w:rFonts w:ascii="Arial" w:hAnsi="Arial" w:eastAsia="Microsoft YaHei"/>
        </w:rPr>
        <w:t xml:space="preserve">核心发现: 2021-2025年间，NEV公告车型经历了从数量扩张到技术跃迁的关键阶段，BEV与PHEV呈现截然不同的技术演进路径。本报告基于4,348条公告车型记录，从市场全景、动力电池、驱动系统、供应商格局、细分市场、相关性与增长六大维度展开系统分析。</w:t>
      </w:r>
    </w:p>
    <w:p>
      <w:pPr>
        <w:pStyle w:val="Heading2"/>
        <w:spacing w:before="300" w:after="150"/>
      </w:pPr>
      <w:r>
        <w:rPr>
          <w:b/>
          <w:bCs/>
          <w:color w:val="2E5C8A"/>
          <w:sz w:val="24"/>
          <w:szCs w:val="24"/>
          <w:rFonts w:ascii="Arial" w:hAnsi="Arial" w:eastAsia="Microsoft YaHei"/>
        </w:rPr>
        <w:t xml:space="preserve">报告数据概览</w:t>
      </w:r>
    </w:p>
    <w:p>
      <w:pPr>
        <w:spacing w:before="80" w:after="80" w:line="360"/>
      </w:pPr>
      <w:r>
        <w:rPr>
          <w:sz w:val="22"/>
          <w:szCs w:val="22"/>
          <w:rFonts w:ascii="Arial" w:hAnsi="Arial" w:eastAsia="Microsoft YaHei"/>
        </w:rPr>
        <w:t xml:space="preserve">本报告基于工信部《新能源汽车产品强制检验一览表》，涵盖第341至408批公告，共计4,348条车型记录，覆盖2021年至2025年五年发展周期。以下执行摘要表汇总了报告的核心数据规模与覆盖范围。</w:t>
      </w:r>
    </w:p>
    <w:p>
      <w:pPr>
        <w:spacing w:before="80" w:after="40"/>
      </w:pPr>
      <w:r>
        <w:rPr>
          <w:b/>
          <w:bCs/>
          <w:color w:val="BFBFBF"/>
          <w:sz w:val="20"/>
          <w:szCs w:val="20"/>
          <w:rFonts w:ascii="Arial" w:hAnsi="Arial" w:eastAsia="Microsoft YaHei"/>
        </w:rPr>
        <w:t xml:space="preserve">表 0-1: 执行摘要 - 数据规模与覆盖范围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维度</w:t>
            </w:r>
          </w:p>
        </w:tc>
        <w:tc>
          <w:tcPr>
            <w:shd w:fill="2D2D2D" w:val="clear"/>
            <w:vAlign w:val="center"/>
          </w:tcPr>
          <w:p>
            <w:pPr>
              <w:jc w:val="center"/>
            </w:pPr>
            <w:r>
              <w:rPr>
                <w:b/>
                <w:bCs/>
                <w:color w:val="FFFFFF"/>
                <w:sz w:val="20"/>
                <w:szCs w:val="20"/>
                <w:rFonts w:ascii="Arial" w:hAnsi="Arial" w:eastAsia="Microsoft YaHei"/>
              </w:rPr>
              <w:t xml:space="preserve">数值</w:t>
            </w:r>
          </w:p>
        </w:tc>
        <w:tc>
          <w:tcPr>
            <w:shd w:fill="2D2D2D" w:val="clear"/>
            <w:vAlign w:val="center"/>
          </w:tcPr>
          <w:p>
            <w:pPr>
              <w:jc w:val="center"/>
            </w:pPr>
            <w:r>
              <w:rPr>
                <w:b/>
                <w:bCs/>
                <w:color w:val="FFFFFF"/>
                <w:sz w:val="20"/>
                <w:szCs w:val="20"/>
                <w:rFonts w:ascii="Arial" w:hAnsi="Arial" w:eastAsia="Microsoft YaHei"/>
              </w:rPr>
              <w:t xml:space="preserve">说明</w:t>
            </w:r>
          </w:p>
        </w:tc>
      </w:tr>
      <w:tr>
        <w:tc>
          <w:tcPr>
            <w:shd w:fill="FFFFFF" w:val="clear"/>
            <w:vAlign w:val="center"/>
          </w:tcPr>
          <w:p>
            <w:pPr>
              <w:jc w:val="left"/>
            </w:pPr>
            <w:r>
              <w:rPr>
                <w:sz w:val="20"/>
                <w:szCs w:val="20"/>
                <w:rFonts w:ascii="Arial" w:hAnsi="Arial" w:eastAsia="Microsoft YaHei"/>
              </w:rPr>
              <w:t xml:space="preserve">总记录数</w:t>
            </w:r>
          </w:p>
        </w:tc>
        <w:tc>
          <w:tcPr>
            <w:shd w:fill="FFFFFF" w:val="clear"/>
            <w:vAlign w:val="center"/>
          </w:tcPr>
          <w:p>
            <w:pPr>
              <w:jc w:val="center"/>
            </w:pPr>
            <w:r>
              <w:rPr>
                <w:sz w:val="20"/>
                <w:szCs w:val="20"/>
                <w:rFonts w:ascii="Arial" w:hAnsi="Arial" w:eastAsia="Microsoft YaHei"/>
              </w:rPr>
              <w:t xml:space="preserve">4,348</w:t>
            </w:r>
          </w:p>
        </w:tc>
        <w:tc>
          <w:tcPr>
            <w:shd w:fill="FFFFFF" w:val="clear"/>
            <w:vAlign w:val="center"/>
          </w:tcPr>
          <w:p>
            <w:pPr>
              <w:jc w:val="center"/>
            </w:pPr>
            <w:r>
              <w:rPr>
                <w:sz w:val="20"/>
                <w:szCs w:val="20"/>
                <w:rFonts w:ascii="Arial" w:hAnsi="Arial" w:eastAsia="Microsoft YaHei"/>
              </w:rPr>
              <w:t xml:space="preserve">第341-408批公告车型</w:t>
            </w:r>
          </w:p>
        </w:tc>
      </w:tr>
      <w:tr>
        <w:tc>
          <w:tcPr>
            <w:shd w:fill="F5F4EE" w:val="clear"/>
            <w:vAlign w:val="center"/>
          </w:tcPr>
          <w:p>
            <w:pPr>
              <w:jc w:val="left"/>
            </w:pPr>
            <w:r>
              <w:rPr>
                <w:sz w:val="20"/>
                <w:szCs w:val="20"/>
                <w:rFonts w:ascii="Arial" w:hAnsi="Arial" w:eastAsia="Microsoft YaHei"/>
              </w:rPr>
              <w:t xml:space="preserve">BEV车型数</w:t>
            </w:r>
          </w:p>
        </w:tc>
        <w:tc>
          <w:tcPr>
            <w:shd w:fill="F5F4EE" w:val="clear"/>
            <w:vAlign w:val="center"/>
          </w:tcPr>
          <w:p>
            <w:pPr>
              <w:jc w:val="center"/>
            </w:pPr>
            <w:r>
              <w:rPr>
                <w:sz w:val="20"/>
                <w:szCs w:val="20"/>
                <w:rFonts w:ascii="Arial" w:hAnsi="Arial" w:eastAsia="Microsoft YaHei"/>
              </w:rPr>
              <w:t xml:space="preserve">2,940</w:t>
            </w:r>
          </w:p>
        </w:tc>
        <w:tc>
          <w:tcPr>
            <w:shd w:fill="F5F4EE" w:val="clear"/>
            <w:vAlign w:val="center"/>
          </w:tcPr>
          <w:p>
            <w:pPr>
              <w:jc w:val="center"/>
            </w:pPr>
            <w:r>
              <w:rPr>
                <w:sz w:val="20"/>
                <w:szCs w:val="20"/>
                <w:rFonts w:ascii="Arial" w:hAnsi="Arial" w:eastAsia="Microsoft YaHei"/>
              </w:rPr>
              <w:t xml:space="preserve">纯电动车型，占比67.6%</w:t>
            </w:r>
          </w:p>
        </w:tc>
      </w:tr>
      <w:tr>
        <w:tc>
          <w:tcPr>
            <w:shd w:fill="FFFFFF" w:val="clear"/>
            <w:vAlign w:val="center"/>
          </w:tcPr>
          <w:p>
            <w:pPr>
              <w:jc w:val="left"/>
            </w:pPr>
            <w:r>
              <w:rPr>
                <w:sz w:val="20"/>
                <w:szCs w:val="20"/>
                <w:rFonts w:ascii="Arial" w:hAnsi="Arial" w:eastAsia="Microsoft YaHei"/>
              </w:rPr>
              <w:t xml:space="preserve">PHEV车型数</w:t>
            </w:r>
          </w:p>
        </w:tc>
        <w:tc>
          <w:tcPr>
            <w:shd w:fill="FFFFFF" w:val="clear"/>
            <w:vAlign w:val="center"/>
          </w:tcPr>
          <w:p>
            <w:pPr>
              <w:jc w:val="center"/>
            </w:pPr>
            <w:r>
              <w:rPr>
                <w:sz w:val="20"/>
                <w:szCs w:val="20"/>
                <w:rFonts w:ascii="Arial" w:hAnsi="Arial" w:eastAsia="Microsoft YaHei"/>
              </w:rPr>
              <w:t xml:space="preserve">1,408</w:t>
            </w:r>
          </w:p>
        </w:tc>
        <w:tc>
          <w:tcPr>
            <w:shd w:fill="FFFFFF" w:val="clear"/>
            <w:vAlign w:val="center"/>
          </w:tcPr>
          <w:p>
            <w:pPr>
              <w:jc w:val="center"/>
            </w:pPr>
            <w:r>
              <w:rPr>
                <w:sz w:val="20"/>
                <w:szCs w:val="20"/>
                <w:rFonts w:ascii="Arial" w:hAnsi="Arial" w:eastAsia="Microsoft YaHei"/>
              </w:rPr>
              <w:t xml:space="preserve">插电混动车型，占比32.4%</w:t>
            </w:r>
          </w:p>
        </w:tc>
      </w:tr>
      <w:tr>
        <w:tc>
          <w:tcPr>
            <w:shd w:fill="F5F4EE" w:val="clear"/>
            <w:vAlign w:val="center"/>
          </w:tcPr>
          <w:p>
            <w:pPr>
              <w:jc w:val="left"/>
            </w:pPr>
            <w:r>
              <w:rPr>
                <w:sz w:val="20"/>
                <w:szCs w:val="20"/>
                <w:rFonts w:ascii="Arial" w:hAnsi="Arial" w:eastAsia="Microsoft YaHei"/>
              </w:rPr>
              <w:t xml:space="preserve">年份范围</w:t>
            </w:r>
          </w:p>
        </w:tc>
        <w:tc>
          <w:tcPr>
            <w:shd w:fill="F5F4EE" w:val="clear"/>
            <w:vAlign w:val="center"/>
          </w:tcPr>
          <w:p>
            <w:pPr>
              <w:jc w:val="center"/>
            </w:pPr>
            <w:r>
              <w:rPr>
                <w:sz w:val="20"/>
                <w:szCs w:val="20"/>
                <w:rFonts w:ascii="Arial" w:hAnsi="Arial" w:eastAsia="Microsoft YaHei"/>
              </w:rPr>
              <w:t xml:space="preserve">2021-2025</w:t>
            </w:r>
          </w:p>
        </w:tc>
        <w:tc>
          <w:tcPr>
            <w:shd w:fill="F5F4EE" w:val="clear"/>
            <w:vAlign w:val="center"/>
          </w:tcPr>
          <w:p>
            <w:pPr>
              <w:jc w:val="center"/>
            </w:pPr>
            <w:r>
              <w:rPr>
                <w:sz w:val="20"/>
                <w:szCs w:val="20"/>
                <w:rFonts w:ascii="Arial" w:hAnsi="Arial" w:eastAsia="Microsoft YaHei"/>
              </w:rPr>
              <w:t xml:space="preserve">5年数据跨度</w:t>
            </w:r>
          </w:p>
        </w:tc>
      </w:tr>
      <w:tr>
        <w:tc>
          <w:tcPr>
            <w:shd w:fill="FFFFFF" w:val="clear"/>
            <w:vAlign w:val="center"/>
          </w:tcPr>
          <w:p>
            <w:pPr>
              <w:jc w:val="left"/>
            </w:pPr>
            <w:r>
              <w:rPr>
                <w:sz w:val="20"/>
                <w:szCs w:val="20"/>
                <w:rFonts w:ascii="Arial" w:hAnsi="Arial" w:eastAsia="Microsoft YaHei"/>
              </w:rPr>
              <w:t xml:space="preserve">品牌数</w:t>
            </w:r>
          </w:p>
        </w:tc>
        <w:tc>
          <w:tcPr>
            <w:shd w:fill="FFFFFF" w:val="clear"/>
            <w:vAlign w:val="center"/>
          </w:tcPr>
          <w:p>
            <w:pPr>
              <w:jc w:val="center"/>
            </w:pPr>
            <w:r>
              <w:rPr>
                <w:sz w:val="20"/>
                <w:szCs w:val="20"/>
                <w:rFonts w:ascii="Arial" w:hAnsi="Arial" w:eastAsia="Microsoft YaHei"/>
              </w:rPr>
              <w:t xml:space="preserve">201</w:t>
            </w:r>
          </w:p>
        </w:tc>
        <w:tc>
          <w:tcPr>
            <w:shd w:fill="FFFFFF" w:val="clear"/>
            <w:vAlign w:val="center"/>
          </w:tcPr>
          <w:p>
            <w:pPr>
              <w:jc w:val="center"/>
            </w:pPr>
            <w:r>
              <w:rPr>
                <w:sz w:val="20"/>
                <w:szCs w:val="20"/>
                <w:rFonts w:ascii="Arial" w:hAnsi="Arial" w:eastAsia="Microsoft YaHei"/>
              </w:rPr>
              <w:t xml:space="preserve">涵盖主流及新兴品牌</w:t>
            </w:r>
          </w:p>
        </w:tc>
      </w:tr>
      <w:tr>
        <w:tc>
          <w:tcPr>
            <w:shd w:fill="F5F4EE" w:val="clear"/>
            <w:vAlign w:val="center"/>
          </w:tcPr>
          <w:p>
            <w:pPr>
              <w:jc w:val="left"/>
            </w:pPr>
            <w:r>
              <w:rPr>
                <w:sz w:val="20"/>
                <w:szCs w:val="20"/>
                <w:rFonts w:ascii="Arial" w:hAnsi="Arial" w:eastAsia="Microsoft YaHei"/>
              </w:rPr>
              <w:t xml:space="preserve">企业数</w:t>
            </w:r>
          </w:p>
        </w:tc>
        <w:tc>
          <w:tcPr>
            <w:shd w:fill="F5F4EE" w:val="clear"/>
            <w:vAlign w:val="center"/>
          </w:tcPr>
          <w:p>
            <w:pPr>
              <w:jc w:val="center"/>
            </w:pPr>
            <w:r>
              <w:rPr>
                <w:sz w:val="20"/>
                <w:szCs w:val="20"/>
                <w:rFonts w:ascii="Arial" w:hAnsi="Arial" w:eastAsia="Microsoft YaHei"/>
              </w:rPr>
              <w:t xml:space="preserve">128</w:t>
            </w:r>
          </w:p>
        </w:tc>
        <w:tc>
          <w:tcPr>
            <w:shd w:fill="F5F4EE" w:val="clear"/>
            <w:vAlign w:val="center"/>
          </w:tcPr>
          <w:p>
            <w:pPr>
              <w:jc w:val="center"/>
            </w:pPr>
            <w:r>
              <w:rPr>
                <w:sz w:val="20"/>
                <w:szCs w:val="20"/>
                <w:rFonts w:ascii="Arial" w:hAnsi="Arial" w:eastAsia="Microsoft YaHei"/>
              </w:rPr>
              <w:t xml:space="preserve">生产企业覆盖面</w:t>
            </w:r>
          </w:p>
        </w:tc>
      </w:tr>
      <w:tr>
        <w:tc>
          <w:tcPr>
            <w:shd w:fill="FFFFFF" w:val="clear"/>
            <w:vAlign w:val="center"/>
          </w:tcPr>
          <w:p>
            <w:pPr>
              <w:jc w:val="left"/>
            </w:pPr>
            <w:r>
              <w:rPr>
                <w:sz w:val="20"/>
                <w:szCs w:val="20"/>
                <w:rFonts w:ascii="Arial" w:hAnsi="Arial" w:eastAsia="Microsoft YaHei"/>
              </w:rPr>
              <w:t xml:space="preserve">车型数</w:t>
            </w:r>
          </w:p>
        </w:tc>
        <w:tc>
          <w:tcPr>
            <w:shd w:fill="FFFFFF" w:val="clear"/>
            <w:vAlign w:val="center"/>
          </w:tcPr>
          <w:p>
            <w:pPr>
              <w:jc w:val="center"/>
            </w:pPr>
            <w:r>
              <w:rPr>
                <w:sz w:val="20"/>
                <w:szCs w:val="20"/>
                <w:rFonts w:ascii="Arial" w:hAnsi="Arial" w:eastAsia="Microsoft YaHei"/>
              </w:rPr>
              <w:t xml:space="preserve">4,230</w:t>
            </w:r>
          </w:p>
        </w:tc>
        <w:tc>
          <w:tcPr>
            <w:shd w:fill="FFFFFF" w:val="clear"/>
            <w:vAlign w:val="center"/>
          </w:tcPr>
          <w:p>
            <w:pPr>
              <w:jc w:val="center"/>
            </w:pPr>
            <w:r>
              <w:rPr>
                <w:sz w:val="20"/>
                <w:szCs w:val="20"/>
                <w:rFonts w:ascii="Arial" w:hAnsi="Arial" w:eastAsia="Microsoft YaHei"/>
              </w:rPr>
              <w:t xml:space="preserve">具体车型编号</w:t>
            </w:r>
          </w:p>
        </w:tc>
      </w:tr>
      <w:tr>
        <w:tc>
          <w:tcPr>
            <w:shd w:fill="F5F4EE" w:val="clear"/>
            <w:vAlign w:val="center"/>
          </w:tcPr>
          <w:p>
            <w:pPr>
              <w:jc w:val="left"/>
            </w:pPr>
            <w:r>
              <w:rPr>
                <w:sz w:val="20"/>
                <w:szCs w:val="20"/>
                <w:rFonts w:ascii="Arial" w:hAnsi="Arial" w:eastAsia="Microsoft YaHei"/>
              </w:rPr>
              <w:t xml:space="preserve">细分市场数</w:t>
            </w:r>
          </w:p>
        </w:tc>
        <w:tc>
          <w:tcPr>
            <w:shd w:fill="F5F4EE" w:val="clear"/>
            <w:vAlign w:val="center"/>
          </w:tcPr>
          <w:p>
            <w:pPr>
              <w:jc w:val="center"/>
            </w:pPr>
            <w:r>
              <w:rPr>
                <w:sz w:val="20"/>
                <w:szCs w:val="20"/>
                <w:rFonts w:ascii="Arial" w:hAnsi="Arial" w:eastAsia="Microsoft YaHei"/>
              </w:rPr>
              <w:t xml:space="preserve">28</w:t>
            </w:r>
          </w:p>
        </w:tc>
        <w:tc>
          <w:tcPr>
            <w:shd w:fill="F5F4EE" w:val="clear"/>
            <w:vAlign w:val="center"/>
          </w:tcPr>
          <w:p>
            <w:pPr>
              <w:jc w:val="center"/>
            </w:pPr>
            <w:r>
              <w:rPr>
                <w:sz w:val="20"/>
                <w:szCs w:val="20"/>
                <w:rFonts w:ascii="Arial" w:hAnsi="Arial" w:eastAsia="Microsoft YaHei"/>
              </w:rPr>
              <w:t xml:space="preserve">SUV/CAR/MPV/LUX等多级分类</w:t>
            </w:r>
          </w:p>
        </w:tc>
      </w:tr>
      <w:tr>
        <w:tc>
          <w:tcPr>
            <w:shd w:fill="FFFFFF" w:val="clear"/>
            <w:vAlign w:val="center"/>
          </w:tcPr>
          <w:p>
            <w:pPr>
              <w:jc w:val="left"/>
            </w:pPr>
            <w:r>
              <w:rPr>
                <w:sz w:val="20"/>
                <w:szCs w:val="20"/>
                <w:rFonts w:ascii="Arial" w:hAnsi="Arial" w:eastAsia="Microsoft YaHei"/>
              </w:rPr>
              <w:t xml:space="preserve">电池供应商数</w:t>
            </w:r>
          </w:p>
        </w:tc>
        <w:tc>
          <w:tcPr>
            <w:shd w:fill="FFFFFF" w:val="clear"/>
            <w:vAlign w:val="center"/>
          </w:tcPr>
          <w:p>
            <w:pPr>
              <w:jc w:val="center"/>
            </w:pPr>
            <w:r>
              <w:rPr>
                <w:sz w:val="20"/>
                <w:szCs w:val="20"/>
                <w:rFonts w:ascii="Arial" w:hAnsi="Arial" w:eastAsia="Microsoft YaHei"/>
              </w:rPr>
              <w:t xml:space="preserve">301</w:t>
            </w:r>
          </w:p>
        </w:tc>
        <w:tc>
          <w:tcPr>
            <w:shd w:fill="FFFFFF" w:val="clear"/>
            <w:vAlign w:val="center"/>
          </w:tcPr>
          <w:p>
            <w:pPr>
              <w:jc w:val="center"/>
            </w:pPr>
            <w:r>
              <w:rPr>
                <w:sz w:val="20"/>
                <w:szCs w:val="20"/>
                <w:rFonts w:ascii="Arial" w:hAnsi="Arial" w:eastAsia="Microsoft YaHei"/>
              </w:rPr>
              <w:t xml:space="preserve">电池供应商覆盖数</w:t>
            </w:r>
          </w:p>
        </w:tc>
      </w:tr>
      <w:tr>
        <w:tc>
          <w:tcPr>
            <w:shd w:fill="F5F4EE" w:val="clear"/>
            <w:vAlign w:val="center"/>
          </w:tcPr>
          <w:p>
            <w:pPr>
              <w:jc w:val="left"/>
            </w:pPr>
            <w:r>
              <w:rPr>
                <w:sz w:val="20"/>
                <w:szCs w:val="20"/>
                <w:rFonts w:ascii="Arial" w:hAnsi="Arial" w:eastAsia="Microsoft YaHei"/>
              </w:rPr>
              <w:t xml:space="preserve">电池供应商覆盖率</w:t>
            </w:r>
          </w:p>
        </w:tc>
        <w:tc>
          <w:tcPr>
            <w:shd w:fill="F5F4EE" w:val="clear"/>
            <w:vAlign w:val="center"/>
          </w:tcPr>
          <w:p>
            <w:pPr>
              <w:jc w:val="center"/>
            </w:pPr>
            <w:r>
              <w:rPr>
                <w:sz w:val="20"/>
                <w:szCs w:val="20"/>
                <w:rFonts w:ascii="Arial" w:hAnsi="Arial" w:eastAsia="Microsoft YaHei"/>
              </w:rPr>
              <w:t xml:space="preserve">69.8%</w:t>
            </w:r>
          </w:p>
        </w:tc>
        <w:tc>
          <w:tcPr>
            <w:shd w:fill="F5F4EE" w:val="clear"/>
            <w:vAlign w:val="center"/>
          </w:tcPr>
          <w:p>
            <w:pPr>
              <w:jc w:val="center"/>
            </w:pPr>
            <w:r>
              <w:rPr>
                <w:sz w:val="20"/>
                <w:szCs w:val="20"/>
                <w:rFonts w:ascii="Arial" w:hAnsi="Arial" w:eastAsia="Microsoft YaHei"/>
              </w:rPr>
              <w:t xml:space="preserve">公告数据中供应商信息覆盖比例</w:t>
            </w:r>
          </w:p>
        </w:tc>
      </w:tr>
    </w:tbl>
    <w:p>
      <w:pPr>
        <w:spacing w:before="100" w:after="100"/>
      </w:pPr>
    </w:p>
    <w:p>
      <w:pPr>
        <w:pStyle w:val="Heading2"/>
        <w:spacing w:before="300" w:after="150"/>
      </w:pPr>
      <w:r>
        <w:rPr>
          <w:b/>
          <w:bCs/>
          <w:color w:val="2E5C8A"/>
          <w:sz w:val="24"/>
          <w:szCs w:val="24"/>
          <w:rFonts w:ascii="Arial" w:hAnsi="Arial" w:eastAsia="Microsoft YaHei"/>
        </w:rPr>
        <w:t xml:space="preserve">核心指标演变: 2021年 vs 2025年</w:t>
      </w:r>
    </w:p>
    <w:p>
      <w:pPr>
        <w:spacing w:before="80" w:after="80" w:line="360"/>
      </w:pPr>
      <w:r>
        <w:rPr>
          <w:sz w:val="22"/>
          <w:szCs w:val="22"/>
          <w:rFonts w:ascii="Arial" w:hAnsi="Arial" w:eastAsia="Microsoft YaHei"/>
        </w:rPr>
        <w:t xml:space="preserve">下表汇总了BEV与PHEV八大核心技术指标从2021年至2025年的演变情况，清晰展示了新能源汽车技术参数的跨越式发展。BEV续航里程提升45.4%，PHEV纯电续航更是实现228%的爆发式增长，技术路线分化趋势显著。</w:t>
      </w:r>
    </w:p>
    <w:p>
      <w:pPr>
        <w:spacing w:before="80" w:after="40"/>
      </w:pPr>
      <w:r>
        <w:rPr>
          <w:b/>
          <w:bCs/>
          <w:color w:val="BFBFBF"/>
          <w:sz w:val="20"/>
          <w:szCs w:val="20"/>
          <w:rFonts w:ascii="Arial" w:hAnsi="Arial" w:eastAsia="Microsoft YaHei"/>
        </w:rPr>
        <w:t xml:space="preserve">表 0-2: 关键技术指标演变 (2021年 vs 2025年)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2021年</w:t>
            </w:r>
          </w:p>
        </w:tc>
        <w:tc>
          <w:tcPr>
            <w:shd w:fill="2D2D2D" w:val="clear"/>
            <w:vAlign w:val="center"/>
          </w:tcPr>
          <w:p>
            <w:pPr>
              <w:jc w:val="center"/>
            </w:pPr>
            <w:r>
              <w:rPr>
                <w:b/>
                <w:bCs/>
                <w:color w:val="FFFFFF"/>
                <w:sz w:val="20"/>
                <w:szCs w:val="20"/>
                <w:rFonts w:ascii="Arial" w:hAnsi="Arial" w:eastAsia="Microsoft YaHei"/>
              </w:rPr>
              <w:t xml:space="preserve">2025年</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BEV续航里程(km)</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187.4</w:t>
            </w:r>
          </w:p>
        </w:tc>
        <w:tc>
          <w:tcPr>
            <w:shd w:fill="FFFFFF" w:val="clear"/>
            <w:vAlign w:val="center"/>
          </w:tcPr>
          <w:p>
            <w:pPr>
              <w:jc w:val="center"/>
            </w:pPr>
            <w:r>
              <w:rPr>
                <w:sz w:val="20"/>
                <w:szCs w:val="20"/>
                <w:rFonts w:ascii="Arial" w:hAnsi="Arial" w:eastAsia="Microsoft YaHei"/>
              </w:rPr>
              <w:t xml:space="preserve">45.3%</w:t>
            </w:r>
          </w:p>
        </w:tc>
      </w:tr>
      <w:tr>
        <w:tc>
          <w:tcPr>
            <w:shd w:fill="F5F4EE" w:val="clear"/>
            <w:vAlign w:val="center"/>
          </w:tcPr>
          <w:p>
            <w:pPr>
              <w:jc w:val="left"/>
            </w:pPr>
            <w:r>
              <w:rPr>
                <w:sz w:val="20"/>
                <w:szCs w:val="20"/>
                <w:rFonts w:ascii="Arial" w:hAnsi="Arial" w:eastAsia="Microsoft YaHei"/>
              </w:rPr>
              <w:t xml:space="preserve">PHEV纯电续航(km)</w:t>
            </w:r>
          </w:p>
        </w:tc>
        <w:tc>
          <w:tcPr>
            <w:shd w:fill="F5F4EE" w:val="clear"/>
            <w:vAlign w:val="center"/>
          </w:tcPr>
          <w:p>
            <w:pPr>
              <w:jc w:val="center"/>
            </w:pPr>
            <w:r>
              <w:rPr>
                <w:sz w:val="20"/>
                <w:szCs w:val="20"/>
                <w:rFonts w:ascii="Arial" w:hAnsi="Arial" w:eastAsia="Microsoft YaHei"/>
              </w:rPr>
              <w:t xml:space="preserve">101.5</w:t>
            </w:r>
          </w:p>
        </w:tc>
        <w:tc>
          <w:tcPr>
            <w:shd w:fill="F5F4EE" w:val="clear"/>
            <w:vAlign w:val="center"/>
          </w:tcPr>
          <w:p>
            <w:pPr>
              <w:jc w:val="center"/>
            </w:pPr>
            <w:r>
              <w:rPr>
                <w:sz w:val="20"/>
                <w:szCs w:val="20"/>
                <w:rFonts w:ascii="Arial" w:hAnsi="Arial" w:eastAsia="Microsoft YaHei"/>
              </w:rPr>
              <w:t xml:space="preserve">175.1</w:t>
            </w:r>
          </w:p>
        </w:tc>
        <w:tc>
          <w:tcPr>
            <w:shd w:fill="F5F4EE" w:val="clear"/>
            <w:vAlign w:val="center"/>
          </w:tcPr>
          <w:p>
            <w:pPr>
              <w:jc w:val="center"/>
            </w:pPr>
            <w:r>
              <w:rPr>
                <w:sz w:val="20"/>
                <w:szCs w:val="20"/>
                <w:rFonts w:ascii="Arial" w:hAnsi="Arial" w:eastAsia="Microsoft YaHei"/>
              </w:rPr>
              <w:t xml:space="preserve">73.6</w:t>
            </w:r>
          </w:p>
        </w:tc>
        <w:tc>
          <w:tcPr>
            <w:shd w:fill="F5F4EE" w:val="clear"/>
            <w:vAlign w:val="center"/>
          </w:tcPr>
          <w:p>
            <w:pPr>
              <w:jc w:val="center"/>
            </w:pPr>
            <w:r>
              <w:rPr>
                <w:sz w:val="20"/>
                <w:szCs w:val="20"/>
                <w:rFonts w:ascii="Arial" w:hAnsi="Arial" w:eastAsia="Microsoft YaHei"/>
              </w:rPr>
              <w:t xml:space="preserve">72.5%</w:t>
            </w:r>
          </w:p>
        </w:tc>
      </w:tr>
      <w:tr>
        <w:tc>
          <w:tcPr>
            <w:shd w:fill="FFFFFF" w:val="clear"/>
            <w:vAlign w:val="center"/>
          </w:tcPr>
          <w:p>
            <w:pPr>
              <w:jc w:val="left"/>
            </w:pPr>
            <w:r>
              <w:rPr>
                <w:sz w:val="20"/>
                <w:szCs w:val="20"/>
                <w:rFonts w:ascii="Arial" w:hAnsi="Arial" w:eastAsia="Microsoft YaHei"/>
              </w:rPr>
              <w:t xml:space="preserve">BEV电池容量(kWh)</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18.3</w:t>
            </w:r>
          </w:p>
        </w:tc>
        <w:tc>
          <w:tcPr>
            <w:shd w:fill="FFFFFF" w:val="clear"/>
            <w:vAlign w:val="center"/>
          </w:tcPr>
          <w:p>
            <w:pPr>
              <w:jc w:val="center"/>
            </w:pPr>
            <w:r>
              <w:rPr>
                <w:sz w:val="20"/>
                <w:szCs w:val="20"/>
                <w:rFonts w:ascii="Arial" w:hAnsi="Arial" w:eastAsia="Microsoft YaHei"/>
              </w:rPr>
              <w:t xml:space="preserve">33.8%</w:t>
            </w:r>
          </w:p>
        </w:tc>
      </w:tr>
      <w:tr>
        <w:tc>
          <w:tcPr>
            <w:shd w:fill="F5F4EE" w:val="clear"/>
            <w:vAlign w:val="center"/>
          </w:tcPr>
          <w:p>
            <w:pPr>
              <w:jc w:val="left"/>
            </w:pPr>
            <w:r>
              <w:rPr>
                <w:sz w:val="20"/>
                <w:szCs w:val="20"/>
                <w:rFonts w:ascii="Arial" w:hAnsi="Arial" w:eastAsia="Microsoft YaHei"/>
              </w:rPr>
              <w:t xml:space="preserve">PHEV电池容量(kWh)</w:t>
            </w:r>
          </w:p>
        </w:tc>
        <w:tc>
          <w:tcPr>
            <w:shd w:fill="F5F4EE" w:val="clear"/>
            <w:vAlign w:val="center"/>
          </w:tcPr>
          <w:p>
            <w:pPr>
              <w:jc w:val="center"/>
            </w:pPr>
            <w:r>
              <w:rPr>
                <w:sz w:val="20"/>
                <w:szCs w:val="20"/>
                <w:rFonts w:ascii="Arial" w:hAnsi="Arial" w:eastAsia="Microsoft YaHei"/>
              </w:rPr>
              <w:t xml:space="preserve">22.1</w:t>
            </w:r>
          </w:p>
        </w:tc>
        <w:tc>
          <w:tcPr>
            <w:shd w:fill="F5F4EE" w:val="clear"/>
            <w:vAlign w:val="center"/>
          </w:tcPr>
          <w:p>
            <w:pPr>
              <w:jc w:val="center"/>
            </w:pPr>
            <w:r>
              <w:rPr>
                <w:sz w:val="20"/>
                <w:szCs w:val="20"/>
                <w:rFonts w:ascii="Arial" w:hAnsi="Arial" w:eastAsia="Microsoft YaHei"/>
              </w:rPr>
              <w:t xml:space="preserve">37.1</w:t>
            </w:r>
          </w:p>
        </w:tc>
        <w:tc>
          <w:tcPr>
            <w:shd w:fill="F5F4EE" w:val="clear"/>
            <w:vAlign w:val="center"/>
          </w:tcPr>
          <w:p>
            <w:pPr>
              <w:jc w:val="center"/>
            </w:pPr>
            <w:r>
              <w:rPr>
                <w:sz w:val="20"/>
                <w:szCs w:val="20"/>
                <w:rFonts w:ascii="Arial" w:hAnsi="Arial" w:eastAsia="Microsoft YaHei"/>
              </w:rPr>
              <w:t xml:space="preserve">15.1</w:t>
            </w:r>
          </w:p>
        </w:tc>
        <w:tc>
          <w:tcPr>
            <w:shd w:fill="F5F4EE" w:val="clear"/>
            <w:vAlign w:val="center"/>
          </w:tcPr>
          <w:p>
            <w:pPr>
              <w:jc w:val="center"/>
            </w:pPr>
            <w:r>
              <w:rPr>
                <w:sz w:val="20"/>
                <w:szCs w:val="20"/>
                <w:rFonts w:ascii="Arial" w:hAnsi="Arial" w:eastAsia="Microsoft YaHei"/>
              </w:rPr>
              <w:t xml:space="preserve">68.2%</w:t>
            </w:r>
          </w:p>
        </w:tc>
      </w:tr>
      <w:tr>
        <w:tc>
          <w:tcPr>
            <w:shd w:fill="FFFFFF" w:val="clear"/>
            <w:vAlign w:val="center"/>
          </w:tcPr>
          <w:p>
            <w:pPr>
              <w:jc w:val="left"/>
            </w:pPr>
            <w:r>
              <w:rPr>
                <w:sz w:val="20"/>
                <w:szCs w:val="20"/>
                <w:rFonts w:ascii="Arial" w:hAnsi="Arial" w:eastAsia="Microsoft YaHei"/>
              </w:rPr>
              <w:t xml:space="preserve">BEV电机功率(kW)</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42.3</w:t>
            </w:r>
          </w:p>
        </w:tc>
        <w:tc>
          <w:tcPr>
            <w:shd w:fill="FFFFFF" w:val="clear"/>
            <w:vAlign w:val="center"/>
          </w:tcPr>
          <w:p>
            <w:pPr>
              <w:jc w:val="center"/>
            </w:pPr>
            <w:r>
              <w:rPr>
                <w:sz w:val="20"/>
                <w:szCs w:val="20"/>
                <w:rFonts w:ascii="Arial" w:hAnsi="Arial" w:eastAsia="Microsoft YaHei"/>
              </w:rPr>
              <w:t xml:space="preserve">30.3%</w:t>
            </w:r>
          </w:p>
        </w:tc>
      </w:tr>
      <w:tr>
        <w:tc>
          <w:tcPr>
            <w:shd w:fill="F5F4EE" w:val="clear"/>
            <w:vAlign w:val="center"/>
          </w:tcPr>
          <w:p>
            <w:pPr>
              <w:jc w:val="left"/>
            </w:pPr>
            <w:r>
              <w:rPr>
                <w:sz w:val="20"/>
                <w:szCs w:val="20"/>
                <w:rFonts w:ascii="Arial" w:hAnsi="Arial" w:eastAsia="Microsoft YaHei"/>
              </w:rPr>
              <w:t xml:space="preserve">PHEV电机功率(kW)</w:t>
            </w:r>
          </w:p>
        </w:tc>
        <w:tc>
          <w:tcPr>
            <w:shd w:fill="F5F4EE" w:val="clear"/>
            <w:vAlign w:val="center"/>
          </w:tcPr>
          <w:p>
            <w:pPr>
              <w:jc w:val="center"/>
            </w:pPr>
            <w:r>
              <w:rPr>
                <w:sz w:val="20"/>
                <w:szCs w:val="20"/>
                <w:rFonts w:ascii="Arial" w:hAnsi="Arial" w:eastAsia="Microsoft YaHei"/>
              </w:rPr>
              <w:t xml:space="preserve">201.0</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-53.2</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BEV整备质量(kg)</w:t>
            </w:r>
          </w:p>
        </w:tc>
        <w:tc>
          <w:tcPr>
            <w:shd w:fill="FFFFFF" w:val="clear"/>
            <w:vAlign w:val="center"/>
          </w:tcPr>
          <w:p>
            <w:pPr>
              <w:jc w:val="center"/>
            </w:pPr>
            <w:r>
              <w:rPr>
                <w:sz w:val="20"/>
                <w:szCs w:val="20"/>
                <w:rFonts w:ascii="Arial" w:hAnsi="Arial" w:eastAsia="Microsoft YaHei"/>
              </w:rPr>
              <w:t xml:space="preserve">1589.5</w:t>
            </w:r>
          </w:p>
        </w:tc>
        <w:tc>
          <w:tcPr>
            <w:shd w:fill="FFFFFF" w:val="clear"/>
            <w:vAlign w:val="center"/>
          </w:tcPr>
          <w:p>
            <w:pPr>
              <w:jc w:val="center"/>
            </w:pPr>
            <w:r>
              <w:rPr>
                <w:sz w:val="20"/>
                <w:szCs w:val="20"/>
                <w:rFonts w:ascii="Arial" w:hAnsi="Arial" w:eastAsia="Microsoft YaHei"/>
              </w:rPr>
              <w:t xml:space="preserve">1969.5</w:t>
            </w:r>
          </w:p>
        </w:tc>
        <w:tc>
          <w:tcPr>
            <w:shd w:fill="FFFFFF" w:val="clear"/>
            <w:vAlign w:val="center"/>
          </w:tcPr>
          <w:p>
            <w:pPr>
              <w:jc w:val="center"/>
            </w:pPr>
            <w:r>
              <w:rPr>
                <w:sz w:val="20"/>
                <w:szCs w:val="20"/>
                <w:rFonts w:ascii="Arial" w:hAnsi="Arial" w:eastAsia="Microsoft YaHei"/>
              </w:rPr>
              <w:t xml:space="preserve">380.0</w:t>
            </w:r>
          </w:p>
        </w:tc>
        <w:tc>
          <w:tcPr>
            <w:shd w:fill="FFFFFF" w:val="clear"/>
            <w:vAlign w:val="center"/>
          </w:tcPr>
          <w:p>
            <w:pPr>
              <w:jc w:val="center"/>
            </w:pPr>
            <w:r>
              <w:rPr>
                <w:sz w:val="20"/>
                <w:szCs w:val="20"/>
                <w:rFonts w:ascii="Arial" w:hAnsi="Arial" w:eastAsia="Microsoft YaHei"/>
              </w:rPr>
              <w:t xml:space="preserve">23.9%</w:t>
            </w:r>
          </w:p>
        </w:tc>
      </w:tr>
      <w:tr>
        <w:tc>
          <w:tcPr>
            <w:shd w:fill="F5F4EE" w:val="clear"/>
            <w:vAlign w:val="center"/>
          </w:tcPr>
          <w:p>
            <w:pPr>
              <w:jc w:val="left"/>
            </w:pPr>
            <w:r>
              <w:rPr>
                <w:sz w:val="20"/>
                <w:szCs w:val="20"/>
                <w:rFonts w:ascii="Arial" w:hAnsi="Arial" w:eastAsia="Microsoft YaHei"/>
              </w:rPr>
              <w:t xml:space="preserve">BEV电池能量密度(Wh/kg)</w:t>
            </w:r>
          </w:p>
        </w:tc>
        <w:tc>
          <w:tcPr>
            <w:shd w:fill="F5F4EE" w:val="clear"/>
            <w:vAlign w:val="center"/>
          </w:tcPr>
          <w:p>
            <w:pPr>
              <w:jc w:val="center"/>
            </w:pPr>
            <w:r>
              <w:rPr>
                <w:sz w:val="20"/>
                <w:szCs w:val="20"/>
                <w:rFonts w:ascii="Arial" w:hAnsi="Arial" w:eastAsia="Microsoft YaHei"/>
              </w:rPr>
              <w:t xml:space="preserve">150.1</w:t>
            </w:r>
          </w:p>
        </w:tc>
        <w:tc>
          <w:tcPr>
            <w:shd w:fill="F5F4EE" w:val="clear"/>
            <w:vAlign w:val="center"/>
          </w:tcPr>
          <w:p>
            <w:pPr>
              <w:jc w:val="center"/>
            </w:pPr>
            <w:r>
              <w:rPr>
                <w:sz w:val="20"/>
                <w:szCs w:val="20"/>
                <w:rFonts w:ascii="Arial" w:hAnsi="Arial" w:eastAsia="Microsoft YaHei"/>
              </w:rPr>
              <w:t xml:space="preserve">162.0</w:t>
            </w:r>
          </w:p>
        </w:tc>
        <w:tc>
          <w:tcPr>
            <w:shd w:fill="F5F4EE" w:val="clear"/>
            <w:vAlign w:val="center"/>
          </w:tcPr>
          <w:p>
            <w:pPr>
              <w:jc w:val="center"/>
            </w:pPr>
            <w:r>
              <w:rPr>
                <w:sz w:val="20"/>
                <w:szCs w:val="20"/>
                <w:rFonts w:ascii="Arial" w:hAnsi="Arial" w:eastAsia="Microsoft YaHei"/>
              </w:rPr>
              <w:t xml:space="preserve">12.0</w:t>
            </w:r>
          </w:p>
        </w:tc>
        <w:tc>
          <w:tcPr>
            <w:shd w:fill="F5F4EE" w:val="clear"/>
            <w:vAlign w:val="center"/>
          </w:tcPr>
          <w:p>
            <w:pPr>
              <w:jc w:val="center"/>
            </w:pPr>
            <w:r>
              <w:rPr>
                <w:sz w:val="20"/>
                <w:szCs w:val="20"/>
                <w:rFonts w:ascii="Arial" w:hAnsi="Arial" w:eastAsia="Microsoft YaHei"/>
              </w:rPr>
              <w:t xml:space="preserve">8.0%</w:t>
            </w:r>
          </w:p>
        </w:tc>
      </w:tr>
    </w:tbl>
    <w:p>
      <w:pPr>
        <w:spacing w:before="100" w:after="100"/>
      </w:pPr>
    </w:p>
    <w:p>
      <w:pPr>
        <w:pStyle w:val="Heading2"/>
        <w:spacing w:before="300" w:after="150"/>
      </w:pPr>
      <w:r>
        <w:rPr>
          <w:b/>
          <w:bCs/>
          <w:color w:val="2E5C8A"/>
          <w:sz w:val="24"/>
          <w:szCs w:val="24"/>
          <w:rFonts w:ascii="Arial" w:hAnsi="Arial" w:eastAsia="Microsoft YaHei"/>
        </w:rPr>
        <w:t xml:space="preserve">六大核心发现</w:t>
      </w:r>
    </w:p>
    <w:p>
      <w:pPr>
        <w:pStyle w:val="ListParagraph"/>
        <w:numPr>
          <w:ilvl w:val="0"/>
          <w:numId w:val="1"/>
        </w:numPr>
        <w:spacing w:before="40" w:after="40" w:line="340"/>
      </w:pPr>
      <w:r>
        <w:rPr>
          <w:b/>
          <w:bCs/>
          <w:sz w:val="22"/>
          <w:szCs w:val="22"/>
          <w:rFonts w:ascii="Arial" w:hAnsi="Arial" w:eastAsia="Microsoft YaHei"/>
        </w:rPr>
        <w:t xml:space="preserve">1. BEV续航实现质的飞跃: 平均续航从413km提升至601km，增幅45.4%，年均复合增长率9.8%，已突破600km里程碑。</w:t>
      </w:r>
    </w:p>
    <w:p>
      <w:pPr>
        <w:pStyle w:val="ListParagraph"/>
        <w:numPr>
          <w:ilvl w:val="0"/>
          <w:numId w:val="1"/>
        </w:numPr>
        <w:spacing w:before="40" w:after="40" w:line="340"/>
      </w:pPr>
      <w:r>
        <w:rPr>
          <w:b/>
          <w:bCs/>
          <w:sz w:val="22"/>
          <w:szCs w:val="22"/>
          <w:rFonts w:ascii="Arial" w:hAnsi="Arial" w:eastAsia="Microsoft YaHei"/>
        </w:rPr>
        <w:t xml:space="preserve">2. PHEV纯电续航翻倍增长: 从50km项目均值跳升至175km，增幅228%，CAGR高达34.5%，容量从22kWh扩至37kWh。</w:t>
      </w:r>
    </w:p>
    <w:p>
      <w:pPr>
        <w:pStyle w:val="ListParagraph"/>
        <w:numPr>
          <w:ilvl w:val="0"/>
          <w:numId w:val="1"/>
        </w:numPr>
        <w:spacing w:before="40" w:after="40" w:line="340"/>
      </w:pPr>
      <w:r>
        <w:rPr>
          <w:b/>
          <w:bCs/>
          <w:sz w:val="22"/>
          <w:szCs w:val="22"/>
          <w:rFonts w:ascii="Arial" w:hAnsi="Arial" w:eastAsia="Microsoft YaHei"/>
        </w:rPr>
        <w:t xml:space="preserve">3. 电池化学体系根本性转变: LFP占比从44.6%飙升至65.6%，NCM从50.2%降至17.5%，磷酸铁锂成为组合型主流。</w:t>
      </w:r>
    </w:p>
    <w:p>
      <w:pPr>
        <w:pStyle w:val="ListParagraph"/>
        <w:numPr>
          <w:ilvl w:val="0"/>
          <w:numId w:val="1"/>
        </w:numPr>
        <w:spacing w:before="40" w:after="40" w:line="340"/>
      </w:pPr>
      <w:r>
        <w:rPr>
          <w:b/>
          <w:bCs/>
          <w:sz w:val="22"/>
          <w:szCs w:val="22"/>
          <w:rFonts w:ascii="Arial" w:hAnsi="Arial" w:eastAsia="Microsoft YaHei"/>
        </w:rPr>
        <w:t xml:space="preserve">4. 供应商格局分化加剧: 电池侧HHI从611升至1234，CR3从35.4%升至45.9%；电机侧CR3从18.8%降至15.2%，竞争加剧。</w:t>
      </w:r>
    </w:p>
    <w:p>
      <w:pPr>
        <w:pStyle w:val="ListParagraph"/>
        <w:numPr>
          <w:ilvl w:val="0"/>
          <w:numId w:val="1"/>
        </w:numPr>
        <w:spacing w:before="40" w:after="40" w:line="340"/>
      </w:pPr>
      <w:r>
        <w:rPr>
          <w:b/>
          <w:bCs/>
          <w:sz w:val="22"/>
          <w:szCs w:val="22"/>
          <w:rFonts w:ascii="Arial" w:hAnsi="Arial" w:eastAsia="Microsoft YaHei"/>
        </w:rPr>
        <w:t xml:space="preserve">5. 整车能量密度持续提升: BEV整车能量密度从30.1Wh/kg提升至35.9Wh/kg，电池密度从150提升至162Wh/kg。</w:t>
      </w:r>
    </w:p>
    <w:p>
      <w:pPr>
        <w:pStyle w:val="ListParagraph"/>
        <w:numPr>
          <w:ilvl w:val="0"/>
          <w:numId w:val="1"/>
        </w:numPr>
        <w:spacing w:before="40" w:after="40" w:line="340"/>
      </w:pPr>
      <w:r>
        <w:rPr>
          <w:b/>
          <w:bCs/>
          <w:sz w:val="22"/>
          <w:szCs w:val="22"/>
          <w:rFonts w:ascii="Arial" w:hAnsi="Arial" w:eastAsia="Microsoft YaHei"/>
        </w:rPr>
        <w:t xml:space="preserve">6. PHEV油耗大幅下降: 纯电续航提升带动综合油耗从2.64L/100km降至1.36L/100km，节能效果显著。</w:t>
      </w:r>
    </w:p>
    <w:p>
      <w:pPr>
        <w:spacing w:before="100" w:after="100"/>
      </w:pPr>
    </w:p>
    <w:p>
      <w:pPr>
        <w:shd w:fill="E8F4F8" w:val="clear"/>
        <w:spacing w:before="120" w:after="120" w:line="360"/>
      </w:pPr>
      <w:r>
        <w:rPr>
          <w:b/>
          <w:bCs/>
          <w:color w:val="1A5276"/>
          <w:sz w:val="22"/>
          <w:szCs w:val="22"/>
          <w:rFonts w:ascii="Arial" w:hAnsi="Arial" w:eastAsia="Microsoft YaHei"/>
        </w:rPr>
        <w:t xml:space="preserve">战略启示: 数据表明，中国NEV行业正在经历从"补贴政策驱动"到"技术驱动"的关键转型期，企业需重点关注供应链集中度变化与技术路线选择。BEV与PHEV并行的双技术路线格局已经形成，LFP电池的主导地位进一步巩固。</w:t>
      </w:r>
    </w:p>
    <w:p>
      <w:r>
        <w:br w:type="page"/>
      </w:r>
    </w:p>
    <w:p>
      <w:pPr>
        <w:pStyle w:val="Heading1"/>
        <w:spacing w:before="400" w:after="200"/>
      </w:pPr>
      <w:r>
        <w:rPr>
          <w:b/>
          <w:bCs/>
          <w:color w:val="2D2D2D"/>
          <w:sz w:val="28"/>
          <w:szCs w:val="28"/>
          <w:rFonts w:ascii="Arial" w:hAnsi="Arial" w:eastAsia="Microsoft YaHei"/>
        </w:rPr>
        <w:t xml:space="preserve">第一章 市场全景分析</w:t>
      </w:r>
    </w:p>
    <w:p>
      <w:pPr>
        <w:spacing w:before="80" w:after="80" w:line="360"/>
      </w:pPr>
      <w:r>
        <w:rPr>
          <w:sz w:val="22"/>
          <w:szCs w:val="22"/>
          <w:rFonts w:ascii="Arial" w:hAnsi="Arial" w:eastAsia="Microsoft YaHei"/>
        </w:rPr>
        <w:t xml:space="preserve">本章从数据集整体规模、动力类型分布、年度公告趋势、BEV/PHEV占比变化及细分市场分布五个维度，全面勾勒2021-2025年NEV公告车型的市场全景。通过对4,348条记录的系统性梳理，揭示新能源汽车产品投放的结构性特征与演进规律。</w:t>
      </w:r>
    </w:p>
    <w:p>
      <w:pPr>
        <w:pStyle w:val="Heading2"/>
        <w:spacing w:before="300" w:after="150"/>
      </w:pPr>
      <w:r>
        <w:rPr>
          <w:b/>
          <w:bCs/>
          <w:color w:val="2E5C8A"/>
          <w:sz w:val="24"/>
          <w:szCs w:val="24"/>
          <w:rFonts w:ascii="Arial" w:hAnsi="Arial" w:eastAsia="Microsoft YaHei"/>
        </w:rPr>
        <w:t xml:space="preserve">2.1 数据集概述</w:t>
      </w:r>
    </w:p>
    <w:p>
      <w:pPr>
        <w:spacing w:before="80" w:after="80" w:line="360"/>
      </w:pPr>
      <w:r>
        <w:rPr>
          <w:sz w:val="22"/>
          <w:szCs w:val="22"/>
          <w:rFonts w:ascii="Arial" w:hAnsi="Arial" w:eastAsia="Microsoft YaHei"/>
        </w:rPr>
        <w:t xml:space="preserve">本报告数据来源于工信部《新能源汽车产品强制检验一览表》，涵盖第341批至第408批公告，共计4,348条车型记录。数据集覆盖2021年至2025年完整的五年发展周期，包含BEV（纯电动）与PHEV（插电混动）两大动力类型，涉及201个品牌、128家生产企业、28类细分市场以及301家电池供应商。数据集的广度与深度为行业技术参数分析提供了坚实的统计基础。</w:t>
      </w:r>
    </w:p>
    <w:p>
      <w:pPr>
        <w:spacing w:before="80" w:after="80" w:line="360"/>
      </w:pPr>
      <w:r>
        <w:rPr>
          <w:sz w:val="22"/>
          <w:szCs w:val="22"/>
          <w:rFonts w:ascii="Arial" w:hAnsi="Arial" w:eastAsia="Microsoft YaHei"/>
        </w:rPr>
        <w:t xml:space="preserve">从数据覆盖质量看，电池供应商信息覆盖率达69.8%，电池组质量数据覆盖2,130条记录，为整车能量密度与电池能量密度的深度分析提供了可靠的数据支撑。以下表格汇总了数据集的核心维度信息。</w:t>
      </w:r>
    </w:p>
    <w:p>
      <w:pPr>
        <w:spacing w:before="80" w:after="40"/>
      </w:pPr>
      <w:r>
        <w:rPr>
          <w:b/>
          <w:bCs/>
          <w:color w:val="BFBFBF"/>
          <w:sz w:val="20"/>
          <w:szCs w:val="20"/>
          <w:rFonts w:ascii="Arial" w:hAnsi="Arial" w:eastAsia="Microsoft YaHei"/>
        </w:rPr>
        <w:t xml:space="preserve">表 2-1: 数据集核心维度概述</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维度</w:t>
            </w:r>
          </w:p>
        </w:tc>
        <w:tc>
          <w:tcPr>
            <w:shd w:fill="2D2D2D" w:val="clear"/>
            <w:vAlign w:val="center"/>
          </w:tcPr>
          <w:p>
            <w:pPr>
              <w:jc w:val="center"/>
            </w:pPr>
            <w:r>
              <w:rPr>
                <w:b/>
                <w:bCs/>
                <w:color w:val="FFFFFF"/>
                <w:sz w:val="20"/>
                <w:szCs w:val="20"/>
                <w:rFonts w:ascii="Arial" w:hAnsi="Arial" w:eastAsia="Microsoft YaHei"/>
              </w:rPr>
              <w:t xml:space="preserve">数值</w:t>
            </w:r>
          </w:p>
        </w:tc>
        <w:tc>
          <w:tcPr>
            <w:shd w:fill="2D2D2D" w:val="clear"/>
            <w:vAlign w:val="center"/>
          </w:tcPr>
          <w:p>
            <w:pPr>
              <w:jc w:val="center"/>
            </w:pPr>
            <w:r>
              <w:rPr>
                <w:b/>
                <w:bCs/>
                <w:color w:val="FFFFFF"/>
                <w:sz w:val="20"/>
                <w:szCs w:val="20"/>
                <w:rFonts w:ascii="Arial" w:hAnsi="Arial" w:eastAsia="Microsoft YaHei"/>
              </w:rPr>
              <w:t xml:space="preserve">说明</w:t>
            </w:r>
          </w:p>
        </w:tc>
      </w:tr>
      <w:tr>
        <w:tc>
          <w:tcPr>
            <w:shd w:fill="FFFFFF" w:val="clear"/>
            <w:vAlign w:val="center"/>
          </w:tcPr>
          <w:p>
            <w:pPr>
              <w:jc w:val="left"/>
            </w:pPr>
            <w:r>
              <w:rPr>
                <w:sz w:val="20"/>
                <w:szCs w:val="20"/>
                <w:rFonts w:ascii="Arial" w:hAnsi="Arial" w:eastAsia="Microsoft YaHei"/>
              </w:rPr>
              <w:t xml:space="preserve">总记录数</w:t>
            </w:r>
          </w:p>
        </w:tc>
        <w:tc>
          <w:tcPr>
            <w:shd w:fill="FFFFFF" w:val="clear"/>
            <w:vAlign w:val="center"/>
          </w:tcPr>
          <w:p>
            <w:pPr>
              <w:jc w:val="center"/>
            </w:pPr>
            <w:r>
              <w:rPr>
                <w:sz w:val="20"/>
                <w:szCs w:val="20"/>
                <w:rFonts w:ascii="Arial" w:hAnsi="Arial" w:eastAsia="Microsoft YaHei"/>
              </w:rPr>
              <w:t xml:space="preserve">4,348</w:t>
            </w:r>
          </w:p>
        </w:tc>
        <w:tc>
          <w:tcPr>
            <w:shd w:fill="FFFFFF" w:val="clear"/>
            <w:vAlign w:val="center"/>
          </w:tcPr>
          <w:p>
            <w:pPr>
              <w:jc w:val="center"/>
            </w:pPr>
            <w:r>
              <w:rPr>
                <w:sz w:val="20"/>
                <w:szCs w:val="20"/>
                <w:rFonts w:ascii="Arial" w:hAnsi="Arial" w:eastAsia="Microsoft YaHei"/>
              </w:rPr>
              <w:t xml:space="preserve">第341-408批公告全部车型</w:t>
            </w:r>
          </w:p>
        </w:tc>
      </w:tr>
      <w:tr>
        <w:tc>
          <w:tcPr>
            <w:shd w:fill="F5F4EE" w:val="clear"/>
            <w:vAlign w:val="center"/>
          </w:tcPr>
          <w:p>
            <w:pPr>
              <w:jc w:val="left"/>
            </w:pPr>
            <w:r>
              <w:rPr>
                <w:sz w:val="20"/>
                <w:szCs w:val="20"/>
                <w:rFonts w:ascii="Arial" w:hAnsi="Arial" w:eastAsia="Microsoft YaHei"/>
              </w:rPr>
              <w:t xml:space="preserve">批次范围</w:t>
            </w:r>
          </w:p>
        </w:tc>
        <w:tc>
          <w:tcPr>
            <w:shd w:fill="F5F4EE" w:val="clear"/>
            <w:vAlign w:val="center"/>
          </w:tcPr>
          <w:p>
            <w:pPr>
              <w:jc w:val="center"/>
            </w:pPr>
            <w:r>
              <w:rPr>
                <w:sz w:val="20"/>
                <w:szCs w:val="20"/>
                <w:rFonts w:ascii="Arial" w:hAnsi="Arial" w:eastAsia="Microsoft YaHei"/>
              </w:rPr>
              <w:t xml:space="preserve">341-408</w:t>
            </w:r>
          </w:p>
        </w:tc>
        <w:tc>
          <w:tcPr>
            <w:shd w:fill="F5F4EE" w:val="clear"/>
            <w:vAlign w:val="center"/>
          </w:tcPr>
          <w:p>
            <w:pPr>
              <w:jc w:val="center"/>
            </w:pPr>
            <w:r>
              <w:rPr>
                <w:sz w:val="20"/>
                <w:szCs w:val="20"/>
                <w:rFonts w:ascii="Arial" w:hAnsi="Arial" w:eastAsia="Microsoft YaHei"/>
              </w:rPr>
              <w:t xml:space="preserve">工信部公告批次</w:t>
            </w:r>
          </w:p>
        </w:tc>
      </w:tr>
      <w:tr>
        <w:tc>
          <w:tcPr>
            <w:shd w:fill="FFFFFF" w:val="clear"/>
            <w:vAlign w:val="center"/>
          </w:tcPr>
          <w:p>
            <w:pPr>
              <w:jc w:val="left"/>
            </w:pPr>
            <w:r>
              <w:rPr>
                <w:sz w:val="20"/>
                <w:szCs w:val="20"/>
                <w:rFonts w:ascii="Arial" w:hAnsi="Arial" w:eastAsia="Microsoft YaHei"/>
              </w:rPr>
              <w:t xml:space="preserve">年份范围</w:t>
            </w:r>
          </w:p>
        </w:tc>
        <w:tc>
          <w:tcPr>
            <w:shd w:fill="FFFFFF" w:val="clear"/>
            <w:vAlign w:val="center"/>
          </w:tcPr>
          <w:p>
            <w:pPr>
              <w:jc w:val="center"/>
            </w:pPr>
            <w:r>
              <w:rPr>
                <w:sz w:val="20"/>
                <w:szCs w:val="20"/>
                <w:rFonts w:ascii="Arial" w:hAnsi="Arial" w:eastAsia="Microsoft YaHei"/>
              </w:rPr>
              <w:t xml:space="preserve">2021-2025</w:t>
            </w:r>
          </w:p>
        </w:tc>
        <w:tc>
          <w:tcPr>
            <w:shd w:fill="FFFFFF" w:val="clear"/>
            <w:vAlign w:val="center"/>
          </w:tcPr>
          <w:p>
            <w:pPr>
              <w:jc w:val="center"/>
            </w:pPr>
            <w:r>
              <w:rPr>
                <w:sz w:val="20"/>
                <w:szCs w:val="20"/>
                <w:rFonts w:ascii="Arial" w:hAnsi="Arial" w:eastAsia="Microsoft YaHei"/>
              </w:rPr>
              <w:t xml:space="preserve">5年完整发展周期</w:t>
            </w:r>
          </w:p>
        </w:tc>
      </w:tr>
      <w:tr>
        <w:tc>
          <w:tcPr>
            <w:shd w:fill="F5F4EE" w:val="clear"/>
            <w:vAlign w:val="center"/>
          </w:tcPr>
          <w:p>
            <w:pPr>
              <w:jc w:val="left"/>
            </w:pPr>
            <w:r>
              <w:rPr>
                <w:sz w:val="20"/>
                <w:szCs w:val="20"/>
                <w:rFonts w:ascii="Arial" w:hAnsi="Arial" w:eastAsia="Microsoft YaHei"/>
              </w:rPr>
              <w:t xml:space="preserve">BEV车型数</w:t>
            </w:r>
          </w:p>
        </w:tc>
        <w:tc>
          <w:tcPr>
            <w:shd w:fill="F5F4EE" w:val="clear"/>
            <w:vAlign w:val="center"/>
          </w:tcPr>
          <w:p>
            <w:pPr>
              <w:jc w:val="center"/>
            </w:pPr>
            <w:r>
              <w:rPr>
                <w:sz w:val="20"/>
                <w:szCs w:val="20"/>
                <w:rFonts w:ascii="Arial" w:hAnsi="Arial" w:eastAsia="Microsoft YaHei"/>
              </w:rPr>
              <w:t xml:space="preserve">2,940</w:t>
            </w:r>
          </w:p>
        </w:tc>
        <w:tc>
          <w:tcPr>
            <w:shd w:fill="F5F4EE" w:val="clear"/>
            <w:vAlign w:val="center"/>
          </w:tcPr>
          <w:p>
            <w:pPr>
              <w:jc w:val="center"/>
            </w:pPr>
            <w:r>
              <w:rPr>
                <w:sz w:val="20"/>
                <w:szCs w:val="20"/>
                <w:rFonts w:ascii="Arial" w:hAnsi="Arial" w:eastAsia="Microsoft YaHei"/>
              </w:rPr>
              <w:t xml:space="preserve">纯电动车型</w:t>
            </w:r>
          </w:p>
        </w:tc>
      </w:tr>
      <w:tr>
        <w:tc>
          <w:tcPr>
            <w:shd w:fill="FFFFFF" w:val="clear"/>
            <w:vAlign w:val="center"/>
          </w:tcPr>
          <w:p>
            <w:pPr>
              <w:jc w:val="left"/>
            </w:pPr>
            <w:r>
              <w:rPr>
                <w:sz w:val="20"/>
                <w:szCs w:val="20"/>
                <w:rFonts w:ascii="Arial" w:hAnsi="Arial" w:eastAsia="Microsoft YaHei"/>
              </w:rPr>
              <w:t xml:space="preserve">PHEV车型数</w:t>
            </w:r>
          </w:p>
        </w:tc>
        <w:tc>
          <w:tcPr>
            <w:shd w:fill="FFFFFF" w:val="clear"/>
            <w:vAlign w:val="center"/>
          </w:tcPr>
          <w:p>
            <w:pPr>
              <w:jc w:val="center"/>
            </w:pPr>
            <w:r>
              <w:rPr>
                <w:sz w:val="20"/>
                <w:szCs w:val="20"/>
                <w:rFonts w:ascii="Arial" w:hAnsi="Arial" w:eastAsia="Microsoft YaHei"/>
              </w:rPr>
              <w:t xml:space="preserve">1,408</w:t>
            </w:r>
          </w:p>
        </w:tc>
        <w:tc>
          <w:tcPr>
            <w:shd w:fill="FFFFFF" w:val="clear"/>
            <w:vAlign w:val="center"/>
          </w:tcPr>
          <w:p>
            <w:pPr>
              <w:jc w:val="center"/>
            </w:pPr>
            <w:r>
              <w:rPr>
                <w:sz w:val="20"/>
                <w:szCs w:val="20"/>
                <w:rFonts w:ascii="Arial" w:hAnsi="Arial" w:eastAsia="Microsoft YaHei"/>
              </w:rPr>
              <w:t xml:space="preserve">插电混动车型</w:t>
            </w:r>
          </w:p>
        </w:tc>
      </w:tr>
      <w:tr>
        <w:tc>
          <w:tcPr>
            <w:shd w:fill="F5F4EE" w:val="clear"/>
            <w:vAlign w:val="center"/>
          </w:tcPr>
          <w:p>
            <w:pPr>
              <w:jc w:val="left"/>
            </w:pPr>
            <w:r>
              <w:rPr>
                <w:sz w:val="20"/>
                <w:szCs w:val="20"/>
                <w:rFonts w:ascii="Arial" w:hAnsi="Arial" w:eastAsia="Microsoft YaHei"/>
              </w:rPr>
              <w:t xml:space="preserve">品牌数</w:t>
            </w:r>
          </w:p>
        </w:tc>
        <w:tc>
          <w:tcPr>
            <w:shd w:fill="F5F4EE" w:val="clear"/>
            <w:vAlign w:val="center"/>
          </w:tcPr>
          <w:p>
            <w:pPr>
              <w:jc w:val="center"/>
            </w:pPr>
            <w:r>
              <w:rPr>
                <w:sz w:val="20"/>
                <w:szCs w:val="20"/>
                <w:rFonts w:ascii="Arial" w:hAnsi="Arial" w:eastAsia="Microsoft YaHei"/>
              </w:rPr>
              <w:t xml:space="preserve">201</w:t>
            </w:r>
          </w:p>
        </w:tc>
        <w:tc>
          <w:tcPr>
            <w:shd w:fill="F5F4EE" w:val="clear"/>
            <w:vAlign w:val="center"/>
          </w:tcPr>
          <w:p>
            <w:pPr>
              <w:jc w:val="center"/>
            </w:pPr>
            <w:r>
              <w:rPr>
                <w:sz w:val="20"/>
                <w:szCs w:val="20"/>
                <w:rFonts w:ascii="Arial" w:hAnsi="Arial" w:eastAsia="Microsoft YaHei"/>
              </w:rPr>
              <w:t xml:space="preserve">涵盖主流及新兴品牌</w:t>
            </w:r>
          </w:p>
        </w:tc>
      </w:tr>
      <w:tr>
        <w:tc>
          <w:tcPr>
            <w:shd w:fill="FFFFFF" w:val="clear"/>
            <w:vAlign w:val="center"/>
          </w:tcPr>
          <w:p>
            <w:pPr>
              <w:jc w:val="left"/>
            </w:pPr>
            <w:r>
              <w:rPr>
                <w:sz w:val="20"/>
                <w:szCs w:val="20"/>
                <w:rFonts w:ascii="Arial" w:hAnsi="Arial" w:eastAsia="Microsoft YaHei"/>
              </w:rPr>
              <w:t xml:space="preserve">企业数</w:t>
            </w:r>
          </w:p>
        </w:tc>
        <w:tc>
          <w:tcPr>
            <w:shd w:fill="FFFFFF" w:val="clear"/>
            <w:vAlign w:val="center"/>
          </w:tcPr>
          <w:p>
            <w:pPr>
              <w:jc w:val="center"/>
            </w:pPr>
            <w:r>
              <w:rPr>
                <w:sz w:val="20"/>
                <w:szCs w:val="20"/>
                <w:rFonts w:ascii="Arial" w:hAnsi="Arial" w:eastAsia="Microsoft YaHei"/>
              </w:rPr>
              <w:t xml:space="preserve">128</w:t>
            </w:r>
          </w:p>
        </w:tc>
        <w:tc>
          <w:tcPr>
            <w:shd w:fill="FFFFFF" w:val="clear"/>
            <w:vAlign w:val="center"/>
          </w:tcPr>
          <w:p>
            <w:pPr>
              <w:jc w:val="center"/>
            </w:pPr>
            <w:r>
              <w:rPr>
                <w:sz w:val="20"/>
                <w:szCs w:val="20"/>
                <w:rFonts w:ascii="Arial" w:hAnsi="Arial" w:eastAsia="Microsoft YaHei"/>
              </w:rPr>
              <w:t xml:space="preserve">生产企业覆盖面</w:t>
            </w:r>
          </w:p>
        </w:tc>
      </w:tr>
      <w:tr>
        <w:tc>
          <w:tcPr>
            <w:shd w:fill="F5F4EE" w:val="clear"/>
            <w:vAlign w:val="center"/>
          </w:tcPr>
          <w:p>
            <w:pPr>
              <w:jc w:val="left"/>
            </w:pPr>
            <w:r>
              <w:rPr>
                <w:sz w:val="20"/>
                <w:szCs w:val="20"/>
                <w:rFonts w:ascii="Arial" w:hAnsi="Arial" w:eastAsia="Microsoft YaHei"/>
              </w:rPr>
              <w:t xml:space="preserve">车型数</w:t>
            </w:r>
          </w:p>
        </w:tc>
        <w:tc>
          <w:tcPr>
            <w:shd w:fill="F5F4EE" w:val="clear"/>
            <w:vAlign w:val="center"/>
          </w:tcPr>
          <w:p>
            <w:pPr>
              <w:jc w:val="center"/>
            </w:pPr>
            <w:r>
              <w:rPr>
                <w:sz w:val="20"/>
                <w:szCs w:val="20"/>
                <w:rFonts w:ascii="Arial" w:hAnsi="Arial" w:eastAsia="Microsoft YaHei"/>
              </w:rPr>
              <w:t xml:space="preserve">4,230</w:t>
            </w:r>
          </w:p>
        </w:tc>
        <w:tc>
          <w:tcPr>
            <w:shd w:fill="F5F4EE" w:val="clear"/>
            <w:vAlign w:val="center"/>
          </w:tcPr>
          <w:p>
            <w:pPr>
              <w:jc w:val="center"/>
            </w:pPr>
            <w:r>
              <w:rPr>
                <w:sz w:val="20"/>
                <w:szCs w:val="20"/>
                <w:rFonts w:ascii="Arial" w:hAnsi="Arial" w:eastAsia="Microsoft YaHei"/>
              </w:rPr>
              <w:t xml:space="preserve">具体车型编号数</w:t>
            </w:r>
          </w:p>
        </w:tc>
      </w:tr>
      <w:tr>
        <w:tc>
          <w:tcPr>
            <w:shd w:fill="FFFFFF" w:val="clear"/>
            <w:vAlign w:val="center"/>
          </w:tcPr>
          <w:p>
            <w:pPr>
              <w:jc w:val="left"/>
            </w:pPr>
            <w:r>
              <w:rPr>
                <w:sz w:val="20"/>
                <w:szCs w:val="20"/>
                <w:rFonts w:ascii="Arial" w:hAnsi="Arial" w:eastAsia="Microsoft YaHei"/>
              </w:rPr>
              <w:t xml:space="preserve">细分市场数</w:t>
            </w:r>
          </w:p>
        </w:tc>
        <w:tc>
          <w:tcPr>
            <w:shd w:fill="FFFFFF" w:val="clear"/>
            <w:vAlign w:val="center"/>
          </w:tcPr>
          <w:p>
            <w:pPr>
              <w:jc w:val="center"/>
            </w:pPr>
            <w:r>
              <w:rPr>
                <w:sz w:val="20"/>
                <w:szCs w:val="20"/>
                <w:rFonts w:ascii="Arial" w:hAnsi="Arial" w:eastAsia="Microsoft YaHei"/>
              </w:rPr>
              <w:t xml:space="preserve">28</w:t>
            </w:r>
          </w:p>
        </w:tc>
        <w:tc>
          <w:tcPr>
            <w:shd w:fill="FFFFFF" w:val="clear"/>
            <w:vAlign w:val="center"/>
          </w:tcPr>
          <w:p>
            <w:pPr>
              <w:jc w:val="center"/>
            </w:pPr>
            <w:r>
              <w:rPr>
                <w:sz w:val="20"/>
                <w:szCs w:val="20"/>
                <w:rFonts w:ascii="Arial" w:hAnsi="Arial" w:eastAsia="Microsoft YaHei"/>
              </w:rPr>
              <w:t xml:space="preserve">多级市场分类</w:t>
            </w:r>
          </w:p>
        </w:tc>
      </w:tr>
      <w:tr>
        <w:tc>
          <w:tcPr>
            <w:shd w:fill="F5F4EE" w:val="clear"/>
            <w:vAlign w:val="center"/>
          </w:tcPr>
          <w:p>
            <w:pPr>
              <w:jc w:val="left"/>
            </w:pPr>
            <w:r>
              <w:rPr>
                <w:sz w:val="20"/>
                <w:szCs w:val="20"/>
                <w:rFonts w:ascii="Arial" w:hAnsi="Arial" w:eastAsia="Microsoft YaHei"/>
              </w:rPr>
              <w:t xml:space="preserve">电池供应商数</w:t>
            </w:r>
          </w:p>
        </w:tc>
        <w:tc>
          <w:tcPr>
            <w:shd w:fill="F5F4EE" w:val="clear"/>
            <w:vAlign w:val="center"/>
          </w:tcPr>
          <w:p>
            <w:pPr>
              <w:jc w:val="center"/>
            </w:pPr>
            <w:r>
              <w:rPr>
                <w:sz w:val="20"/>
                <w:szCs w:val="20"/>
                <w:rFonts w:ascii="Arial" w:hAnsi="Arial" w:eastAsia="Microsoft YaHei"/>
              </w:rPr>
              <w:t xml:space="preserve">301</w:t>
            </w:r>
          </w:p>
        </w:tc>
        <w:tc>
          <w:tcPr>
            <w:shd w:fill="F5F4EE" w:val="clear"/>
            <w:vAlign w:val="center"/>
          </w:tcPr>
          <w:p>
            <w:pPr>
              <w:jc w:val="center"/>
            </w:pPr>
            <w:r>
              <w:rPr>
                <w:sz w:val="20"/>
                <w:szCs w:val="20"/>
                <w:rFonts w:ascii="Arial" w:hAnsi="Arial" w:eastAsia="Microsoft YaHei"/>
              </w:rPr>
              <w:t xml:space="preserve">电池供应商覆盖数</w:t>
            </w:r>
          </w:p>
        </w:tc>
      </w:tr>
      <w:tr>
        <w:tc>
          <w:tcPr>
            <w:shd w:fill="FFFFFF" w:val="clear"/>
            <w:vAlign w:val="center"/>
          </w:tcPr>
          <w:p>
            <w:pPr>
              <w:jc w:val="left"/>
            </w:pPr>
            <w:r>
              <w:rPr>
                <w:sz w:val="20"/>
                <w:szCs w:val="20"/>
                <w:rFonts w:ascii="Arial" w:hAnsi="Arial" w:eastAsia="Microsoft YaHei"/>
              </w:rPr>
              <w:t xml:space="preserve">电池供应商覆盖率</w:t>
            </w:r>
          </w:p>
        </w:tc>
        <w:tc>
          <w:tcPr>
            <w:shd w:fill="FFFFFF" w:val="clear"/>
            <w:vAlign w:val="center"/>
          </w:tcPr>
          <w:p>
            <w:pPr>
              <w:jc w:val="center"/>
            </w:pPr>
            <w:r>
              <w:rPr>
                <w:sz w:val="20"/>
                <w:szCs w:val="20"/>
                <w:rFonts w:ascii="Arial" w:hAnsi="Arial" w:eastAsia="Microsoft YaHei"/>
              </w:rPr>
              <w:t xml:space="preserve">69.8%</w:t>
            </w:r>
          </w:p>
        </w:tc>
        <w:tc>
          <w:tcPr>
            <w:shd w:fill="FFFFFF" w:val="clear"/>
            <w:vAlign w:val="center"/>
          </w:tcPr>
          <w:p>
            <w:pPr>
              <w:jc w:val="center"/>
            </w:pPr>
            <w:r>
              <w:rPr>
                <w:sz w:val="20"/>
                <w:szCs w:val="20"/>
                <w:rFonts w:ascii="Arial" w:hAnsi="Arial" w:eastAsia="Microsoft YaHei"/>
              </w:rPr>
              <w:t xml:space="preserve">供应商信息覆盖比例</w:t>
            </w:r>
          </w:p>
        </w:tc>
      </w:tr>
      <w:tr>
        <w:tc>
          <w:tcPr>
            <w:shd w:fill="F5F4EE" w:val="clear"/>
            <w:vAlign w:val="center"/>
          </w:tcPr>
          <w:p>
            <w:pPr>
              <w:jc w:val="left"/>
            </w:pPr>
            <w:r>
              <w:rPr>
                <w:sz w:val="20"/>
                <w:szCs w:val="20"/>
                <w:rFonts w:ascii="Arial" w:hAnsi="Arial" w:eastAsia="Microsoft YaHei"/>
              </w:rPr>
              <w:t xml:space="preserve">电池组质量覆盖数</w:t>
            </w:r>
          </w:p>
        </w:tc>
        <w:tc>
          <w:tcPr>
            <w:shd w:fill="F5F4EE" w:val="clear"/>
            <w:vAlign w:val="center"/>
          </w:tcPr>
          <w:p>
            <w:pPr>
              <w:jc w:val="center"/>
            </w:pPr>
            <w:r>
              <w:rPr>
                <w:sz w:val="20"/>
                <w:szCs w:val="20"/>
                <w:rFonts w:ascii="Arial" w:hAnsi="Arial" w:eastAsia="Microsoft YaHei"/>
              </w:rPr>
              <w:t xml:space="preserve">2130</w:t>
            </w:r>
          </w:p>
        </w:tc>
        <w:tc>
          <w:tcPr>
            <w:shd w:fill="F5F4EE" w:val="clear"/>
            <w:vAlign w:val="center"/>
          </w:tcPr>
          <w:p>
            <w:pPr>
              <w:jc w:val="center"/>
            </w:pPr>
            <w:r>
              <w:rPr>
                <w:sz w:val="20"/>
                <w:szCs w:val="20"/>
                <w:rFonts w:ascii="Arial" w:hAnsi="Arial" w:eastAsia="Microsoft YaHei"/>
              </w:rPr>
              <w:t xml:space="preserve">电池组质量数据记录</w:t>
            </w:r>
          </w:p>
        </w:tc>
      </w:tr>
    </w:tbl>
    <w:p>
      <w:pPr>
        <w:spacing w:before="80" w:after="80" w:line="360"/>
      </w:pPr>
      <w:r>
        <w:rPr>
          <w:sz w:val="22"/>
          <w:szCs w:val="22"/>
          <w:rFonts w:ascii="Arial" w:hAnsi="Arial" w:eastAsia="Microsoft YaHei"/>
        </w:rPr>
        <w:t xml:space="preserve">从数据集结构看，BEV车型占比67.6%，PHEV占比32.4%，纯电动仍为公告市场的主导力量。但PHEV的增速显著快于BEV，这一趋势将在后续章节中详细展开。数据集涵盖的28类细分市场从微型车到豪华SUV，为细分市场深度分析提供了充分的样本多样性。</w:t>
      </w:r>
    </w:p>
    <w:p>
      <w:pPr>
        <w:pStyle w:val="Heading2"/>
        <w:spacing w:before="300" w:after="150"/>
      </w:pPr>
      <w:r>
        <w:rPr>
          <w:b/>
          <w:bCs/>
          <w:color w:val="2E5C8A"/>
          <w:sz w:val="24"/>
          <w:szCs w:val="24"/>
          <w:rFonts w:ascii="Arial" w:hAnsi="Arial" w:eastAsia="Microsoft YaHei"/>
        </w:rPr>
        <w:t xml:space="preserve">2.2 动力类型分布</w:t>
      </w:r>
    </w:p>
    <w:p>
      <w:pPr>
        <w:spacing w:before="80" w:after="80" w:line="360"/>
      </w:pPr>
      <w:r>
        <w:rPr>
          <w:sz w:val="22"/>
          <w:szCs w:val="22"/>
          <w:rFonts w:ascii="Arial" w:hAnsi="Arial" w:eastAsia="Microsoft YaHei"/>
        </w:rPr>
        <w:t xml:space="preserve">动力类型分布是理解NEV市场结构的基础维度。从总体看，BEV以2,940款车型占据绝对主导地位，占比67.6%；PHEV以1,408款车型紧随其后，占比32.4%。然而，从年度演变趋势看，BEV与PHEV的相对地位正在发生深刻变化。下表按年份展示了BEV与PHEV的公告数量分布及占比演变。</w:t>
      </w:r>
    </w:p>
    <w:p>
      <w:pPr>
        <w:spacing w:before="80" w:after="40"/>
      </w:pPr>
      <w:r>
        <w:rPr>
          <w:b/>
          <w:bCs/>
          <w:color w:val="BFBFBF"/>
          <w:sz w:val="20"/>
          <w:szCs w:val="20"/>
          <w:rFonts w:ascii="Arial" w:hAnsi="Arial" w:eastAsia="Microsoft YaHei"/>
        </w:rPr>
        <w:t xml:space="preserve">表 2-2: 2021-2025年 BEV/PHEV 公告车型数量分布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w:t>
            </w:r>
          </w:p>
        </w:tc>
        <w:tc>
          <w:tcPr>
            <w:shd w:fill="2D2D2D" w:val="clear"/>
            <w:vAlign w:val="center"/>
          </w:tcPr>
          <w:p>
            <w:pPr>
              <w:jc w:val="center"/>
            </w:pPr>
            <w:r>
              <w:rPr>
                <w:b/>
                <w:bCs/>
                <w:color w:val="FFFFFF"/>
                <w:sz w:val="20"/>
                <w:szCs w:val="20"/>
                <w:rFonts w:ascii="Arial" w:hAnsi="Arial" w:eastAsia="Microsoft YaHei"/>
              </w:rPr>
              <w:t xml:space="preserve">PHEV</w:t>
            </w:r>
          </w:p>
        </w:tc>
        <w:tc>
          <w:tcPr>
            <w:shd w:fill="2D2D2D" w:val="clear"/>
            <w:vAlign w:val="center"/>
          </w:tcPr>
          <w:p>
            <w:pPr>
              <w:jc w:val="center"/>
            </w:pPr>
            <w:r>
              <w:rPr>
                <w:b/>
                <w:bCs/>
                <w:color w:val="FFFFFF"/>
                <w:sz w:val="20"/>
                <w:szCs w:val="20"/>
                <w:rFonts w:ascii="Arial" w:hAnsi="Arial" w:eastAsia="Microsoft YaHei"/>
              </w:rPr>
              <w:t xml:space="preserve">合计</w:t>
            </w:r>
          </w:p>
        </w:tc>
        <w:tc>
          <w:tcPr>
            <w:shd w:fill="2D2D2D" w:val="clear"/>
            <w:vAlign w:val="center"/>
          </w:tcPr>
          <w:p>
            <w:pPr>
              <w:jc w:val="center"/>
            </w:pPr>
            <w:r>
              <w:rPr>
                <w:b/>
                <w:bCs/>
                <w:color w:val="FFFFFF"/>
                <w:sz w:val="20"/>
                <w:szCs w:val="20"/>
                <w:rFonts w:ascii="Arial" w:hAnsi="Arial" w:eastAsia="Microsoft YaHei"/>
              </w:rPr>
              <w:t xml:space="preserve">BEV占比</w:t>
            </w:r>
          </w:p>
        </w:tc>
        <w:tc>
          <w:tcPr>
            <w:shd w:fill="2D2D2D" w:val="clear"/>
            <w:vAlign w:val="center"/>
          </w:tcPr>
          <w:p>
            <w:pPr>
              <w:jc w:val="center"/>
            </w:pPr>
            <w:r>
              <w:rPr>
                <w:b/>
                <w:bCs/>
                <w:color w:val="FFFFFF"/>
                <w:sz w:val="20"/>
                <w:szCs w:val="20"/>
                <w:rFonts w:ascii="Arial" w:hAnsi="Arial" w:eastAsia="Microsoft YaHei"/>
              </w:rPr>
              <w:t xml:space="preserve">PHEV占比</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498</w:t>
            </w:r>
          </w:p>
        </w:tc>
        <w:tc>
          <w:tcPr>
            <w:shd w:fill="FFFFFF" w:val="clear"/>
            <w:vAlign w:val="center"/>
          </w:tcPr>
          <w:p>
            <w:pPr>
              <w:jc w:val="center"/>
            </w:pPr>
            <w:r>
              <w:rPr>
                <w:sz w:val="20"/>
                <w:szCs w:val="20"/>
                <w:rFonts w:ascii="Arial" w:hAnsi="Arial" w:eastAsia="Microsoft YaHei"/>
              </w:rPr>
              <w:t xml:space="preserve">84</w:t>
            </w:r>
          </w:p>
        </w:tc>
        <w:tc>
          <w:tcPr>
            <w:shd w:fill="FFFFFF" w:val="clear"/>
            <w:vAlign w:val="center"/>
          </w:tcPr>
          <w:p>
            <w:pPr>
              <w:jc w:val="center"/>
            </w:pPr>
            <w:r>
              <w:rPr>
                <w:sz w:val="20"/>
                <w:szCs w:val="20"/>
                <w:rFonts w:ascii="Arial" w:hAnsi="Arial" w:eastAsia="Microsoft YaHei"/>
              </w:rPr>
              <w:t xml:space="preserve">582</w:t>
            </w:r>
          </w:p>
        </w:tc>
        <w:tc>
          <w:tcPr>
            <w:shd w:fill="FFFFFF" w:val="clear"/>
            <w:vAlign w:val="center"/>
          </w:tcPr>
          <w:p>
            <w:pPr>
              <w:jc w:val="center"/>
            </w:pPr>
            <w:r>
              <w:rPr>
                <w:sz w:val="20"/>
                <w:szCs w:val="20"/>
                <w:rFonts w:ascii="Arial" w:hAnsi="Arial" w:eastAsia="Microsoft YaHei"/>
              </w:rPr>
              <w:t xml:space="preserve">85.6%</w:t>
            </w:r>
          </w:p>
        </w:tc>
        <w:tc>
          <w:tcPr>
            <w:shd w:fill="FFFFFF" w:val="clear"/>
            <w:vAlign w:val="center"/>
          </w:tcPr>
          <w:p>
            <w:pPr>
              <w:jc w:val="center"/>
            </w:pPr>
            <w:r>
              <w:rPr>
                <w:sz w:val="20"/>
                <w:szCs w:val="20"/>
                <w:rFonts w:ascii="Arial" w:hAnsi="Arial" w:eastAsia="Microsoft YaHei"/>
              </w:rPr>
              <w:t xml:space="preserve">14.4%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441</w:t>
            </w:r>
          </w:p>
        </w:tc>
        <w:tc>
          <w:tcPr>
            <w:shd w:fill="F5F4EE" w:val="clear"/>
            <w:vAlign w:val="center"/>
          </w:tcPr>
          <w:p>
            <w:pPr>
              <w:jc w:val="center"/>
            </w:pPr>
            <w:r>
              <w:rPr>
                <w:sz w:val="20"/>
                <w:szCs w:val="20"/>
                <w:rFonts w:ascii="Arial" w:hAnsi="Arial" w:eastAsia="Microsoft YaHei"/>
              </w:rPr>
              <w:t xml:space="preserve">116</w:t>
            </w:r>
          </w:p>
        </w:tc>
        <w:tc>
          <w:tcPr>
            <w:shd w:fill="F5F4EE" w:val="clear"/>
            <w:vAlign w:val="center"/>
          </w:tcPr>
          <w:p>
            <w:pPr>
              <w:jc w:val="center"/>
            </w:pPr>
            <w:r>
              <w:rPr>
                <w:sz w:val="20"/>
                <w:szCs w:val="20"/>
                <w:rFonts w:ascii="Arial" w:hAnsi="Arial" w:eastAsia="Microsoft YaHei"/>
              </w:rPr>
              <w:t xml:space="preserve">557</w:t>
            </w:r>
          </w:p>
        </w:tc>
        <w:tc>
          <w:tcPr>
            <w:shd w:fill="F5F4EE" w:val="clear"/>
            <w:vAlign w:val="center"/>
          </w:tcPr>
          <w:p>
            <w:pPr>
              <w:jc w:val="center"/>
            </w:pPr>
            <w:r>
              <w:rPr>
                <w:sz w:val="20"/>
                <w:szCs w:val="20"/>
                <w:rFonts w:ascii="Arial" w:hAnsi="Arial" w:eastAsia="Microsoft YaHei"/>
              </w:rPr>
              <w:t xml:space="preserve">79.2%</w:t>
            </w:r>
          </w:p>
        </w:tc>
        <w:tc>
          <w:tcPr>
            <w:shd w:fill="F5F4EE" w:val="clear"/>
            <w:vAlign w:val="center"/>
          </w:tcPr>
          <w:p>
            <w:pPr>
              <w:jc w:val="center"/>
            </w:pPr>
            <w:r>
              <w:rPr>
                <w:sz w:val="20"/>
                <w:szCs w:val="20"/>
                <w:rFonts w:ascii="Arial" w:hAnsi="Arial" w:eastAsia="Microsoft YaHei"/>
              </w:rPr>
              <w:t xml:space="preserve">20.8%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663</w:t>
            </w:r>
          </w:p>
        </w:tc>
        <w:tc>
          <w:tcPr>
            <w:shd w:fill="FFFFFF" w:val="clear"/>
            <w:vAlign w:val="center"/>
          </w:tcPr>
          <w:p>
            <w:pPr>
              <w:jc w:val="center"/>
            </w:pPr>
            <w:r>
              <w:rPr>
                <w:sz w:val="20"/>
                <w:szCs w:val="20"/>
                <w:rFonts w:ascii="Arial" w:hAnsi="Arial" w:eastAsia="Microsoft YaHei"/>
              </w:rPr>
              <w:t xml:space="preserve">248</w:t>
            </w:r>
          </w:p>
        </w:tc>
        <w:tc>
          <w:tcPr>
            <w:shd w:fill="FFFFFF" w:val="clear"/>
            <w:vAlign w:val="center"/>
          </w:tcPr>
          <w:p>
            <w:pPr>
              <w:jc w:val="center"/>
            </w:pPr>
            <w:r>
              <w:rPr>
                <w:sz w:val="20"/>
                <w:szCs w:val="20"/>
                <w:rFonts w:ascii="Arial" w:hAnsi="Arial" w:eastAsia="Microsoft YaHei"/>
              </w:rPr>
              <w:t xml:space="preserve">911</w:t>
            </w:r>
          </w:p>
        </w:tc>
        <w:tc>
          <w:tcPr>
            <w:shd w:fill="FFFFFF" w:val="clear"/>
            <w:vAlign w:val="center"/>
          </w:tcPr>
          <w:p>
            <w:pPr>
              <w:jc w:val="center"/>
            </w:pPr>
            <w:r>
              <w:rPr>
                <w:sz w:val="20"/>
                <w:szCs w:val="20"/>
                <w:rFonts w:ascii="Arial" w:hAnsi="Arial" w:eastAsia="Microsoft YaHei"/>
              </w:rPr>
              <w:t xml:space="preserve">72.8%</w:t>
            </w:r>
          </w:p>
        </w:tc>
        <w:tc>
          <w:tcPr>
            <w:shd w:fill="FFFFFF" w:val="clear"/>
            <w:vAlign w:val="center"/>
          </w:tcPr>
          <w:p>
            <w:pPr>
              <w:jc w:val="center"/>
            </w:pPr>
            <w:r>
              <w:rPr>
                <w:sz w:val="20"/>
                <w:szCs w:val="20"/>
                <w:rFonts w:ascii="Arial" w:hAnsi="Arial" w:eastAsia="Microsoft YaHei"/>
              </w:rPr>
              <w:t xml:space="preserve">27.2%</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771</w:t>
            </w:r>
          </w:p>
        </w:tc>
        <w:tc>
          <w:tcPr>
            <w:shd w:fill="F5F4EE" w:val="clear"/>
            <w:vAlign w:val="center"/>
          </w:tcPr>
          <w:p>
            <w:pPr>
              <w:jc w:val="center"/>
            </w:pPr>
            <w:r>
              <w:rPr>
                <w:sz w:val="20"/>
                <w:szCs w:val="20"/>
                <w:rFonts w:ascii="Arial" w:hAnsi="Arial" w:eastAsia="Microsoft YaHei"/>
              </w:rPr>
              <w:t xml:space="preserve">394</w:t>
            </w:r>
          </w:p>
        </w:tc>
        <w:tc>
          <w:tcPr>
            <w:shd w:fill="F5F4EE" w:val="clear"/>
            <w:vAlign w:val="center"/>
          </w:tcPr>
          <w:p>
            <w:pPr>
              <w:jc w:val="center"/>
            </w:pPr>
            <w:r>
              <w:rPr>
                <w:sz w:val="20"/>
                <w:szCs w:val="20"/>
                <w:rFonts w:ascii="Arial" w:hAnsi="Arial" w:eastAsia="Microsoft YaHei"/>
              </w:rPr>
              <w:t xml:space="preserve">1165</w:t>
            </w:r>
          </w:p>
        </w:tc>
        <w:tc>
          <w:tcPr>
            <w:shd w:fill="F5F4EE" w:val="clear"/>
            <w:vAlign w:val="center"/>
          </w:tcPr>
          <w:p>
            <w:pPr>
              <w:jc w:val="center"/>
            </w:pPr>
            <w:r>
              <w:rPr>
                <w:sz w:val="20"/>
                <w:szCs w:val="20"/>
                <w:rFonts w:ascii="Arial" w:hAnsi="Arial" w:eastAsia="Microsoft YaHei"/>
              </w:rPr>
              <w:t xml:space="preserve">66.2%</w:t>
            </w:r>
          </w:p>
        </w:tc>
        <w:tc>
          <w:tcPr>
            <w:shd w:fill="F5F4EE" w:val="clear"/>
            <w:vAlign w:val="center"/>
          </w:tcPr>
          <w:p>
            <w:pPr>
              <w:jc w:val="center"/>
            </w:pPr>
            <w:r>
              <w:rPr>
                <w:sz w:val="20"/>
                <w:szCs w:val="20"/>
                <w:rFonts w:ascii="Arial" w:hAnsi="Arial" w:eastAsia="Microsoft YaHei"/>
              </w:rPr>
              <w:t xml:space="preserve">33.8%</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567</w:t>
            </w:r>
          </w:p>
        </w:tc>
        <w:tc>
          <w:tcPr>
            <w:shd w:fill="FFFFFF" w:val="clear"/>
            <w:vAlign w:val="center"/>
          </w:tcPr>
          <w:p>
            <w:pPr>
              <w:jc w:val="center"/>
            </w:pPr>
            <w:r>
              <w:rPr>
                <w:sz w:val="20"/>
                <w:szCs w:val="20"/>
                <w:rFonts w:ascii="Arial" w:hAnsi="Arial" w:eastAsia="Microsoft YaHei"/>
              </w:rPr>
              <w:t xml:space="preserve">566</w:t>
            </w:r>
          </w:p>
        </w:tc>
        <w:tc>
          <w:tcPr>
            <w:shd w:fill="FFFFFF" w:val="clear"/>
            <w:vAlign w:val="center"/>
          </w:tcPr>
          <w:p>
            <w:pPr>
              <w:jc w:val="center"/>
            </w:pPr>
            <w:r>
              <w:rPr>
                <w:sz w:val="20"/>
                <w:szCs w:val="20"/>
                <w:rFonts w:ascii="Arial" w:hAnsi="Arial" w:eastAsia="Microsoft YaHei"/>
              </w:rPr>
              <w:t xml:space="preserve">1133</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50.0%</w:t>
            </w:r>
          </w:p>
        </w:tc>
      </w:tr>
    </w:tbl>
    <w:p>
      <w:pPr>
        <w:spacing w:before="80" w:after="80" w:line="360"/>
      </w:pPr>
      <w:r>
        <w:rPr>
          <w:sz w:val="22"/>
          <w:szCs w:val="22"/>
          <w:rFonts w:ascii="Arial" w:hAnsi="Arial" w:eastAsia="Microsoft YaHei"/>
        </w:rPr>
        <w:t xml:space="preserve">数据显示，BEV公告数量在2021年达到498款后，2023年跳升至663款，2024年继续增至771款，但2025年回落至567款。PHEV则呈现更强劲的增长态势，从2021年的84款飙升至2025年的566款，五年增长5.7倍。PHEV占比从2021年的14.4%稳步提升至2025年的50.0%，插电混动车型正成为市场增量的主要驱动力。这一结构性转变反映了消费者对长续航插电混动车型的需求增长，以及企业在PHEV技术路线上的加速布局。</w:t>
      </w:r>
    </w:p>
    <w:p>
      <w:pPr>
        <w:pStyle w:val="Heading2"/>
        <w:spacing w:before="300" w:after="150"/>
      </w:pPr>
      <w:r>
        <w:rPr>
          <w:b/>
          <w:bCs/>
          <w:color w:val="2E5C8A"/>
          <w:sz w:val="24"/>
          <w:szCs w:val="24"/>
          <w:rFonts w:ascii="Arial" w:hAnsi="Arial" w:eastAsia="Microsoft YaHei"/>
        </w:rPr>
        <w:t xml:space="preserve">2.3 年度公告趋势</w:t>
      </w:r>
    </w:p>
    <w:p>
      <w:pPr>
        <w:spacing w:before="80" w:after="80" w:line="360"/>
      </w:pPr>
      <w:r>
        <w:rPr>
          <w:sz w:val="22"/>
          <w:szCs w:val="22"/>
          <w:rFonts w:ascii="Arial" w:hAnsi="Arial" w:eastAsia="Microsoft YaHei"/>
        </w:rPr>
        <w:t xml:space="preserve">年度公告趋势反映了NEV产品投放的整体节奏。2021至2025年间，公告总量从582款增至1,133款，增长94.7%，显示出行业产能与产品线的快速扩张。值得注意的是，2023年是关键转折点，公告数量从557款跳升至911款，增幅达63.6%，标志着NEV产品投放进入高速通道。</w:t>
      </w:r>
    </w:p>
    <w:p>
      <w:pPr>
        <w:spacing w:before="80" w:after="40"/>
      </w:pPr>
      <w:r>
        <w:rPr>
          <w:b/>
          <w:bCs/>
          <w:color w:val="BFBFBF"/>
          <w:sz w:val="20"/>
          <w:szCs w:val="20"/>
          <w:rFonts w:ascii="Arial" w:hAnsi="Arial" w:eastAsia="Microsoft YaHei"/>
        </w:rPr>
        <w:t xml:space="preserve">表 2-3: 2021-2025年年度公告数量趋势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公告数量</w:t>
            </w:r>
          </w:p>
        </w:tc>
        <w:tc>
          <w:tcPr>
            <w:shd w:fill="2D2D2D" w:val="clear"/>
            <w:vAlign w:val="center"/>
          </w:tcPr>
          <w:p>
            <w:pPr>
              <w:jc w:val="center"/>
            </w:pPr>
            <w:r>
              <w:rPr>
                <w:b/>
                <w:bCs/>
                <w:color w:val="FFFFFF"/>
                <w:sz w:val="20"/>
                <w:szCs w:val="20"/>
                <w:rFonts w:ascii="Arial" w:hAnsi="Arial" w:eastAsia="Microsoft YaHei"/>
              </w:rPr>
              <w:t xml:space="preserve">同比增长</w:t>
            </w:r>
          </w:p>
        </w:tc>
        <w:tc>
          <w:tcPr>
            <w:shd w:fill="2D2D2D" w:val="clear"/>
            <w:vAlign w:val="center"/>
          </w:tcPr>
          <w:p>
            <w:pPr>
              <w:jc w:val="center"/>
            </w:pPr>
            <w:r>
              <w:rPr>
                <w:b/>
                <w:bCs/>
                <w:color w:val="FFFFFF"/>
                <w:sz w:val="20"/>
                <w:szCs w:val="20"/>
                <w:rFonts w:ascii="Arial" w:hAnsi="Arial" w:eastAsia="Microsoft YaHei"/>
              </w:rPr>
              <w:t xml:space="preserve">增长率</w:t>
            </w:r>
          </w:p>
        </w:tc>
        <w:tc>
          <w:tcPr>
            <w:shd w:fill="2D2D2D" w:val="clear"/>
            <w:vAlign w:val="center"/>
          </w:tcPr>
          <w:p>
            <w:pPr>
              <w:jc w:val="center"/>
            </w:pPr>
            <w:r>
              <w:rPr>
                <w:b/>
                <w:bCs/>
                <w:color w:val="FFFFFF"/>
                <w:sz w:val="20"/>
                <w:szCs w:val="20"/>
                <w:rFonts w:ascii="Arial" w:hAnsi="Arial" w:eastAsia="Microsoft YaHei"/>
              </w:rPr>
              <w:t xml:space="preserve">累计占比</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582</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13.4%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557</w:t>
            </w:r>
          </w:p>
        </w:tc>
        <w:tc>
          <w:tcPr>
            <w:shd w:fill="F5F4EE" w:val="clear"/>
            <w:vAlign w:val="center"/>
          </w:tcPr>
          <w:p>
            <w:pPr>
              <w:jc w:val="center"/>
            </w:pPr>
            <w:r>
              <w:rPr>
                <w:sz w:val="20"/>
                <w:szCs w:val="20"/>
                <w:rFonts w:ascii="Arial" w:hAnsi="Arial" w:eastAsia="Microsoft YaHei"/>
              </w:rPr>
              <w:t xml:space="preserve">-25</w:t>
            </w:r>
          </w:p>
        </w:tc>
        <w:tc>
          <w:tcPr>
            <w:shd w:fill="F5F4EE" w:val="clear"/>
            <w:vAlign w:val="center"/>
          </w:tcPr>
          <w:p>
            <w:pPr>
              <w:jc w:val="center"/>
            </w:pPr>
            <w:r>
              <w:rPr>
                <w:sz w:val="20"/>
                <w:szCs w:val="20"/>
                <w:rFonts w:ascii="Arial" w:hAnsi="Arial" w:eastAsia="Microsoft YaHei"/>
              </w:rPr>
              <w:t xml:space="preserve">-4.3%</w:t>
            </w:r>
          </w:p>
        </w:tc>
        <w:tc>
          <w:tcPr>
            <w:shd w:fill="F5F4EE" w:val="clear"/>
            <w:vAlign w:val="center"/>
          </w:tcPr>
          <w:p>
            <w:pPr>
              <w:jc w:val="center"/>
            </w:pPr>
            <w:r>
              <w:rPr>
                <w:sz w:val="20"/>
                <w:szCs w:val="20"/>
                <w:rFonts w:ascii="Arial" w:hAnsi="Arial" w:eastAsia="Microsoft YaHei"/>
              </w:rPr>
              <w:t xml:space="preserve">26.2%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911</w:t>
            </w:r>
          </w:p>
        </w:tc>
        <w:tc>
          <w:tcPr>
            <w:shd w:fill="FFFFFF" w:val="clear"/>
            <w:vAlign w:val="center"/>
          </w:tcPr>
          <w:p>
            <w:pPr>
              <w:jc w:val="center"/>
            </w:pPr>
            <w:r>
              <w:rPr>
                <w:sz w:val="20"/>
                <w:szCs w:val="20"/>
                <w:rFonts w:ascii="Arial" w:hAnsi="Arial" w:eastAsia="Microsoft YaHei"/>
              </w:rPr>
              <w:t xml:space="preserve">+354</w:t>
            </w:r>
          </w:p>
        </w:tc>
        <w:tc>
          <w:tcPr>
            <w:shd w:fill="FFFFFF" w:val="clear"/>
            <w:vAlign w:val="center"/>
          </w:tcPr>
          <w:p>
            <w:pPr>
              <w:jc w:val="center"/>
            </w:pPr>
            <w:r>
              <w:rPr>
                <w:sz w:val="20"/>
                <w:szCs w:val="20"/>
                <w:rFonts w:ascii="Arial" w:hAnsi="Arial" w:eastAsia="Microsoft YaHei"/>
              </w:rPr>
              <w:t xml:space="preserve">63.6%</w:t>
            </w:r>
          </w:p>
        </w:tc>
        <w:tc>
          <w:tcPr>
            <w:shd w:fill="FFFFFF" w:val="clear"/>
            <w:vAlign w:val="center"/>
          </w:tcPr>
          <w:p>
            <w:pPr>
              <w:jc w:val="center"/>
            </w:pPr>
            <w:r>
              <w:rPr>
                <w:sz w:val="20"/>
                <w:szCs w:val="20"/>
                <w:rFonts w:ascii="Arial" w:hAnsi="Arial" w:eastAsia="Microsoft YaHei"/>
              </w:rPr>
              <w:t xml:space="preserve">47.1%</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1165</w:t>
            </w:r>
          </w:p>
        </w:tc>
        <w:tc>
          <w:tcPr>
            <w:shd w:fill="F5F4EE" w:val="clear"/>
            <w:vAlign w:val="center"/>
          </w:tcPr>
          <w:p>
            <w:pPr>
              <w:jc w:val="center"/>
            </w:pPr>
            <w:r>
              <w:rPr>
                <w:sz w:val="20"/>
                <w:szCs w:val="20"/>
                <w:rFonts w:ascii="Arial" w:hAnsi="Arial" w:eastAsia="Microsoft YaHei"/>
              </w:rPr>
              <w:t xml:space="preserve">+254</w:t>
            </w:r>
          </w:p>
        </w:tc>
        <w:tc>
          <w:tcPr>
            <w:shd w:fill="F5F4EE" w:val="clear"/>
            <w:vAlign w:val="center"/>
          </w:tcPr>
          <w:p>
            <w:pPr>
              <w:jc w:val="center"/>
            </w:pPr>
            <w:r>
              <w:rPr>
                <w:sz w:val="20"/>
                <w:szCs w:val="20"/>
                <w:rFonts w:ascii="Arial" w:hAnsi="Arial" w:eastAsia="Microsoft YaHei"/>
              </w:rPr>
              <w:t xml:space="preserve">27.9%</w:t>
            </w:r>
          </w:p>
        </w:tc>
        <w:tc>
          <w:tcPr>
            <w:shd w:fill="F5F4EE" w:val="clear"/>
            <w:vAlign w:val="center"/>
          </w:tcPr>
          <w:p>
            <w:pPr>
              <w:jc w:val="center"/>
            </w:pPr>
            <w:r>
              <w:rPr>
                <w:sz w:val="20"/>
                <w:szCs w:val="20"/>
                <w:rFonts w:ascii="Arial" w:hAnsi="Arial" w:eastAsia="Microsoft YaHei"/>
              </w:rPr>
              <w:t xml:space="preserve">73.9%</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1133</w:t>
            </w:r>
          </w:p>
        </w:tc>
        <w:tc>
          <w:tcPr>
            <w:shd w:fill="FFFFFF" w:val="clear"/>
            <w:vAlign w:val="center"/>
          </w:tcPr>
          <w:p>
            <w:pPr>
              <w:jc w:val="center"/>
            </w:pPr>
            <w:r>
              <w:rPr>
                <w:sz w:val="20"/>
                <w:szCs w:val="20"/>
                <w:rFonts w:ascii="Arial" w:hAnsi="Arial" w:eastAsia="Microsoft YaHei"/>
              </w:rPr>
              <w:t xml:space="preserve">-32</w:t>
            </w:r>
          </w:p>
        </w:tc>
        <w:tc>
          <w:tcPr>
            <w:shd w:fill="FFFFFF" w:val="clear"/>
            <w:vAlign w:val="center"/>
          </w:tcPr>
          <w:p>
            <w:pPr>
              <w:jc w:val="center"/>
            </w:pPr>
            <w:r>
              <w:rPr>
                <w:sz w:val="20"/>
                <w:szCs w:val="20"/>
                <w:rFonts w:ascii="Arial" w:hAnsi="Arial" w:eastAsia="Microsoft YaHei"/>
              </w:rPr>
              <w:t xml:space="preserve">-2.7%</w:t>
            </w:r>
          </w:p>
        </w:tc>
        <w:tc>
          <w:tcPr>
            <w:shd w:fill="FFFFFF" w:val="clear"/>
            <w:vAlign w:val="center"/>
          </w:tcPr>
          <w:p>
            <w:pPr>
              <w:jc w:val="center"/>
            </w:pPr>
            <w:r>
              <w:rPr>
                <w:sz w:val="20"/>
                <w:szCs w:val="20"/>
                <w:rFonts w:ascii="Arial" w:hAnsi="Arial" w:eastAsia="Microsoft YaHei"/>
              </w:rPr>
              <w:t xml:space="preserve">100.0%</w:t>
            </w:r>
          </w:p>
        </w:tc>
      </w:tr>
    </w:tbl>
    <w:p>
      <w:pPr>
        <w:spacing w:before="80" w:after="80" w:line="360"/>
      </w:pPr>
      <w:r>
        <w:rPr>
          <w:sz w:val="22"/>
          <w:szCs w:val="22"/>
          <w:rFonts w:ascii="Arial" w:hAnsi="Arial" w:eastAsia="Microsoft YaHei"/>
        </w:rPr>
        <w:t xml:space="preserve">从增长节奏看，2021-2022年公告数量相对平稳（582款、557款），2023年出现爆发式增长（911款，+63.6%），2024年继续攀升至1,165款的峰值，2025年小幅回落至1,133款但仍维持高位。累计来看，2023-2025年三年贡献了总样本的74.0%，表明近三年是NEV产品投放的密集期。这种趋势与新能源汽车补贴退坡后的市场驱动转型密切相关，企业在政策过渡期加速了产品线布局。</w:t>
      </w:r>
    </w:p>
    <w:p>
      <w:pPr>
        <w:pStyle w:val="Heading2"/>
        <w:spacing w:before="300" w:after="150"/>
      </w:pPr>
      <w:r>
        <w:rPr>
          <w:b/>
          <w:bCs/>
          <w:color w:val="2E5C8A"/>
          <w:sz w:val="24"/>
          <w:szCs w:val="24"/>
          <w:rFonts w:ascii="Arial" w:hAnsi="Arial" w:eastAsia="Microsoft YaHei"/>
        </w:rPr>
        <w:t xml:space="preserve">2.4 BEV/PHEV占比变化</w:t>
      </w:r>
    </w:p>
    <w:p>
      <w:pPr>
        <w:spacing w:before="80" w:after="80" w:line="360"/>
      </w:pPr>
      <w:r>
        <w:rPr>
          <w:sz w:val="22"/>
          <w:szCs w:val="22"/>
          <w:rFonts w:ascii="Arial" w:hAnsi="Arial" w:eastAsia="Microsoft YaHei"/>
        </w:rPr>
        <w:t xml:space="preserve">BEV与PHEV占比的演变是市场技术路线选择的风向标。2021年BEV占比高达85.6%，PHEV仅占14.4%；到2025年，两者占比已趋近平衡（BEV 50.0%、PHEV 50.0%）。这一变化反映了PHEV技术路线的强势崛起，以及消费者对"可油可电"出行方式的接受度提升。</w:t>
      </w:r>
    </w:p>
    <w:p>
      <w:pPr>
        <w:spacing w:before="80" w:after="40"/>
      </w:pPr>
      <w:r>
        <w:rPr>
          <w:b/>
          <w:bCs/>
          <w:color w:val="BFBFBF"/>
          <w:sz w:val="20"/>
          <w:szCs w:val="20"/>
          <w:rFonts w:ascii="Arial" w:hAnsi="Arial" w:eastAsia="Microsoft YaHei"/>
        </w:rPr>
        <w:t xml:space="preserve">表 2-4: BEV/PHEV占比年度演变趋势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BEV数量</w:t>
            </w:r>
          </w:p>
        </w:tc>
        <w:tc>
          <w:tcPr>
            <w:shd w:fill="2D2D2D" w:val="clear"/>
            <w:vAlign w:val="center"/>
          </w:tcPr>
          <w:p>
            <w:pPr>
              <w:jc w:val="center"/>
            </w:pPr>
            <w:r>
              <w:rPr>
                <w:b/>
                <w:bCs/>
                <w:color w:val="FFFFFF"/>
                <w:sz w:val="20"/>
                <w:szCs w:val="20"/>
                <w:rFonts w:ascii="Arial" w:hAnsi="Arial" w:eastAsia="Microsoft YaHei"/>
              </w:rPr>
              <w:t xml:space="preserve">PHEV数量</w:t>
            </w:r>
          </w:p>
        </w:tc>
        <w:tc>
          <w:tcPr>
            <w:shd w:fill="2D2D2D" w:val="clear"/>
            <w:vAlign w:val="center"/>
          </w:tcPr>
          <w:p>
            <w:pPr>
              <w:jc w:val="center"/>
            </w:pPr>
            <w:r>
              <w:rPr>
                <w:b/>
                <w:bCs/>
                <w:color w:val="FFFFFF"/>
                <w:sz w:val="20"/>
                <w:szCs w:val="20"/>
                <w:rFonts w:ascii="Arial" w:hAnsi="Arial" w:eastAsia="Microsoft YaHei"/>
              </w:rPr>
              <w:t xml:space="preserve">BEV占比</w:t>
            </w:r>
          </w:p>
        </w:tc>
        <w:tc>
          <w:tcPr>
            <w:shd w:fill="2D2D2D" w:val="clear"/>
            <w:vAlign w:val="center"/>
          </w:tcPr>
          <w:p>
            <w:pPr>
              <w:jc w:val="center"/>
            </w:pPr>
            <w:r>
              <w:rPr>
                <w:b/>
                <w:bCs/>
                <w:color w:val="FFFFFF"/>
                <w:sz w:val="20"/>
                <w:szCs w:val="20"/>
                <w:rFonts w:ascii="Arial" w:hAnsi="Arial" w:eastAsia="Microsoft YaHei"/>
              </w:rPr>
              <w:t xml:space="preserve">PHEV占比</w:t>
            </w:r>
          </w:p>
        </w:tc>
        <w:tc>
          <w:tcPr>
            <w:shd w:fill="2D2D2D" w:val="clear"/>
            <w:vAlign w:val="center"/>
          </w:tcPr>
          <w:p>
            <w:pPr>
              <w:jc w:val="center"/>
            </w:pPr>
            <w:r>
              <w:rPr>
                <w:b/>
                <w:bCs/>
                <w:color w:val="FFFFFF"/>
                <w:sz w:val="20"/>
                <w:szCs w:val="20"/>
                <w:rFonts w:ascii="Arial" w:hAnsi="Arial" w:eastAsia="Microsoft YaHei"/>
              </w:rPr>
              <w:t xml:space="preserve">PHEV同比变化(百分点)</w:t>
            </w:r>
          </w:p>
        </w:tc>
      </w:tr>
      <w:tr>
        <w:tc>
          <w:tcPr>
            <w:shd w:fill="FFFFFF" w:val="clear"/>
            <w:vAlign w:val="center"/>
          </w:tcPr>
          <w:p>
            <w:pPr>
              <w:jc w:val="center"/>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498</w:t>
            </w:r>
          </w:p>
        </w:tc>
        <w:tc>
          <w:tcPr>
            <w:shd w:fill="FFFFFF" w:val="clear"/>
            <w:vAlign w:val="center"/>
          </w:tcPr>
          <w:p>
            <w:pPr>
              <w:jc w:val="center"/>
            </w:pPr>
            <w:r>
              <w:rPr>
                <w:sz w:val="20"/>
                <w:szCs w:val="20"/>
                <w:rFonts w:ascii="Arial" w:hAnsi="Arial" w:eastAsia="Microsoft YaHei"/>
              </w:rPr>
              <w:t xml:space="preserve">84</w:t>
            </w:r>
          </w:p>
        </w:tc>
        <w:tc>
          <w:tcPr>
            <w:shd w:fill="FFFFFF" w:val="clear"/>
            <w:vAlign w:val="center"/>
          </w:tcPr>
          <w:p>
            <w:pPr>
              <w:jc w:val="center"/>
            </w:pPr>
            <w:r>
              <w:rPr>
                <w:sz w:val="20"/>
                <w:szCs w:val="20"/>
                <w:rFonts w:ascii="Arial" w:hAnsi="Arial" w:eastAsia="Microsoft YaHei"/>
              </w:rPr>
              <w:t xml:space="preserve">85.6%</w:t>
            </w:r>
          </w:p>
        </w:tc>
        <w:tc>
          <w:tcPr>
            <w:shd w:fill="FFFFFF" w:val="clear"/>
            <w:vAlign w:val="center"/>
          </w:tcPr>
          <w:p>
            <w:pPr>
              <w:jc w:val="center"/>
            </w:pPr>
            <w:r>
              <w:rPr>
                <w:sz w:val="20"/>
                <w:szCs w:val="20"/>
                <w:rFonts w:ascii="Arial" w:hAnsi="Arial" w:eastAsia="Microsoft YaHei"/>
              </w:rPr>
              <w:t xml:space="preserve">14.4%</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center"/>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441</w:t>
            </w:r>
          </w:p>
        </w:tc>
        <w:tc>
          <w:tcPr>
            <w:shd w:fill="F5F4EE" w:val="clear"/>
            <w:vAlign w:val="center"/>
          </w:tcPr>
          <w:p>
            <w:pPr>
              <w:jc w:val="center"/>
            </w:pPr>
            <w:r>
              <w:rPr>
                <w:sz w:val="20"/>
                <w:szCs w:val="20"/>
                <w:rFonts w:ascii="Arial" w:hAnsi="Arial" w:eastAsia="Microsoft YaHei"/>
              </w:rPr>
              <w:t xml:space="preserve">116</w:t>
            </w:r>
          </w:p>
        </w:tc>
        <w:tc>
          <w:tcPr>
            <w:shd w:fill="F5F4EE" w:val="clear"/>
            <w:vAlign w:val="center"/>
          </w:tcPr>
          <w:p>
            <w:pPr>
              <w:jc w:val="center"/>
            </w:pPr>
            <w:r>
              <w:rPr>
                <w:sz w:val="20"/>
                <w:szCs w:val="20"/>
                <w:rFonts w:ascii="Arial" w:hAnsi="Arial" w:eastAsia="Microsoft YaHei"/>
              </w:rPr>
              <w:t xml:space="preserve">79.2%</w:t>
            </w:r>
          </w:p>
        </w:tc>
        <w:tc>
          <w:tcPr>
            <w:shd w:fill="F5F4EE" w:val="clear"/>
            <w:vAlign w:val="center"/>
          </w:tcPr>
          <w:p>
            <w:pPr>
              <w:jc w:val="center"/>
            </w:pPr>
            <w:r>
              <w:rPr>
                <w:sz w:val="20"/>
                <w:szCs w:val="20"/>
                <w:rFonts w:ascii="Arial" w:hAnsi="Arial" w:eastAsia="Microsoft YaHei"/>
              </w:rPr>
              <w:t xml:space="preserve">20.8%</w:t>
            </w:r>
          </w:p>
        </w:tc>
        <w:tc>
          <w:tcPr>
            <w:shd w:fill="F5F4EE" w:val="clear"/>
            <w:vAlign w:val="center"/>
          </w:tcPr>
          <w:p>
            <w:pPr>
              <w:jc w:val="center"/>
            </w:pPr>
            <w:r>
              <w:rPr>
                <w:sz w:val="20"/>
                <w:szCs w:val="20"/>
                <w:rFonts w:ascii="Arial" w:hAnsi="Arial" w:eastAsia="Microsoft YaHei"/>
              </w:rPr>
              <w:t xml:space="preserve">+6.4pp</w:t>
            </w:r>
          </w:p>
        </w:tc>
      </w:tr>
      <w:tr>
        <w:tc>
          <w:tcPr>
            <w:shd w:fill="FFFFFF" w:val="clear"/>
            <w:vAlign w:val="center"/>
          </w:tcPr>
          <w:p>
            <w:pPr>
              <w:jc w:val="center"/>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663</w:t>
            </w:r>
          </w:p>
        </w:tc>
        <w:tc>
          <w:tcPr>
            <w:shd w:fill="FFFFFF" w:val="clear"/>
            <w:vAlign w:val="center"/>
          </w:tcPr>
          <w:p>
            <w:pPr>
              <w:jc w:val="center"/>
            </w:pPr>
            <w:r>
              <w:rPr>
                <w:sz w:val="20"/>
                <w:szCs w:val="20"/>
                <w:rFonts w:ascii="Arial" w:hAnsi="Arial" w:eastAsia="Microsoft YaHei"/>
              </w:rPr>
              <w:t xml:space="preserve">248</w:t>
            </w:r>
          </w:p>
        </w:tc>
        <w:tc>
          <w:tcPr>
            <w:shd w:fill="FFFFFF" w:val="clear"/>
            <w:vAlign w:val="center"/>
          </w:tcPr>
          <w:p>
            <w:pPr>
              <w:jc w:val="center"/>
            </w:pPr>
            <w:r>
              <w:rPr>
                <w:sz w:val="20"/>
                <w:szCs w:val="20"/>
                <w:rFonts w:ascii="Arial" w:hAnsi="Arial" w:eastAsia="Microsoft YaHei"/>
              </w:rPr>
              <w:t xml:space="preserve">72.8%</w:t>
            </w:r>
          </w:p>
        </w:tc>
        <w:tc>
          <w:tcPr>
            <w:shd w:fill="FFFFFF" w:val="clear"/>
            <w:vAlign w:val="center"/>
          </w:tcPr>
          <w:p>
            <w:pPr>
              <w:jc w:val="center"/>
            </w:pPr>
            <w:r>
              <w:rPr>
                <w:sz w:val="20"/>
                <w:szCs w:val="20"/>
                <w:rFonts w:ascii="Arial" w:hAnsi="Arial" w:eastAsia="Microsoft YaHei"/>
              </w:rPr>
              <w:t xml:space="preserve">27.2%</w:t>
            </w:r>
          </w:p>
        </w:tc>
        <w:tc>
          <w:tcPr>
            <w:shd w:fill="FFFFFF" w:val="clear"/>
            <w:vAlign w:val="center"/>
          </w:tcPr>
          <w:p>
            <w:pPr>
              <w:jc w:val="center"/>
            </w:pPr>
            <w:r>
              <w:rPr>
                <w:sz w:val="20"/>
                <w:szCs w:val="20"/>
                <w:rFonts w:ascii="Arial" w:hAnsi="Arial" w:eastAsia="Microsoft YaHei"/>
              </w:rPr>
              <w:t xml:space="preserve">+6.4pp</w:t>
            </w:r>
          </w:p>
        </w:tc>
      </w:tr>
      <w:tr>
        <w:tc>
          <w:tcPr>
            <w:shd w:fill="F5F4EE" w:val="clear"/>
            <w:vAlign w:val="center"/>
          </w:tcPr>
          <w:p>
            <w:pPr>
              <w:jc w:val="center"/>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771</w:t>
            </w:r>
          </w:p>
        </w:tc>
        <w:tc>
          <w:tcPr>
            <w:shd w:fill="F5F4EE" w:val="clear"/>
            <w:vAlign w:val="center"/>
          </w:tcPr>
          <w:p>
            <w:pPr>
              <w:jc w:val="center"/>
            </w:pPr>
            <w:r>
              <w:rPr>
                <w:sz w:val="20"/>
                <w:szCs w:val="20"/>
                <w:rFonts w:ascii="Arial" w:hAnsi="Arial" w:eastAsia="Microsoft YaHei"/>
              </w:rPr>
              <w:t xml:space="preserve">394</w:t>
            </w:r>
          </w:p>
        </w:tc>
        <w:tc>
          <w:tcPr>
            <w:shd w:fill="F5F4EE" w:val="clear"/>
            <w:vAlign w:val="center"/>
          </w:tcPr>
          <w:p>
            <w:pPr>
              <w:jc w:val="center"/>
            </w:pPr>
            <w:r>
              <w:rPr>
                <w:sz w:val="20"/>
                <w:szCs w:val="20"/>
                <w:rFonts w:ascii="Arial" w:hAnsi="Arial" w:eastAsia="Microsoft YaHei"/>
              </w:rPr>
              <w:t xml:space="preserve">66.2%</w:t>
            </w:r>
          </w:p>
        </w:tc>
        <w:tc>
          <w:tcPr>
            <w:shd w:fill="F5F4EE" w:val="clear"/>
            <w:vAlign w:val="center"/>
          </w:tcPr>
          <w:p>
            <w:pPr>
              <w:jc w:val="center"/>
            </w:pPr>
            <w:r>
              <w:rPr>
                <w:sz w:val="20"/>
                <w:szCs w:val="20"/>
                <w:rFonts w:ascii="Arial" w:hAnsi="Arial" w:eastAsia="Microsoft YaHei"/>
              </w:rPr>
              <w:t xml:space="preserve">33.8%</w:t>
            </w:r>
          </w:p>
        </w:tc>
        <w:tc>
          <w:tcPr>
            <w:shd w:fill="F5F4EE" w:val="clear"/>
            <w:vAlign w:val="center"/>
          </w:tcPr>
          <w:p>
            <w:pPr>
              <w:jc w:val="center"/>
            </w:pPr>
            <w:r>
              <w:rPr>
                <w:sz w:val="20"/>
                <w:szCs w:val="20"/>
                <w:rFonts w:ascii="Arial" w:hAnsi="Arial" w:eastAsia="Microsoft YaHei"/>
              </w:rPr>
              <w:t xml:space="preserve">+6.6pp</w:t>
            </w:r>
          </w:p>
        </w:tc>
      </w:tr>
      <w:tr>
        <w:tc>
          <w:tcPr>
            <w:shd w:fill="FFFFFF" w:val="clear"/>
            <w:vAlign w:val="center"/>
          </w:tcPr>
          <w:p>
            <w:pPr>
              <w:jc w:val="center"/>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567</w:t>
            </w:r>
          </w:p>
        </w:tc>
        <w:tc>
          <w:tcPr>
            <w:shd w:fill="FFFFFF" w:val="clear"/>
            <w:vAlign w:val="center"/>
          </w:tcPr>
          <w:p>
            <w:pPr>
              <w:jc w:val="center"/>
            </w:pPr>
            <w:r>
              <w:rPr>
                <w:sz w:val="20"/>
                <w:szCs w:val="20"/>
                <w:rFonts w:ascii="Arial" w:hAnsi="Arial" w:eastAsia="Microsoft YaHei"/>
              </w:rPr>
              <w:t xml:space="preserve">566</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+16.1pp</w:t>
            </w:r>
          </w:p>
        </w:tc>
      </w:tr>
    </w:tbl>
    <w:p>
      <w:pPr>
        <w:spacing w:before="80" w:after="80" w:line="360"/>
      </w:pPr>
      <w:r>
        <w:rPr>
          <w:sz w:val="22"/>
          <w:szCs w:val="22"/>
          <w:rFonts w:ascii="Arial" w:hAnsi="Arial" w:eastAsia="Microsoft YaHei"/>
        </w:rPr>
        <w:t xml:space="preserve">PHEV占比从2021年的14.4%逐年攀升：2022年20.8%、2023年27.2%、2024年33.9%、2025年50.0%，每年提升5-8个百分点。这一趋势的背后是PHEV技术的成熟（尤其是纯电续航的大幅提升）以及消费者里程焦虑的缓解。BEV虽然仍保持数量优势，但增长势头明显放缓，2025年甚至出现数量回落，反映出纯电动市场在充电基础设施尚未完全普及的背景下面临的增长瓶颈。</w:t>
      </w:r>
    </w:p>
    <w:p>
      <w:pPr>
        <w:pStyle w:val="Heading2"/>
        <w:spacing w:before="300" w:after="150"/>
      </w:pPr>
      <w:r>
        <w:rPr>
          <w:b/>
          <w:bCs/>
          <w:color w:val="2E5C8A"/>
          <w:sz w:val="24"/>
          <w:szCs w:val="24"/>
          <w:rFonts w:ascii="Arial" w:hAnsi="Arial" w:eastAsia="Microsoft YaHei"/>
        </w:rPr>
        <w:t xml:space="preserve">2.5 细分市场分布 - BEV</w:t>
      </w:r>
    </w:p>
    <w:p>
      <w:pPr>
        <w:spacing w:before="80" w:after="80" w:line="360"/>
      </w:pPr>
      <w:r>
        <w:rPr>
          <w:sz w:val="22"/>
          <w:szCs w:val="22"/>
          <w:rFonts w:ascii="Arial" w:hAnsi="Arial" w:eastAsia="Microsoft YaHei"/>
        </w:rPr>
        <w:t xml:space="preserve">BEV公告车型在细分市场上的分布反映了纯电动产品的市场定位策略。从数据看，BEV公告覆盖了SUV-C、SUV-D、CAR-D、CAR-C、CAR-A、CAR-B等多个主流细分市场，其中SUV类和紧凑型轿车是BEV的主战场。下表展示了BEV各细分市场的样本数量分布。</w:t>
      </w:r>
    </w:p>
    <w:p>
      <w:pPr>
        <w:spacing w:before="80" w:after="40"/>
      </w:pPr>
      <w:r>
        <w:rPr>
          <w:b/>
          <w:bCs/>
          <w:color w:val="BFBFBF"/>
          <w:sz w:val="20"/>
          <w:szCs w:val="20"/>
          <w:rFonts w:ascii="Arial" w:hAnsi="Arial" w:eastAsia="Microsoft YaHei"/>
        </w:rPr>
        <w:t xml:space="preserve">表 2-5: BEV公告车型细分市场分布 (Top 15)</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528</w:t>
            </w:r>
          </w:p>
        </w:tc>
        <w:tc>
          <w:tcPr>
            <w:shd w:fill="FFFFFF" w:val="clear"/>
            <w:vAlign w:val="center"/>
          </w:tcPr>
          <w:p>
            <w:pPr>
              <w:jc w:val="center"/>
            </w:pPr>
            <w:r>
              <w:rPr>
                <w:sz w:val="20"/>
                <w:szCs w:val="20"/>
                <w:rFonts w:ascii="Arial" w:hAnsi="Arial" w:eastAsia="Microsoft YaHei"/>
              </w:rPr>
              <w:t xml:space="preserve">18.2%</w:t>
            </w:r>
          </w:p>
        </w:tc>
      </w:tr>
      <w:tr>
        <w:tc>
          <w:tcPr>
            <w:shd w:fill="F5F4EE" w:val="clear"/>
            <w:vAlign w:val="center"/>
          </w:tcPr>
          <w:p>
            <w:pPr>
              <w:jc w:val="left"/>
            </w:pPr>
            <w:r>
              <w:rPr>
                <w:sz w:val="20"/>
                <w:szCs w:val="20"/>
                <w:rFonts w:ascii="Arial" w:hAnsi="Arial" w:eastAsia="Microsoft YaHei"/>
              </w:rPr>
              <w:t xml:space="preserve">SUV-C</w:t>
            </w:r>
          </w:p>
        </w:tc>
        <w:tc>
          <w:tcPr>
            <w:shd w:fill="F5F4EE" w:val="clear"/>
            <w:vAlign w:val="center"/>
          </w:tcPr>
          <w:p>
            <w:pPr>
              <w:jc w:val="center"/>
            </w:pPr>
            <w:r>
              <w:rPr>
                <w:sz w:val="20"/>
                <w:szCs w:val="20"/>
                <w:rFonts w:ascii="Arial" w:hAnsi="Arial" w:eastAsia="Microsoft YaHei"/>
              </w:rPr>
              <w:t xml:space="preserve">467</w:t>
            </w:r>
          </w:p>
        </w:tc>
        <w:tc>
          <w:tcPr>
            <w:shd w:fill="F5F4EE" w:val="clear"/>
            <w:vAlign w:val="center"/>
          </w:tcPr>
          <w:p>
            <w:pPr>
              <w:jc w:val="center"/>
            </w:pPr>
            <w:r>
              <w:rPr>
                <w:sz w:val="20"/>
                <w:szCs w:val="20"/>
                <w:rFonts w:ascii="Arial" w:hAnsi="Arial" w:eastAsia="Microsoft YaHei"/>
              </w:rPr>
              <w:t xml:space="preserve">16.1%</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386</w:t>
            </w:r>
          </w:p>
        </w:tc>
        <w:tc>
          <w:tcPr>
            <w:shd w:fill="FFFFFF" w:val="clear"/>
            <w:vAlign w:val="center"/>
          </w:tcPr>
          <w:p>
            <w:pPr>
              <w:jc w:val="center"/>
            </w:pPr>
            <w:r>
              <w:rPr>
                <w:sz w:val="20"/>
                <w:szCs w:val="20"/>
                <w:rFonts w:ascii="Arial" w:hAnsi="Arial" w:eastAsia="Microsoft YaHei"/>
              </w:rPr>
              <w:t xml:space="preserve">13.3%</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350</w:t>
            </w:r>
          </w:p>
        </w:tc>
        <w:tc>
          <w:tcPr>
            <w:shd w:fill="F5F4EE" w:val="clear"/>
            <w:vAlign w:val="center"/>
          </w:tcPr>
          <w:p>
            <w:pPr>
              <w:jc w:val="center"/>
            </w:pPr>
            <w:r>
              <w:rPr>
                <w:sz w:val="20"/>
                <w:szCs w:val="20"/>
                <w:rFonts w:ascii="Arial" w:hAnsi="Arial" w:eastAsia="Microsoft YaHei"/>
              </w:rPr>
              <w:t xml:space="preserve">12.1%</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343</w:t>
            </w:r>
          </w:p>
        </w:tc>
        <w:tc>
          <w:tcPr>
            <w:shd w:fill="FFFFFF" w:val="clear"/>
            <w:vAlign w:val="center"/>
          </w:tcPr>
          <w:p>
            <w:pPr>
              <w:jc w:val="center"/>
            </w:pPr>
            <w:r>
              <w:rPr>
                <w:sz w:val="20"/>
                <w:szCs w:val="20"/>
                <w:rFonts w:ascii="Arial" w:hAnsi="Arial" w:eastAsia="Microsoft YaHei"/>
              </w:rPr>
              <w:t xml:space="preserve">11.8%</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232</w:t>
            </w:r>
          </w:p>
        </w:tc>
        <w:tc>
          <w:tcPr>
            <w:shd w:fill="F5F4EE" w:val="clear"/>
            <w:vAlign w:val="center"/>
          </w:tcPr>
          <w:p>
            <w:pPr>
              <w:jc w:val="center"/>
            </w:pPr>
            <w:r>
              <w:rPr>
                <w:sz w:val="20"/>
                <w:szCs w:val="20"/>
                <w:rFonts w:ascii="Arial" w:hAnsi="Arial" w:eastAsia="Microsoft YaHei"/>
              </w:rPr>
              <w:t xml:space="preserve">8.0%</w:t>
            </w:r>
          </w:p>
        </w:tc>
      </w:tr>
      <w:tr>
        <w:tc>
          <w:tcPr>
            <w:shd w:fill="FFFFFF" w:val="clear"/>
            <w:vAlign w:val="center"/>
          </w:tcPr>
          <w:p>
            <w:pPr>
              <w:jc w:val="left"/>
            </w:pPr>
            <w:r>
              <w:rPr>
                <w:sz w:val="20"/>
                <w:szCs w:val="20"/>
                <w:rFonts w:ascii="Arial" w:hAnsi="Arial" w:eastAsia="Microsoft YaHei"/>
              </w:rPr>
              <w:t xml:space="preserve">CAR-B</w:t>
            </w:r>
          </w:p>
        </w:tc>
        <w:tc>
          <w:tcPr>
            <w:shd w:fill="FFFFFF" w:val="clear"/>
            <w:vAlign w:val="center"/>
          </w:tcPr>
          <w:p>
            <w:pPr>
              <w:jc w:val="center"/>
            </w:pPr>
            <w:r>
              <w:rPr>
                <w:sz w:val="20"/>
                <w:szCs w:val="20"/>
                <w:rFonts w:ascii="Arial" w:hAnsi="Arial" w:eastAsia="Microsoft YaHei"/>
              </w:rPr>
              <w:t xml:space="preserve">141</w:t>
            </w:r>
          </w:p>
        </w:tc>
        <w:tc>
          <w:tcPr>
            <w:shd w:fill="FFFFFF" w:val="clear"/>
            <w:vAlign w:val="center"/>
          </w:tcPr>
          <w:p>
            <w:pPr>
              <w:jc w:val="center"/>
            </w:pPr>
            <w:r>
              <w:rPr>
                <w:sz w:val="20"/>
                <w:szCs w:val="20"/>
                <w:rFonts w:ascii="Arial" w:hAnsi="Arial" w:eastAsia="Microsoft YaHei"/>
              </w:rPr>
              <w:t xml:space="preserve">4.9%</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112</w:t>
            </w:r>
          </w:p>
        </w:tc>
        <w:tc>
          <w:tcPr>
            <w:shd w:fill="F5F4EE" w:val="clear"/>
            <w:vAlign w:val="center"/>
          </w:tcPr>
          <w:p>
            <w:pPr>
              <w:jc w:val="center"/>
            </w:pPr>
            <w:r>
              <w:rPr>
                <w:sz w:val="20"/>
                <w:szCs w:val="20"/>
                <w:rFonts w:ascii="Arial" w:hAnsi="Arial" w:eastAsia="Microsoft YaHei"/>
              </w:rPr>
              <w:t xml:space="preserve">3.9%</w:t>
            </w:r>
          </w:p>
        </w:tc>
      </w:tr>
      <w:tr>
        <w:tc>
          <w:tcPr>
            <w:shd w:fill="FFFFFF" w:val="clear"/>
            <w:vAlign w:val="center"/>
          </w:tcPr>
          <w:p>
            <w:pPr>
              <w:jc w:val="left"/>
            </w:pPr>
            <w:r>
              <w:rPr>
                <w:sz w:val="20"/>
                <w:szCs w:val="20"/>
                <w:rFonts w:ascii="Arial" w:hAnsi="Arial" w:eastAsia="Microsoft YaHei"/>
              </w:rPr>
              <w:t xml:space="preserve">MPV-D</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2.0%</w:t>
            </w:r>
          </w:p>
        </w:tc>
      </w:tr>
      <w:tr>
        <w:tc>
          <w:tcPr>
            <w:shd w:fill="F5F4EE" w:val="clear"/>
            <w:vAlign w:val="center"/>
          </w:tcPr>
          <w:p>
            <w:pPr>
              <w:jc w:val="left"/>
            </w:pPr>
            <w:r>
              <w:rPr>
                <w:sz w:val="20"/>
                <w:szCs w:val="20"/>
                <w:rFonts w:ascii="Arial" w:hAnsi="Arial" w:eastAsia="Microsoft YaHei"/>
              </w:rPr>
              <w:t xml:space="preserve">LUXSUV-3</w:t>
            </w:r>
          </w:p>
        </w:tc>
        <w:tc>
          <w:tcPr>
            <w:shd w:fill="F5F4EE" w:val="clear"/>
            <w:vAlign w:val="center"/>
          </w:tcPr>
          <w:p>
            <w:pPr>
              <w:jc w:val="center"/>
            </w:pPr>
            <w:r>
              <w:rPr>
                <w:sz w:val="20"/>
                <w:szCs w:val="20"/>
                <w:rFonts w:ascii="Arial" w:hAnsi="Arial" w:eastAsia="Microsoft YaHei"/>
              </w:rPr>
              <w:t xml:space="preserve">59</w:t>
            </w:r>
          </w:p>
        </w:tc>
        <w:tc>
          <w:tcPr>
            <w:shd w:fill="F5F4EE" w:val="clear"/>
            <w:vAlign w:val="center"/>
          </w:tcPr>
          <w:p>
            <w:pPr>
              <w:jc w:val="center"/>
            </w:pPr>
            <w:r>
              <w:rPr>
                <w:sz w:val="20"/>
                <w:szCs w:val="20"/>
                <w:rFonts w:ascii="Arial" w:hAnsi="Arial" w:eastAsia="Microsoft YaHei"/>
              </w:rPr>
              <w:t xml:space="preserve">2.0%</w:t>
            </w:r>
          </w:p>
        </w:tc>
      </w:tr>
      <w:tr>
        <w:tc>
          <w:tcPr>
            <w:shd w:fill="FFFFFF" w:val="clear"/>
            <w:vAlign w:val="center"/>
          </w:tcPr>
          <w:p>
            <w:pPr>
              <w:jc w:val="left"/>
            </w:pPr>
            <w:r>
              <w:rPr>
                <w:sz w:val="20"/>
                <w:szCs w:val="20"/>
                <w:rFonts w:ascii="Arial" w:hAnsi="Arial" w:eastAsia="Microsoft YaHei"/>
              </w:rPr>
              <w:t xml:space="preserve">LUXCAR-3</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1.5%</w:t>
            </w:r>
          </w:p>
        </w:tc>
      </w:tr>
      <w:tr>
        <w:tc>
          <w:tcPr>
            <w:shd w:fill="F5F4EE" w:val="clear"/>
            <w:vAlign w:val="center"/>
          </w:tcPr>
          <w:p>
            <w:pPr>
              <w:jc w:val="left"/>
            </w:pPr>
            <w:r>
              <w:rPr>
                <w:sz w:val="20"/>
                <w:szCs w:val="20"/>
                <w:rFonts w:ascii="Arial" w:hAnsi="Arial" w:eastAsia="Microsoft YaHei"/>
              </w:rPr>
              <w:t xml:space="preserve">MPV</w:t>
            </w:r>
          </w:p>
        </w:tc>
        <w:tc>
          <w:tcPr>
            <w:shd w:fill="F5F4EE" w:val="clear"/>
            <w:vAlign w:val="center"/>
          </w:tcPr>
          <w:p>
            <w:pPr>
              <w:jc w:val="center"/>
            </w:pPr>
            <w:r>
              <w:rPr>
                <w:sz w:val="20"/>
                <w:szCs w:val="20"/>
                <w:rFonts w:ascii="Arial" w:hAnsi="Arial" w:eastAsia="Microsoft YaHei"/>
              </w:rPr>
              <w:t xml:space="preserve">39</w:t>
            </w:r>
          </w:p>
        </w:tc>
        <w:tc>
          <w:tcPr>
            <w:shd w:fill="F5F4EE" w:val="clear"/>
            <w:vAlign w:val="center"/>
          </w:tcPr>
          <w:p>
            <w:pPr>
              <w:jc w:val="center"/>
            </w:pPr>
            <w:r>
              <w:rPr>
                <w:sz w:val="20"/>
                <w:szCs w:val="20"/>
                <w:rFonts w:ascii="Arial" w:hAnsi="Arial" w:eastAsia="Microsoft YaHei"/>
              </w:rPr>
              <w:t xml:space="preserve">1.3%</w:t>
            </w:r>
          </w:p>
        </w:tc>
      </w:tr>
      <w:tr>
        <w:tc>
          <w:tcPr>
            <w:shd w:fill="FFFFFF" w:val="clear"/>
            <w:vAlign w:val="center"/>
          </w:tcPr>
          <w:p>
            <w:pPr>
              <w:jc w:val="left"/>
            </w:pPr>
            <w:r>
              <w:rPr>
                <w:sz w:val="20"/>
                <w:szCs w:val="20"/>
                <w:rFonts w:ascii="Arial" w:hAnsi="Arial" w:eastAsia="Microsoft YaHei"/>
              </w:rPr>
              <w:t xml:space="preserve">LUXSUV-2</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1.1%</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22</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LUXSUV</w:t>
            </w:r>
          </w:p>
        </w:tc>
        <w:tc>
          <w:tcPr>
            <w:shd w:fill="FFFFFF" w:val="clear"/>
            <w:vAlign w:val="center"/>
          </w:tcPr>
          <w:p>
            <w:pPr>
              <w:jc w:val="center"/>
            </w:pPr>
            <w:r>
              <w:rPr>
                <w:sz w:val="20"/>
                <w:szCs w:val="20"/>
                <w:rFonts w:ascii="Arial" w:hAnsi="Arial" w:eastAsia="Microsoft YaHei"/>
              </w:rPr>
              <w:t xml:space="preserve">18</w:t>
            </w:r>
          </w:p>
        </w:tc>
        <w:tc>
          <w:tcPr>
            <w:shd w:fill="FFFFFF" w:val="clear"/>
            <w:vAlign w:val="center"/>
          </w:tcPr>
          <w:p>
            <w:pPr>
              <w:jc w:val="center"/>
            </w:pPr>
            <w:r>
              <w:rPr>
                <w:sz w:val="20"/>
                <w:szCs w:val="20"/>
                <w:rFonts w:ascii="Arial" w:hAnsi="Arial" w:eastAsia="Microsoft YaHei"/>
              </w:rPr>
              <w:t xml:space="preserve">0.6%</w:t>
            </w:r>
          </w:p>
        </w:tc>
      </w:tr>
    </w:tbl>
    <w:p>
      <w:pPr>
        <w:spacing w:before="80" w:after="80" w:line="360"/>
      </w:pPr>
      <w:r>
        <w:rPr>
          <w:sz w:val="22"/>
          <w:szCs w:val="22"/>
          <w:rFonts w:ascii="Arial" w:hAnsi="Arial" w:eastAsia="Microsoft YaHei"/>
        </w:rPr>
        <w:t xml:space="preserve">BEV车型在SUV-C（紧凑型SUV）细分市场拥有最多公告记录，反映了消费者对纯电动SUV的旺盛需求。CAR-D和CAR-C等中型/紧凑型轿车同样是BEV的重要市场。豪华细分市场（如LUXSUV、LUXCAR）的BEV公告数量相对较少，但呈增长趋势，表明高端纯电动市场正在逐步打开。值得注意的是，"未知"分类的存在说明部分公告数据的细分市场信息有待进一步完善。</w:t>
      </w:r>
    </w:p>
    <w:p>
      <w:pPr>
        <w:pStyle w:val="Heading2"/>
        <w:spacing w:before="300" w:after="150"/>
      </w:pPr>
      <w:r>
        <w:rPr>
          <w:b/>
          <w:bCs/>
          <w:color w:val="2E5C8A"/>
          <w:sz w:val="24"/>
          <w:szCs w:val="24"/>
          <w:rFonts w:ascii="Arial" w:hAnsi="Arial" w:eastAsia="Microsoft YaHei"/>
        </w:rPr>
        <w:t xml:space="preserve">2.6 细分市场分布 - PHEV</w:t>
      </w:r>
    </w:p>
    <w:p>
      <w:pPr>
        <w:spacing w:before="80" w:after="80" w:line="360"/>
      </w:pPr>
      <w:r>
        <w:rPr>
          <w:sz w:val="22"/>
          <w:szCs w:val="22"/>
          <w:rFonts w:ascii="Arial" w:hAnsi="Arial" w:eastAsia="Microsoft YaHei"/>
        </w:rPr>
        <w:t xml:space="preserve">PHEV公告车型的细分市场分布与BEV存在显著差异。PHEV在SUV-C和SUV-D等中大型SUV市场占据更高比重，这与PHEV车型通常搭载发动机和电池双系统、整备质量较大、更适合SUV平台的特性相吻合。下表展示了PHEV各细分市场的样本分布情况。</w:t>
      </w:r>
    </w:p>
    <w:p>
      <w:pPr>
        <w:spacing w:before="80" w:after="40"/>
      </w:pPr>
      <w:r>
        <w:rPr>
          <w:b/>
          <w:bCs/>
          <w:color w:val="BFBFBF"/>
          <w:sz w:val="20"/>
          <w:szCs w:val="20"/>
          <w:rFonts w:ascii="Arial" w:hAnsi="Arial" w:eastAsia="Microsoft YaHei"/>
        </w:rPr>
        <w:t xml:space="preserve">表 2-6: PHEV公告车型细分市场分布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459</w:t>
            </w:r>
          </w:p>
        </w:tc>
        <w:tc>
          <w:tcPr>
            <w:shd w:fill="FFFFFF" w:val="clear"/>
            <w:vAlign w:val="center"/>
          </w:tcPr>
          <w:p>
            <w:pPr>
              <w:jc w:val="center"/>
            </w:pPr>
            <w:r>
              <w:rPr>
                <w:sz w:val="20"/>
                <w:szCs w:val="20"/>
                <w:rFonts w:ascii="Arial" w:hAnsi="Arial" w:eastAsia="Microsoft YaHei"/>
              </w:rPr>
              <w:t xml:space="preserve">33.2%</w:t>
            </w:r>
          </w:p>
        </w:tc>
      </w:tr>
      <w:tr>
        <w:tc>
          <w:tcPr>
            <w:shd w:fill="F5F4EE" w:val="clear"/>
            <w:vAlign w:val="center"/>
          </w:tcPr>
          <w:p>
            <w:pPr>
              <w:jc w:val="left"/>
            </w:pPr>
            <w:r>
              <w:rPr>
                <w:sz w:val="20"/>
                <w:szCs w:val="20"/>
                <w:rFonts w:ascii="Arial" w:hAnsi="Arial" w:eastAsia="Microsoft YaHei"/>
              </w:rPr>
              <w:t xml:space="preserve">SUV-D</w:t>
            </w:r>
          </w:p>
        </w:tc>
        <w:tc>
          <w:tcPr>
            <w:shd w:fill="F5F4EE" w:val="clear"/>
            <w:vAlign w:val="center"/>
          </w:tcPr>
          <w:p>
            <w:pPr>
              <w:jc w:val="center"/>
            </w:pPr>
            <w:r>
              <w:rPr>
                <w:sz w:val="20"/>
                <w:szCs w:val="20"/>
                <w:rFonts w:ascii="Arial" w:hAnsi="Arial" w:eastAsia="Microsoft YaHei"/>
              </w:rPr>
              <w:t xml:space="preserve">379</w:t>
            </w:r>
          </w:p>
        </w:tc>
        <w:tc>
          <w:tcPr>
            <w:shd w:fill="F5F4EE" w:val="clear"/>
            <w:vAlign w:val="center"/>
          </w:tcPr>
          <w:p>
            <w:pPr>
              <w:jc w:val="center"/>
            </w:pPr>
            <w:r>
              <w:rPr>
                <w:sz w:val="20"/>
                <w:szCs w:val="20"/>
                <w:rFonts w:ascii="Arial" w:hAnsi="Arial" w:eastAsia="Microsoft YaHei"/>
              </w:rPr>
              <w:t xml:space="preserve">27.4%</w:t>
            </w:r>
          </w:p>
        </w:tc>
      </w:tr>
      <w:tr>
        <w:tc>
          <w:tcPr>
            <w:shd w:fill="FFFFFF" w:val="clear"/>
            <w:vAlign w:val="center"/>
          </w:tcPr>
          <w:p>
            <w:pPr>
              <w:jc w:val="left"/>
            </w:pPr>
            <w:r>
              <w:rPr>
                <w:sz w:val="20"/>
                <w:szCs w:val="20"/>
                <w:rFonts w:ascii="Arial" w:hAnsi="Arial" w:eastAsia="Microsoft YaHei"/>
              </w:rPr>
              <w:t xml:space="preserve">CAR-C</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10.6%</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143</w:t>
            </w:r>
          </w:p>
        </w:tc>
        <w:tc>
          <w:tcPr>
            <w:shd w:fill="F5F4EE" w:val="clear"/>
            <w:vAlign w:val="center"/>
          </w:tcPr>
          <w:p>
            <w:pPr>
              <w:jc w:val="center"/>
            </w:pPr>
            <w:r>
              <w:rPr>
                <w:sz w:val="20"/>
                <w:szCs w:val="20"/>
                <w:rFonts w:ascii="Arial" w:hAnsi="Arial" w:eastAsia="Microsoft YaHei"/>
              </w:rPr>
              <w:t xml:space="preserve">10.4%</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118</w:t>
            </w:r>
          </w:p>
        </w:tc>
        <w:tc>
          <w:tcPr>
            <w:shd w:fill="FFFFFF" w:val="clear"/>
            <w:vAlign w:val="center"/>
          </w:tcPr>
          <w:p>
            <w:pPr>
              <w:jc w:val="center"/>
            </w:pPr>
            <w:r>
              <w:rPr>
                <w:sz w:val="20"/>
                <w:szCs w:val="20"/>
                <w:rFonts w:ascii="Arial" w:hAnsi="Arial" w:eastAsia="Microsoft YaHei"/>
              </w:rPr>
              <w:t xml:space="preserve">8.5%</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5.2%</w:t>
            </w:r>
          </w:p>
        </w:tc>
      </w:tr>
      <w:tr>
        <w:tc>
          <w:tcPr>
            <w:shd w:fill="FFFFFF" w:val="clear"/>
            <w:vAlign w:val="center"/>
          </w:tcPr>
          <w:p>
            <w:pPr>
              <w:jc w:val="left"/>
            </w:pPr>
            <w:r>
              <w:rPr>
                <w:sz w:val="20"/>
                <w:szCs w:val="20"/>
                <w:rFonts w:ascii="Arial" w:hAnsi="Arial" w:eastAsia="Microsoft YaHei"/>
              </w:rPr>
              <w:t xml:space="preserve">SUV-E</w:t>
            </w:r>
          </w:p>
        </w:tc>
        <w:tc>
          <w:tcPr>
            <w:shd w:fill="FFFFFF" w:val="clear"/>
            <w:vAlign w:val="center"/>
          </w:tcPr>
          <w:p>
            <w:pPr>
              <w:jc w:val="center"/>
            </w:pPr>
            <w:r>
              <w:rPr>
                <w:sz w:val="20"/>
                <w:szCs w:val="20"/>
                <w:rFonts w:ascii="Arial" w:hAnsi="Arial" w:eastAsia="Microsoft YaHei"/>
              </w:rPr>
              <w:t xml:space="preserve">21</w:t>
            </w:r>
          </w:p>
        </w:tc>
        <w:tc>
          <w:tcPr>
            <w:shd w:fill="FFFFFF" w:val="clear"/>
            <w:vAlign w:val="center"/>
          </w:tcPr>
          <w:p>
            <w:pPr>
              <w:jc w:val="center"/>
            </w:pPr>
            <w:r>
              <w:rPr>
                <w:sz w:val="20"/>
                <w:szCs w:val="20"/>
                <w:rFonts w:ascii="Arial" w:hAnsi="Arial" w:eastAsia="Microsoft YaHei"/>
              </w:rPr>
              <w:t xml:space="preserve">1.5%</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MPV</w:t>
            </w:r>
          </w:p>
        </w:tc>
        <w:tc>
          <w:tcPr>
            <w:shd w:fill="FFFFFF" w:val="clear"/>
            <w:vAlign w:val="center"/>
          </w:tcPr>
          <w:p>
            <w:pPr>
              <w:jc w:val="center"/>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0.8%</w:t>
            </w:r>
          </w:p>
        </w:tc>
      </w:tr>
      <w:tr>
        <w:tc>
          <w:tcPr>
            <w:shd w:fill="F5F4EE" w:val="clear"/>
            <w:vAlign w:val="center"/>
          </w:tcPr>
          <w:p>
            <w:pPr>
              <w:jc w:val="left"/>
            </w:pPr>
            <w:r>
              <w:rPr>
                <w:sz w:val="20"/>
                <w:szCs w:val="20"/>
                <w:rFonts w:ascii="Arial" w:hAnsi="Arial" w:eastAsia="Microsoft YaHei"/>
              </w:rPr>
              <w:t xml:space="preserve">MPV-C</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LUXCAR-4</w:t>
            </w:r>
          </w:p>
        </w:tc>
        <w:tc>
          <w:tcPr>
            <w:shd w:fill="FFFFFF" w:val="clear"/>
            <w:vAlign w:val="center"/>
          </w:tcPr>
          <w:p>
            <w:pPr>
              <w:jc w:val="center"/>
            </w:pPr>
            <w:r>
              <w:rPr>
                <w:sz w:val="20"/>
                <w:szCs w:val="20"/>
                <w:rFonts w:ascii="Arial" w:hAnsi="Arial" w:eastAsia="Microsoft YaHei"/>
              </w:rPr>
              <w:t xml:space="preserve">10</w:t>
            </w:r>
          </w:p>
        </w:tc>
        <w:tc>
          <w:tcPr>
            <w:shd w:fill="FFFFFF" w:val="clear"/>
            <w:vAlign w:val="center"/>
          </w:tcPr>
          <w:p>
            <w:pPr>
              <w:jc w:val="center"/>
            </w:pPr>
            <w:r>
              <w:rPr>
                <w:sz w:val="20"/>
                <w:szCs w:val="20"/>
                <w:rFonts w:ascii="Arial" w:hAnsi="Arial" w:eastAsia="Microsoft YaHei"/>
              </w:rPr>
              <w:t xml:space="preserve">0.7%</w:t>
            </w:r>
          </w:p>
        </w:tc>
      </w:tr>
    </w:tbl>
    <w:p>
      <w:pPr>
        <w:spacing w:before="80" w:after="80" w:line="360"/>
      </w:pPr>
      <w:r>
        <w:rPr>
          <w:sz w:val="22"/>
          <w:szCs w:val="22"/>
          <w:rFonts w:ascii="Arial" w:hAnsi="Arial" w:eastAsia="Microsoft YaHei"/>
        </w:rPr>
        <w:t xml:space="preserve">PHEV在SUV-C细分市场同样占据领先地位，但其分布更加集中于中大型SUV和轿车市场。与BEV相比，PHEV在小型车（如CAR-A、CAR-B）市场的渗透率较低，这主要因为PHEV系统的成本和复杂度使其更适合中高端车型的定位。MPV-D细分市场的PHEV公告数量增长迅速，反映出插电混动技术在商务及家庭多用途车型上的应用拓展。</w:t>
      </w:r>
    </w:p>
    <w:p>
      <w:r>
        <w:br w:type="page"/>
      </w:r>
    </w:p>
    <w:p>
      <w:pPr>
        <w:pStyle w:val="Heading1"/>
        <w:spacing w:before="400" w:after="200"/>
      </w:pPr>
      <w:r>
        <w:rPr>
          <w:b/>
          <w:bCs/>
          <w:color w:val="2D2D2D"/>
          <w:sz w:val="28"/>
          <w:szCs w:val="28"/>
          <w:rFonts w:ascii="Arial" w:hAnsi="Arial" w:eastAsia="Microsoft YaHei"/>
        </w:rPr>
        <w:t xml:space="preserve">第二章 动力电池深度分析</w:t>
      </w:r>
    </w:p>
    <w:p>
      <w:pPr>
        <w:spacing w:before="80" w:after="80" w:line="360"/>
      </w:pPr>
      <w:r>
        <w:rPr>
          <w:sz w:val="22"/>
          <w:szCs w:val="22"/>
          <w:rFonts w:ascii="Arial" w:hAnsi="Arial" w:eastAsia="Microsoft YaHei"/>
        </w:rPr>
        <w:t xml:space="preserve">动力电池是新能源汽车的核心总成，其技术参数直接决定了车辆的续航、成本与安全性。本章从续航里程趋势、电池容量趋势、电池类型占比、能量密度演变以及技术路线矩阵等多个维度，对BEV与PHEV的动力电池系统展开深度分析，揭示电池技术的演进规律与未来方向。</w:t>
      </w:r>
    </w:p>
    <w:p>
      <w:pPr>
        <w:pStyle w:val="Heading2"/>
        <w:spacing w:before="300" w:after="150"/>
      </w:pPr>
      <w:r>
        <w:rPr>
          <w:b/>
          <w:bCs/>
          <w:color w:val="2E5C8A"/>
          <w:sz w:val="24"/>
          <w:szCs w:val="24"/>
          <w:rFonts w:ascii="Arial" w:hAnsi="Arial" w:eastAsia="Microsoft YaHei"/>
        </w:rPr>
        <w:t xml:space="preserve">3.1 BEV续航里程趋势</w:t>
      </w:r>
    </w:p>
    <w:p>
      <w:pPr>
        <w:spacing w:before="80" w:after="80" w:line="360"/>
      </w:pPr>
      <w:r>
        <w:rPr>
          <w:sz w:val="22"/>
          <w:szCs w:val="22"/>
          <w:rFonts w:ascii="Arial" w:hAnsi="Arial" w:eastAsia="Microsoft YaHei"/>
        </w:rPr>
        <w:t xml:space="preserve">续航里程是消费者最关注的核心指标，也是BEV技术竞争力的直接体现。2021-2025年间，BEV平均续航里程从413km持续提升至601km，增幅45.4%，年均复合增长率9.8%。中位数从415km提升至618km，P75分位从510km提升至710km，表明高续航车型的占比显著增加。以下表格详细展示了BEV续航里程的年度统计分布。</w:t>
      </w:r>
    </w:p>
    <w:p>
      <w:pPr>
        <w:spacing w:before="80" w:after="40"/>
      </w:pPr>
      <w:r>
        <w:rPr>
          <w:b/>
          <w:bCs/>
          <w:color w:val="BFBFBF"/>
          <w:sz w:val="20"/>
          <w:szCs w:val="20"/>
          <w:rFonts w:ascii="Arial" w:hAnsi="Arial" w:eastAsia="Microsoft YaHei"/>
        </w:rPr>
        <w:t xml:space="preserve">表 3-1: BEV续航里程年度趋势统计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415</w:t>
            </w:r>
          </w:p>
        </w:tc>
        <w:tc>
          <w:tcPr>
            <w:shd w:fill="FFFFFF" w:val="clear"/>
            <w:vAlign w:val="center"/>
          </w:tcPr>
          <w:p>
            <w:pPr>
              <w:jc w:val="center"/>
            </w:pPr>
            <w:r>
              <w:rPr>
                <w:sz w:val="20"/>
                <w:szCs w:val="20"/>
                <w:rFonts w:ascii="Arial" w:hAnsi="Arial" w:eastAsia="Microsoft YaHei"/>
              </w:rPr>
              <w:t xml:space="preserve">305</w:t>
            </w:r>
          </w:p>
        </w:tc>
        <w:tc>
          <w:tcPr>
            <w:shd w:fill="FFFFFF" w:val="clear"/>
            <w:vAlign w:val="center"/>
          </w:tcPr>
          <w:p>
            <w:pPr>
              <w:jc w:val="center"/>
            </w:pPr>
            <w:r>
              <w:rPr>
                <w:sz w:val="20"/>
                <w:szCs w:val="20"/>
                <w:rFonts w:ascii="Arial" w:hAnsi="Arial" w:eastAsia="Microsoft YaHei"/>
              </w:rPr>
              <w:t xml:space="preserve">510</w:t>
            </w:r>
          </w:p>
        </w:tc>
        <w:tc>
          <w:tcPr>
            <w:shd w:fill="FFFFFF" w:val="clear"/>
            <w:vAlign w:val="center"/>
          </w:tcPr>
          <w:p>
            <w:pPr>
              <w:jc w:val="center"/>
            </w:pPr>
            <w:r>
              <w:rPr>
                <w:sz w:val="20"/>
                <w:szCs w:val="20"/>
                <w:rFonts w:ascii="Arial" w:hAnsi="Arial" w:eastAsia="Microsoft YaHei"/>
              </w:rPr>
              <w:t xml:space="preserve">482</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443.8</w:t>
            </w:r>
          </w:p>
        </w:tc>
        <w:tc>
          <w:tcPr>
            <w:shd w:fill="F5F4EE" w:val="clear"/>
            <w:vAlign w:val="center"/>
          </w:tcPr>
          <w:p>
            <w:pPr>
              <w:jc w:val="center"/>
            </w:pPr>
            <w:r>
              <w:rPr>
                <w:sz w:val="20"/>
                <w:szCs w:val="20"/>
                <w:rFonts w:ascii="Arial" w:hAnsi="Arial" w:eastAsia="Microsoft YaHei"/>
              </w:rPr>
              <w:t xml:space="preserve">460</w:t>
            </w:r>
          </w:p>
        </w:tc>
        <w:tc>
          <w:tcPr>
            <w:shd w:fill="F5F4EE" w:val="clear"/>
            <w:vAlign w:val="center"/>
          </w:tcPr>
          <w:p>
            <w:pPr>
              <w:jc w:val="center"/>
            </w:pPr>
            <w:r>
              <w:rPr>
                <w:sz w:val="20"/>
                <w:szCs w:val="20"/>
                <w:rFonts w:ascii="Arial" w:hAnsi="Arial" w:eastAsia="Microsoft YaHei"/>
              </w:rPr>
              <w:t xml:space="preserve">301</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426</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497.5</w:t>
            </w:r>
          </w:p>
        </w:tc>
        <w:tc>
          <w:tcPr>
            <w:shd w:fill="FFFFFF" w:val="clear"/>
            <w:vAlign w:val="center"/>
          </w:tcPr>
          <w:p>
            <w:pPr>
              <w:jc w:val="center"/>
            </w:pPr>
            <w:r>
              <w:rPr>
                <w:sz w:val="20"/>
                <w:szCs w:val="20"/>
                <w:rFonts w:ascii="Arial" w:hAnsi="Arial" w:eastAsia="Microsoft YaHei"/>
              </w:rPr>
              <w:t xml:space="preserve">520</w:t>
            </w:r>
          </w:p>
        </w:tc>
        <w:tc>
          <w:tcPr>
            <w:shd w:fill="FFFFFF" w:val="clear"/>
            <w:vAlign w:val="center"/>
          </w:tcPr>
          <w:p>
            <w:pPr>
              <w:jc w:val="center"/>
            </w:pPr>
            <w:r>
              <w:rPr>
                <w:sz w:val="20"/>
                <w:szCs w:val="20"/>
                <w:rFonts w:ascii="Arial" w:hAnsi="Arial" w:eastAsia="Microsoft YaHei"/>
              </w:rPr>
              <w:t xml:space="preserve">401</w:t>
            </w:r>
          </w:p>
        </w:tc>
        <w:tc>
          <w:tcPr>
            <w:shd w:fill="FFFFFF" w:val="clear"/>
            <w:vAlign w:val="center"/>
          </w:tcPr>
          <w:p>
            <w:pPr>
              <w:jc w:val="center"/>
            </w:pPr>
            <w:r>
              <w:rPr>
                <w:sz w:val="20"/>
                <w:szCs w:val="20"/>
                <w:rFonts w:ascii="Arial" w:hAnsi="Arial" w:eastAsia="Microsoft YaHei"/>
              </w:rPr>
              <w:t xml:space="preserve">610</w:t>
            </w:r>
          </w:p>
        </w:tc>
        <w:tc>
          <w:tcPr>
            <w:shd w:fill="FFFFFF" w:val="clear"/>
            <w:vAlign w:val="center"/>
          </w:tcPr>
          <w:p>
            <w:pPr>
              <w:jc w:val="center"/>
            </w:pPr>
            <w:r>
              <w:rPr>
                <w:sz w:val="20"/>
                <w:szCs w:val="20"/>
                <w:rFonts w:ascii="Arial" w:hAnsi="Arial" w:eastAsia="Microsoft YaHei"/>
              </w:rPr>
              <w:t xml:space="preserve">649</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538.0</w:t>
            </w:r>
          </w:p>
        </w:tc>
        <w:tc>
          <w:tcPr>
            <w:shd w:fill="F5F4EE" w:val="clear"/>
            <w:vAlign w:val="center"/>
          </w:tcPr>
          <w:p>
            <w:pPr>
              <w:jc w:val="center"/>
            </w:pPr>
            <w:r>
              <w:rPr>
                <w:sz w:val="20"/>
                <w:szCs w:val="20"/>
                <w:rFonts w:ascii="Arial" w:hAnsi="Arial" w:eastAsia="Microsoft YaHei"/>
              </w:rPr>
              <w:t xml:space="preserve">550</w:t>
            </w:r>
          </w:p>
        </w:tc>
        <w:tc>
          <w:tcPr>
            <w:shd w:fill="F5F4EE" w:val="clear"/>
            <w:vAlign w:val="center"/>
          </w:tcPr>
          <w:p>
            <w:pPr>
              <w:jc w:val="center"/>
            </w:pPr>
            <w:r>
              <w:rPr>
                <w:sz w:val="20"/>
                <w:szCs w:val="20"/>
                <w:rFonts w:ascii="Arial" w:hAnsi="Arial" w:eastAsia="Microsoft YaHei"/>
              </w:rPr>
              <w:t xml:space="preserve">450</w:t>
            </w:r>
          </w:p>
        </w:tc>
        <w:tc>
          <w:tcPr>
            <w:shd w:fill="F5F4EE" w:val="clear"/>
            <w:vAlign w:val="center"/>
          </w:tcPr>
          <w:p>
            <w:pPr>
              <w:jc w:val="center"/>
            </w:pPr>
            <w:r>
              <w:rPr>
                <w:sz w:val="20"/>
                <w:szCs w:val="20"/>
                <w:rFonts w:ascii="Arial" w:hAnsi="Arial" w:eastAsia="Microsoft YaHei"/>
              </w:rPr>
              <w:t xml:space="preserve">635</w:t>
            </w:r>
          </w:p>
        </w:tc>
        <w:tc>
          <w:tcPr>
            <w:shd w:fill="F5F4EE" w:val="clear"/>
            <w:vAlign w:val="center"/>
          </w:tcPr>
          <w:p>
            <w:pPr>
              <w:jc w:val="center"/>
            </w:pPr>
            <w:r>
              <w:rPr>
                <w:sz w:val="20"/>
                <w:szCs w:val="20"/>
                <w:rFonts w:ascii="Arial" w:hAnsi="Arial" w:eastAsia="Microsoft YaHei"/>
              </w:rPr>
              <w:t xml:space="preserve">748</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618</w:t>
            </w:r>
          </w:p>
        </w:tc>
        <w:tc>
          <w:tcPr>
            <w:shd w:fill="FFFFFF" w:val="clear"/>
            <w:vAlign w:val="center"/>
          </w:tcPr>
          <w:p>
            <w:pPr>
              <w:jc w:val="center"/>
            </w:pPr>
            <w:r>
              <w:rPr>
                <w:sz w:val="20"/>
                <w:szCs w:val="20"/>
                <w:rFonts w:ascii="Arial" w:hAnsi="Arial" w:eastAsia="Microsoft YaHei"/>
              </w:rPr>
              <w:t xml:space="preserve">510</w:t>
            </w:r>
          </w:p>
        </w:tc>
        <w:tc>
          <w:tcPr>
            <w:shd w:fill="FFFFFF" w:val="clear"/>
            <w:vAlign w:val="center"/>
          </w:tcPr>
          <w:p>
            <w:pPr>
              <w:jc w:val="center"/>
            </w:pPr>
            <w:r>
              <w:rPr>
                <w:sz w:val="20"/>
                <w:szCs w:val="20"/>
                <w:rFonts w:ascii="Arial" w:hAnsi="Arial" w:eastAsia="Microsoft YaHei"/>
              </w:rPr>
              <w:t xml:space="preserve">710</w:t>
            </w:r>
          </w:p>
        </w:tc>
        <w:tc>
          <w:tcPr>
            <w:shd w:fill="FFFFFF" w:val="clear"/>
            <w:vAlign w:val="center"/>
          </w:tcPr>
          <w:p>
            <w:pPr>
              <w:jc w:val="center"/>
            </w:pPr>
            <w:r>
              <w:rPr>
                <w:sz w:val="20"/>
                <w:szCs w:val="20"/>
                <w:rFonts w:ascii="Arial" w:hAnsi="Arial" w:eastAsia="Microsoft YaHei"/>
              </w:rPr>
              <w:t xml:space="preserve">496</w:t>
            </w:r>
          </w:p>
        </w:tc>
      </w:tr>
    </w:tbl>
    <w:p>
      <w:pPr>
        <w:spacing w:before="80" w:after="80" w:line="360"/>
      </w:pPr>
      <w:r>
        <w:rPr>
          <w:sz w:val="22"/>
          <w:szCs w:val="22"/>
          <w:rFonts w:ascii="Arial" w:hAnsi="Arial" w:eastAsia="Microsoft YaHei"/>
        </w:rPr>
        <w:t xml:space="preserve">从趋势看，BEV续航里程在五年间实现了持续且稳定的提升。2021年均值413km、2022年444km、2023年498km、2024年538km、2025年601km，每年的同比增幅分别为7.4%、12.1%、8.1%和11.7%。P25分位从305km提升至510km，意味着即使是续航较低的BEV车型也实现了显著进步。P75分位从510km提升至710km，反映出高端BEV车型已普遍突破700km续航。样本量在2024年达到峰值748款，2025年回落至496款，但续航水平持续提升，说明技术进步并未因数量减少而放缓。</w:t>
      </w:r>
    </w:p>
    <w:p>
      <w:pPr>
        <w:pStyle w:val="Heading2"/>
        <w:spacing w:before="300" w:after="150"/>
      </w:pPr>
      <w:r>
        <w:rPr>
          <w:b/>
          <w:bCs/>
          <w:color w:val="2E5C8A"/>
          <w:sz w:val="24"/>
          <w:szCs w:val="24"/>
          <w:rFonts w:ascii="Arial" w:hAnsi="Arial" w:eastAsia="Microsoft YaHei"/>
        </w:rPr>
        <w:t xml:space="preserve">3.2 PHEV续航里程趋势</w:t>
      </w:r>
    </w:p>
    <w:p>
      <w:pPr>
        <w:spacing w:before="80" w:after="80" w:line="360"/>
      </w:pPr>
      <w:r>
        <w:rPr>
          <w:sz w:val="22"/>
          <w:szCs w:val="22"/>
          <w:rFonts w:ascii="Arial" w:hAnsi="Arial" w:eastAsia="Microsoft YaHei"/>
        </w:rPr>
        <w:t xml:space="preserve">PHEV纯电续航里程的提升是近年来最显著的技术趋势之一。2021年PHEV平均纯电续航仅102km，到2025年已跃升至175km，增幅72.2%，年均复合增长率14.5%。中位数从101km提升至160km，P75分位从148km提升至205km，表明长续航PHEV已成为市场主流。</w:t>
      </w:r>
    </w:p>
    <w:p>
      <w:pPr>
        <w:spacing w:before="80" w:after="40"/>
      </w:pPr>
      <w:r>
        <w:rPr>
          <w:b/>
          <w:bCs/>
          <w:color w:val="BFBFBF"/>
          <w:sz w:val="20"/>
          <w:szCs w:val="20"/>
          <w:rFonts w:ascii="Arial" w:hAnsi="Arial" w:eastAsia="Microsoft YaHei"/>
        </w:rPr>
        <w:t xml:space="preserve">表 3-2: PHEV纯电续航里程年度趋势统计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101</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148</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94</w:t>
            </w:r>
          </w:p>
        </w:tc>
        <w:tc>
          <w:tcPr>
            <w:shd w:fill="F5F4EE" w:val="clear"/>
            <w:vAlign w:val="center"/>
          </w:tcPr>
          <w:p>
            <w:pPr>
              <w:jc w:val="center"/>
            </w:pPr>
            <w:r>
              <w:rPr>
                <w:sz w:val="20"/>
                <w:szCs w:val="20"/>
                <w:rFonts w:ascii="Arial" w:hAnsi="Arial" w:eastAsia="Microsoft YaHei"/>
              </w:rPr>
              <w:t xml:space="preserve">78</w:t>
            </w:r>
          </w:p>
        </w:tc>
        <w:tc>
          <w:tcPr>
            <w:shd w:fill="F5F4EE" w:val="clear"/>
            <w:vAlign w:val="center"/>
          </w:tcPr>
          <w:p>
            <w:pPr>
              <w:jc w:val="center"/>
            </w:pPr>
            <w:r>
              <w:rPr>
                <w:sz w:val="20"/>
                <w:szCs w:val="20"/>
                <w:rFonts w:ascii="Arial" w:hAnsi="Arial" w:eastAsia="Microsoft YaHei"/>
              </w:rPr>
              <w:t xml:space="preserve">165</w:t>
            </w:r>
          </w:p>
        </w:tc>
        <w:tc>
          <w:tcPr>
            <w:shd w:fill="F5F4EE" w:val="clear"/>
            <w:vAlign w:val="center"/>
          </w:tcPr>
          <w:p>
            <w:pPr>
              <w:jc w:val="center"/>
            </w:pPr>
            <w:r>
              <w:rPr>
                <w:sz w:val="20"/>
                <w:szCs w:val="20"/>
                <w:rFonts w:ascii="Arial" w:hAnsi="Arial" w:eastAsia="Microsoft YaHei"/>
              </w:rPr>
              <w:t xml:space="preserve">113</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111</w:t>
            </w:r>
          </w:p>
        </w:tc>
        <w:tc>
          <w:tcPr>
            <w:shd w:fill="FFFFFF" w:val="clear"/>
            <w:vAlign w:val="center"/>
          </w:tcPr>
          <w:p>
            <w:pPr>
              <w:jc w:val="center"/>
            </w:pPr>
            <w:r>
              <w:rPr>
                <w:sz w:val="20"/>
                <w:szCs w:val="20"/>
                <w:rFonts w:ascii="Arial" w:hAnsi="Arial" w:eastAsia="Microsoft YaHei"/>
              </w:rPr>
              <w:t xml:space="preserve">83</w:t>
            </w:r>
          </w:p>
        </w:tc>
        <w:tc>
          <w:tcPr>
            <w:shd w:fill="FFFFFF" w:val="clear"/>
            <w:vAlign w:val="center"/>
          </w:tcPr>
          <w:p>
            <w:pPr>
              <w:jc w:val="center"/>
            </w:pPr>
            <w:r>
              <w:rPr>
                <w:sz w:val="20"/>
                <w:szCs w:val="20"/>
                <w:rFonts w:ascii="Arial" w:hAnsi="Arial" w:eastAsia="Microsoft YaHei"/>
              </w:rPr>
              <w:t xml:space="preserve">163</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126</w:t>
            </w:r>
          </w:p>
        </w:tc>
        <w:tc>
          <w:tcPr>
            <w:shd w:fill="F5F4EE" w:val="clear"/>
            <w:vAlign w:val="center"/>
          </w:tcPr>
          <w:p>
            <w:pPr>
              <w:jc w:val="center"/>
            </w:pPr>
            <w:r>
              <w:rPr>
                <w:sz w:val="20"/>
                <w:szCs w:val="20"/>
                <w:rFonts w:ascii="Arial" w:hAnsi="Arial" w:eastAsia="Microsoft YaHei"/>
              </w:rPr>
              <w:t xml:space="preserve">93</w:t>
            </w:r>
          </w:p>
        </w:tc>
        <w:tc>
          <w:tcPr>
            <w:shd w:fill="F5F4EE" w:val="clear"/>
            <w:vAlign w:val="center"/>
          </w:tcPr>
          <w:p>
            <w:pPr>
              <w:jc w:val="center"/>
            </w:pPr>
            <w:r>
              <w:rPr>
                <w:sz w:val="20"/>
                <w:szCs w:val="20"/>
                <w:rFonts w:ascii="Arial" w:hAnsi="Arial" w:eastAsia="Microsoft YaHei"/>
              </w:rPr>
              <w:t xml:space="preserve">171</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116</w:t>
            </w:r>
          </w:p>
        </w:tc>
        <w:tc>
          <w:tcPr>
            <w:shd w:fill="FFFFFF" w:val="clear"/>
            <w:vAlign w:val="center"/>
          </w:tcPr>
          <w:p>
            <w:pPr>
              <w:jc w:val="center"/>
            </w:pPr>
            <w:r>
              <w:rPr>
                <w:sz w:val="20"/>
                <w:szCs w:val="20"/>
                <w:rFonts w:ascii="Arial" w:hAnsi="Arial" w:eastAsia="Microsoft YaHei"/>
              </w:rPr>
              <w:t xml:space="preserve">205</w:t>
            </w:r>
          </w:p>
        </w:tc>
        <w:tc>
          <w:tcPr>
            <w:shd w:fill="FFFFFF" w:val="clear"/>
            <w:vAlign w:val="center"/>
          </w:tcPr>
          <w:p>
            <w:pPr>
              <w:jc w:val="center"/>
            </w:pPr>
            <w:r>
              <w:rPr>
                <w:sz w:val="20"/>
                <w:szCs w:val="20"/>
                <w:rFonts w:ascii="Arial" w:hAnsi="Arial" w:eastAsia="Microsoft YaHei"/>
              </w:rPr>
              <w:t xml:space="preserve">484</w:t>
            </w:r>
          </w:p>
        </w:tc>
      </w:tr>
    </w:tbl>
    <w:p>
      <w:pPr>
        <w:spacing w:before="80" w:after="80" w:line="360"/>
      </w:pPr>
      <w:r>
        <w:rPr>
          <w:sz w:val="22"/>
          <w:szCs w:val="22"/>
          <w:rFonts w:ascii="Arial" w:hAnsi="Arial" w:eastAsia="Microsoft YaHei"/>
        </w:rPr>
        <w:t xml:space="preserve">PHEV纯电续航的提升速度令人瞩目。2021→2022年从102km增至113km（+11.5%），2022→2023年增至120km（+6.3%），2023→2024年增至135km（+12.5%），2024→2025年更实现从135km到175km的飞跃（+29.4%）。2025年的爆发式增长主要得益于大容量电池PHEV车型的密集投放，以及消费者对"城市纯电、长途混动"出行模式的需求增长。P25从59km提升至116km，意味着绝大多数PHEV车型已具备满足日常通勤的纯电续航能力。</w:t>
      </w:r>
    </w:p>
    <w:p>
      <w:pPr>
        <w:pStyle w:val="Heading2"/>
        <w:spacing w:before="300" w:after="150"/>
      </w:pPr>
      <w:r>
        <w:rPr>
          <w:b/>
          <w:bCs/>
          <w:color w:val="2E5C8A"/>
          <w:sz w:val="24"/>
          <w:szCs w:val="24"/>
          <w:rFonts w:ascii="Arial" w:hAnsi="Arial" w:eastAsia="Microsoft YaHei"/>
        </w:rPr>
        <w:t xml:space="preserve">3.3 BEV vs PHEV续航对比</w:t>
      </w:r>
    </w:p>
    <w:p>
      <w:pPr>
        <w:spacing w:before="80" w:after="80" w:line="360"/>
      </w:pPr>
      <w:r>
        <w:rPr>
          <w:sz w:val="22"/>
          <w:szCs w:val="22"/>
          <w:rFonts w:ascii="Arial" w:hAnsi="Arial" w:eastAsia="Microsoft YaHei"/>
        </w:rPr>
        <w:t xml:space="preserve">将BEV与PHEV的续航里程进行横向对比，可以更清晰地理解两种技术路线的定位差异与发展节奏。BEV续航始终显著高于PHEV，但PHEV的增速更快。下表将两者的年度均值并列对比，并计算比值关系。</w:t>
      </w:r>
    </w:p>
    <w:p>
      <w:pPr>
        <w:spacing w:before="80" w:after="40"/>
      </w:pPr>
      <w:r>
        <w:rPr>
          <w:b/>
          <w:bCs/>
          <w:color w:val="BFBFBF"/>
          <w:sz w:val="20"/>
          <w:szCs w:val="20"/>
          <w:rFonts w:ascii="Arial" w:hAnsi="Arial" w:eastAsia="Microsoft YaHei"/>
        </w:rPr>
        <w:t xml:space="preserve">表 3-3: BEV vs PHEV续航里程对比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差值</w:t>
            </w:r>
          </w:p>
        </w:tc>
        <w:tc>
          <w:tcPr>
            <w:shd w:fill="2D2D2D" w:val="clear"/>
            <w:vAlign w:val="center"/>
          </w:tcPr>
          <w:p>
            <w:pPr>
              <w:jc w:val="center"/>
            </w:pPr>
            <w:r>
              <w:rPr>
                <w:b/>
                <w:bCs/>
                <w:color w:val="FFFFFF"/>
                <w:sz w:val="20"/>
                <w:szCs w:val="20"/>
                <w:rFonts w:ascii="Arial" w:hAnsi="Arial" w:eastAsia="Microsoft YaHei"/>
              </w:rPr>
              <w:t xml:space="preserve">BEV/PHEV比值</w:t>
            </w:r>
          </w:p>
        </w:tc>
        <w:tc>
          <w:tcPr>
            <w:shd w:fill="2D2D2D" w:val="clear"/>
            <w:vAlign w:val="center"/>
          </w:tcPr>
          <w:p>
            <w:pPr>
              <w:jc w:val="center"/>
            </w:pPr>
            <w:r>
              <w:rPr>
                <w:b/>
                <w:bCs/>
                <w:color w:val="FFFFFF"/>
                <w:sz w:val="20"/>
                <w:szCs w:val="20"/>
                <w:rFonts w:ascii="Arial" w:hAnsi="Arial" w:eastAsia="Microsoft YaHei"/>
              </w:rPr>
              <w:t xml:space="preserve">BEV增长率</w:t>
            </w:r>
          </w:p>
        </w:tc>
        <w:tc>
          <w:tcPr>
            <w:shd w:fill="2D2D2D" w:val="clear"/>
            <w:vAlign w:val="center"/>
          </w:tcPr>
          <w:p>
            <w:pPr>
              <w:jc w:val="center"/>
            </w:pPr>
            <w:r>
              <w:rPr>
                <w:b/>
                <w:bCs/>
                <w:color w:val="FFFFFF"/>
                <w:sz w:val="20"/>
                <w:szCs w:val="20"/>
                <w:rFonts w:ascii="Arial" w:hAnsi="Arial" w:eastAsia="Microsoft YaHei"/>
              </w:rPr>
              <w:t xml:space="preserve">PHEV增长率</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311.8</w:t>
            </w:r>
          </w:p>
        </w:tc>
        <w:tc>
          <w:tcPr>
            <w:shd w:fill="FFFFFF" w:val="clear"/>
            <w:vAlign w:val="center"/>
          </w:tcPr>
          <w:p>
            <w:pPr>
              <w:jc w:val="center"/>
            </w:pPr>
            <w:r>
              <w:rPr>
                <w:sz w:val="20"/>
                <w:szCs w:val="20"/>
                <w:rFonts w:ascii="Arial" w:hAnsi="Arial" w:eastAsia="Microsoft YaHei"/>
              </w:rPr>
              <w:t xml:space="preserve">4.07</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443.8</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330.6</w:t>
            </w:r>
          </w:p>
        </w:tc>
        <w:tc>
          <w:tcPr>
            <w:shd w:fill="F5F4EE" w:val="clear"/>
            <w:vAlign w:val="center"/>
          </w:tcPr>
          <w:p>
            <w:pPr>
              <w:jc w:val="center"/>
            </w:pPr>
            <w:r>
              <w:rPr>
                <w:sz w:val="20"/>
                <w:szCs w:val="20"/>
                <w:rFonts w:ascii="Arial" w:hAnsi="Arial" w:eastAsia="Microsoft YaHei"/>
              </w:rPr>
              <w:t xml:space="preserve">3.92</w:t>
            </w:r>
          </w:p>
        </w:tc>
        <w:tc>
          <w:tcPr>
            <w:shd w:fill="F5F4EE" w:val="clear"/>
            <w:vAlign w:val="center"/>
          </w:tcPr>
          <w:p>
            <w:pPr>
              <w:jc w:val="center"/>
            </w:pPr>
            <w:r>
              <w:rPr>
                <w:sz w:val="20"/>
                <w:szCs w:val="20"/>
                <w:rFonts w:ascii="Arial" w:hAnsi="Arial" w:eastAsia="Microsoft YaHei"/>
              </w:rPr>
              <w:t xml:space="preserve">7.4%</w:t>
            </w:r>
          </w:p>
        </w:tc>
        <w:tc>
          <w:tcPr>
            <w:shd w:fill="F5F4EE" w:val="clear"/>
            <w:vAlign w:val="center"/>
          </w:tcPr>
          <w:p>
            <w:pPr>
              <w:jc w:val="center"/>
            </w:pPr>
            <w:r>
              <w:rPr>
                <w:sz w:val="20"/>
                <w:szCs w:val="20"/>
                <w:rFonts w:ascii="Arial" w:hAnsi="Arial" w:eastAsia="Microsoft YaHei"/>
              </w:rPr>
              <w:t xml:space="preserve">11.5%</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497.5</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377.2</w:t>
            </w:r>
          </w:p>
        </w:tc>
        <w:tc>
          <w:tcPr>
            <w:shd w:fill="FFFFFF" w:val="clear"/>
            <w:vAlign w:val="center"/>
          </w:tcPr>
          <w:p>
            <w:pPr>
              <w:jc w:val="center"/>
            </w:pPr>
            <w:r>
              <w:rPr>
                <w:sz w:val="20"/>
                <w:szCs w:val="20"/>
                <w:rFonts w:ascii="Arial" w:hAnsi="Arial" w:eastAsia="Microsoft YaHei"/>
              </w:rPr>
              <w:t xml:space="preserve">4.13</w:t>
            </w:r>
          </w:p>
        </w:tc>
        <w:tc>
          <w:tcPr>
            <w:shd w:fill="FFFFFF" w:val="clear"/>
            <w:vAlign w:val="center"/>
          </w:tcPr>
          <w:p>
            <w:pPr>
              <w:jc w:val="center"/>
            </w:pPr>
            <w:r>
              <w:rPr>
                <w:sz w:val="20"/>
                <w:szCs w:val="20"/>
                <w:rFonts w:ascii="Arial" w:hAnsi="Arial" w:eastAsia="Microsoft YaHei"/>
              </w:rPr>
              <w:t xml:space="preserve">12.1%</w:t>
            </w:r>
          </w:p>
        </w:tc>
        <w:tc>
          <w:tcPr>
            <w:shd w:fill="FFFFFF" w:val="clear"/>
            <w:vAlign w:val="center"/>
          </w:tcPr>
          <w:p>
            <w:pPr>
              <w:jc w:val="center"/>
            </w:pPr>
            <w:r>
              <w:rPr>
                <w:sz w:val="20"/>
                <w:szCs w:val="20"/>
                <w:rFonts w:ascii="Arial" w:hAnsi="Arial" w:eastAsia="Microsoft YaHei"/>
              </w:rPr>
              <w:t xml:space="preserve">6.3%</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538.0</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402.6</w:t>
            </w:r>
          </w:p>
        </w:tc>
        <w:tc>
          <w:tcPr>
            <w:shd w:fill="F5F4EE" w:val="clear"/>
            <w:vAlign w:val="center"/>
          </w:tcPr>
          <w:p>
            <w:pPr>
              <w:jc w:val="center"/>
            </w:pPr>
            <w:r>
              <w:rPr>
                <w:sz w:val="20"/>
                <w:szCs w:val="20"/>
                <w:rFonts w:ascii="Arial" w:hAnsi="Arial" w:eastAsia="Microsoft YaHei"/>
              </w:rPr>
              <w:t xml:space="preserve">3.97</w:t>
            </w:r>
          </w:p>
        </w:tc>
        <w:tc>
          <w:tcPr>
            <w:shd w:fill="F5F4EE" w:val="clear"/>
            <w:vAlign w:val="center"/>
          </w:tcPr>
          <w:p>
            <w:pPr>
              <w:jc w:val="center"/>
            </w:pPr>
            <w:r>
              <w:rPr>
                <w:sz w:val="20"/>
                <w:szCs w:val="20"/>
                <w:rFonts w:ascii="Arial" w:hAnsi="Arial" w:eastAsia="Microsoft YaHei"/>
              </w:rPr>
              <w:t xml:space="preserve">8.1%</w:t>
            </w:r>
          </w:p>
        </w:tc>
        <w:tc>
          <w:tcPr>
            <w:shd w:fill="F5F4EE" w:val="clear"/>
            <w:vAlign w:val="center"/>
          </w:tcPr>
          <w:p>
            <w:pPr>
              <w:jc w:val="center"/>
            </w:pPr>
            <w:r>
              <w:rPr>
                <w:sz w:val="20"/>
                <w:szCs w:val="20"/>
                <w:rFonts w:ascii="Arial" w:hAnsi="Arial" w:eastAsia="Microsoft YaHei"/>
              </w:rPr>
              <w:t xml:space="preserve">12.5%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425.6</w:t>
            </w:r>
          </w:p>
        </w:tc>
        <w:tc>
          <w:tcPr>
            <w:shd w:fill="FFFFFF" w:val="clear"/>
            <w:vAlign w:val="center"/>
          </w:tcPr>
          <w:p>
            <w:pPr>
              <w:jc w:val="center"/>
            </w:pPr>
            <w:r>
              <w:rPr>
                <w:sz w:val="20"/>
                <w:szCs w:val="20"/>
                <w:rFonts w:ascii="Arial" w:hAnsi="Arial" w:eastAsia="Microsoft YaHei"/>
              </w:rPr>
              <w:t xml:space="preserve">3.43</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29.4%</w:t>
            </w:r>
          </w:p>
        </w:tc>
      </w:tr>
    </w:tbl>
    <w:p>
      <w:pPr>
        <w:spacing w:before="80" w:after="80" w:line="360"/>
      </w:pPr>
      <w:r>
        <w:rPr>
          <w:sz w:val="22"/>
          <w:szCs w:val="22"/>
          <w:rFonts w:ascii="Arial" w:hAnsi="Arial" w:eastAsia="Microsoft YaHei"/>
        </w:rPr>
        <w:t xml:space="preserve">BEV续航始终为PHEV的4-5倍，但比值从2021年的4.07倍逐步收窄至2025年的3.43倍，反映出PHEV纯电续航的追赶速度。BEV在2023年实现12.1%的最高增速后趋于稳定，而PHEV在2025年实现29.4%的爆发增长，增速远超BEV。这一趋势表明，PHEV正在从"短途代步"向"中长途纯电出行"升级，与BEV的续航差距正在缩小。</w:t>
      </w:r>
    </w:p>
    <w:p>
      <w:pPr>
        <w:pStyle w:val="Heading2"/>
        <w:spacing w:before="300" w:after="150"/>
      </w:pPr>
      <w:r>
        <w:rPr>
          <w:b/>
          <w:bCs/>
          <w:color w:val="2E5C8A"/>
          <w:sz w:val="24"/>
          <w:szCs w:val="24"/>
          <w:rFonts w:ascii="Arial" w:hAnsi="Arial" w:eastAsia="Microsoft YaHei"/>
        </w:rPr>
        <w:t xml:space="preserve">3.4 BEV电池容量趋势</w:t>
      </w:r>
    </w:p>
    <w:p>
      <w:pPr>
        <w:spacing w:before="80" w:after="80" w:line="360"/>
      </w:pPr>
      <w:r>
        <w:rPr>
          <w:sz w:val="22"/>
          <w:szCs w:val="22"/>
          <w:rFonts w:ascii="Arial" w:hAnsi="Arial" w:eastAsia="Microsoft YaHei"/>
        </w:rPr>
        <w:t xml:space="preserve">电池容量是决定续航里程的根本因素。2021-2025年间，BEV平均电池容量从54.1kWh持续提升至72.4kWh，增幅33.8%。容量增长与续航提升高度同步，表明BEV续航的进步在很大程度上依赖于电池容量的扩充。以下表格展示了BEV电池容量的年度均值与增长率趋势。</w:t>
      </w:r>
    </w:p>
    <w:p>
      <w:pPr>
        <w:spacing w:before="80" w:after="40"/>
      </w:pPr>
      <w:r>
        <w:rPr>
          <w:b/>
          <w:bCs/>
          <w:color w:val="BFBFBF"/>
          <w:sz w:val="20"/>
          <w:szCs w:val="20"/>
          <w:rFonts w:ascii="Arial" w:hAnsi="Arial" w:eastAsia="Microsoft YaHei"/>
        </w:rPr>
        <w:t xml:space="preserve">表 3-4: BEV电池容量年度趋势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较2021年增幅</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7.2%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65.6</w:t>
            </w:r>
          </w:p>
        </w:tc>
        <w:tc>
          <w:tcPr>
            <w:shd w:fill="FFFFFF" w:val="clear"/>
            <w:vAlign w:val="center"/>
          </w:tcPr>
          <w:p>
            <w:pPr>
              <w:jc w:val="center"/>
            </w:pPr>
            <w:r>
              <w:rPr>
                <w:sz w:val="20"/>
                <w:szCs w:val="20"/>
                <w:rFonts w:ascii="Arial" w:hAnsi="Arial" w:eastAsia="Microsoft YaHei"/>
              </w:rPr>
              <w:t xml:space="preserve">13.0%</w:t>
            </w:r>
          </w:p>
        </w:tc>
        <w:tc>
          <w:tcPr>
            <w:shd w:fill="FFFFFF" w:val="clear"/>
            <w:vAlign w:val="center"/>
          </w:tcPr>
          <w:p>
            <w:pPr>
              <w:jc w:val="center"/>
            </w:pPr>
            <w:r>
              <w:rPr>
                <w:sz w:val="20"/>
                <w:szCs w:val="20"/>
                <w:rFonts w:ascii="Arial" w:hAnsi="Arial" w:eastAsia="Microsoft YaHei"/>
              </w:rPr>
              <w:t xml:space="preserve">21.2%</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4.6%</w:t>
            </w:r>
          </w:p>
        </w:tc>
        <w:tc>
          <w:tcPr>
            <w:shd w:fill="F5F4EE" w:val="clear"/>
            <w:vAlign w:val="center"/>
          </w:tcPr>
          <w:p>
            <w:pPr>
              <w:jc w:val="center"/>
            </w:pPr>
            <w:r>
              <w:rPr>
                <w:sz w:val="20"/>
                <w:szCs w:val="20"/>
                <w:rFonts w:ascii="Arial" w:hAnsi="Arial" w:eastAsia="Microsoft YaHei"/>
              </w:rPr>
              <w:t xml:space="preserve">26.7%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5.5%</w:t>
            </w:r>
          </w:p>
        </w:tc>
        <w:tc>
          <w:tcPr>
            <w:shd w:fill="FFFFFF" w:val="clear"/>
            <w:vAlign w:val="center"/>
          </w:tcPr>
          <w:p>
            <w:pPr>
              <w:jc w:val="center"/>
            </w:pPr>
            <w:r>
              <w:rPr>
                <w:sz w:val="20"/>
                <w:szCs w:val="20"/>
                <w:rFonts w:ascii="Arial" w:hAnsi="Arial" w:eastAsia="Microsoft YaHei"/>
              </w:rPr>
              <w:t xml:space="preserve">33.8%</w:t>
            </w:r>
          </w:p>
        </w:tc>
      </w:tr>
    </w:tbl>
    <w:p>
      <w:pPr>
        <w:spacing w:before="80" w:after="80" w:line="360"/>
      </w:pPr>
      <w:r>
        <w:rPr>
          <w:sz w:val="22"/>
          <w:szCs w:val="22"/>
          <w:rFonts w:ascii="Arial" w:hAnsi="Arial" w:eastAsia="Microsoft YaHei"/>
        </w:rPr>
        <w:t xml:space="preserve">BEV电池容量的增长呈现"前快后稳"的特征。2021→2023年容量从54.1kWh增至65.6kWh，两年增幅21.3%，年均增长10.2%；2023→2025年容量从65.6kWh增至72.4kWh，两年增幅10.4%，年均增长5.1%。增速放缓的原因在于：一方面，电池能量密度的提升使得相同容量下可实现更长续航，降低了对容量扩充的依赖；另一方面，整车轻量化和能效优化也贡献了部分续航提升，减轻了单纯扩容的压力。</w:t>
      </w:r>
    </w:p>
    <w:p>
      <w:pPr>
        <w:pStyle w:val="Heading2"/>
        <w:spacing w:before="300" w:after="150"/>
      </w:pPr>
      <w:r>
        <w:rPr>
          <w:b/>
          <w:bCs/>
          <w:color w:val="2E5C8A"/>
          <w:sz w:val="24"/>
          <w:szCs w:val="24"/>
          <w:rFonts w:ascii="Arial" w:hAnsi="Arial" w:eastAsia="Microsoft YaHei"/>
        </w:rPr>
        <w:t xml:space="preserve">3.5 PHEV电池容量趋势</w:t>
      </w:r>
    </w:p>
    <w:p>
      <w:pPr>
        <w:spacing w:before="80" w:after="80" w:line="360"/>
      </w:pPr>
      <w:r>
        <w:rPr>
          <w:sz w:val="22"/>
          <w:szCs w:val="22"/>
          <w:rFonts w:ascii="Arial" w:hAnsi="Arial" w:eastAsia="Microsoft YaHei"/>
        </w:rPr>
        <w:t xml:space="preserve">PHEV电池容量的增长速度远超BEV，反映了插电混动车型"大电池化"的鲜明趋势。2021年PHEV平均电池容量仅22.1kWh，到2025年已增至37.1kWh，增幅68.3%，年均复合增长率13.9%。容量的快速增长直接驱动了PHEV纯电续航的翻倍提升。</w:t>
      </w:r>
    </w:p>
    <w:p>
      <w:pPr>
        <w:spacing w:before="80" w:after="40"/>
      </w:pPr>
      <w:r>
        <w:rPr>
          <w:b/>
          <w:bCs/>
          <w:color w:val="BFBFBF"/>
          <w:sz w:val="20"/>
          <w:szCs w:val="20"/>
          <w:rFonts w:ascii="Arial" w:hAnsi="Arial" w:eastAsia="Microsoft YaHei"/>
        </w:rPr>
        <w:t xml:space="preserve">表 3-5: PHEV电池容量年度趋势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较2021年增幅</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25.8</w:t>
            </w:r>
          </w:p>
        </w:tc>
        <w:tc>
          <w:tcPr>
            <w:shd w:fill="F5F4EE" w:val="clear"/>
            <w:vAlign w:val="center"/>
          </w:tcPr>
          <w:p>
            <w:pPr>
              <w:jc w:val="center"/>
            </w:pPr>
            <w:r>
              <w:rPr>
                <w:sz w:val="20"/>
                <w:szCs w:val="20"/>
                <w:rFonts w:ascii="Arial" w:hAnsi="Arial" w:eastAsia="Microsoft YaHei"/>
              </w:rPr>
              <w:t xml:space="preserve">16.9%</w:t>
            </w:r>
          </w:p>
        </w:tc>
        <w:tc>
          <w:tcPr>
            <w:shd w:fill="F5F4EE" w:val="clear"/>
            <w:vAlign w:val="center"/>
          </w:tcPr>
          <w:p>
            <w:pPr>
              <w:jc w:val="center"/>
            </w:pPr>
            <w:r>
              <w:rPr>
                <w:sz w:val="20"/>
                <w:szCs w:val="20"/>
                <w:rFonts w:ascii="Arial" w:hAnsi="Arial" w:eastAsia="Microsoft YaHei"/>
              </w:rPr>
              <w:t xml:space="preserve">16.9%</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27.0</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22.1%</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28.8</w:t>
            </w:r>
          </w:p>
        </w:tc>
        <w:tc>
          <w:tcPr>
            <w:shd w:fill="F5F4EE" w:val="clear"/>
            <w:vAlign w:val="center"/>
          </w:tcPr>
          <w:p>
            <w:pPr>
              <w:jc w:val="center"/>
            </w:pPr>
            <w:r>
              <w:rPr>
                <w:sz w:val="20"/>
                <w:szCs w:val="20"/>
                <w:rFonts w:ascii="Arial" w:hAnsi="Arial" w:eastAsia="Microsoft YaHei"/>
              </w:rPr>
              <w:t xml:space="preserve">6.8%</w:t>
            </w:r>
          </w:p>
        </w:tc>
        <w:tc>
          <w:tcPr>
            <w:shd w:fill="F5F4EE" w:val="clear"/>
            <w:vAlign w:val="center"/>
          </w:tcPr>
          <w:p>
            <w:pPr>
              <w:jc w:val="center"/>
            </w:pPr>
            <w:r>
              <w:rPr>
                <w:sz w:val="20"/>
                <w:szCs w:val="20"/>
                <w:rFonts w:ascii="Arial" w:hAnsi="Arial" w:eastAsia="Microsoft YaHei"/>
              </w:rPr>
              <w:t xml:space="preserve">30.4%</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28.9%</w:t>
            </w:r>
          </w:p>
        </w:tc>
        <w:tc>
          <w:tcPr>
            <w:shd w:fill="FFFFFF" w:val="clear"/>
            <w:vAlign w:val="center"/>
          </w:tcPr>
          <w:p>
            <w:pPr>
              <w:jc w:val="center"/>
            </w:pPr>
            <w:r>
              <w:rPr>
                <w:sz w:val="20"/>
                <w:szCs w:val="20"/>
                <w:rFonts w:ascii="Arial" w:hAnsi="Arial" w:eastAsia="Microsoft YaHei"/>
              </w:rPr>
              <w:t xml:space="preserve">68.2%</w:t>
            </w:r>
          </w:p>
        </w:tc>
      </w:tr>
    </w:tbl>
    <w:p>
      <w:pPr>
        <w:spacing w:before="80" w:after="80" w:line="360"/>
      </w:pPr>
      <w:r>
        <w:rPr>
          <w:sz w:val="22"/>
          <w:szCs w:val="22"/>
          <w:rFonts w:ascii="Arial" w:hAnsi="Arial" w:eastAsia="Microsoft YaHei"/>
        </w:rPr>
        <w:t xml:space="preserve">PHEV电池容量在2021→2022年实现16.9%的快速增长（22.1→25.8kWh），此后增速有所放缓（2022→2023年仅4.5%），但在2024→2025年再次加速至28.9%（28.8→37.1kWh）。2025年的容量跃升与纯电续航的29.4%增长高度吻合，印证了"大电池、长续航"已成为PHEV的核心产品策略。PHEV电池容量的快速增长也意味着其与小型BEV的容量差距正在缩小，两者的市场定位出现一定重叠。</w:t>
      </w:r>
    </w:p>
    <w:p>
      <w:pPr>
        <w:pStyle w:val="Heading2"/>
        <w:spacing w:before="300" w:after="150"/>
      </w:pPr>
      <w:r>
        <w:rPr>
          <w:b/>
          <w:bCs/>
          <w:color w:val="2E5C8A"/>
          <w:sz w:val="24"/>
          <w:szCs w:val="24"/>
          <w:rFonts w:ascii="Arial" w:hAnsi="Arial" w:eastAsia="Microsoft YaHei"/>
        </w:rPr>
        <w:t xml:space="preserve">3.6 BEV vs PHEV电池容量对比</w:t>
      </w:r>
    </w:p>
    <w:p>
      <w:pPr>
        <w:spacing w:before="80" w:after="80" w:line="360"/>
      </w:pPr>
      <w:r>
        <w:rPr>
          <w:sz w:val="22"/>
          <w:szCs w:val="22"/>
          <w:rFonts w:ascii="Arial" w:hAnsi="Arial" w:eastAsia="Microsoft YaHei"/>
        </w:rPr>
        <w:t xml:space="preserve">将BEV与PHEV的电池容量进行横向对比，可以直观地看到两种技术路线在能量储备上的差异及其演变。BEV电池容量始终为PHEV的2倍左右，但PHEV容量增速更快，比值呈现收窄趋势。</w:t>
      </w:r>
    </w:p>
    <w:p>
      <w:pPr>
        <w:spacing w:before="80" w:after="40"/>
      </w:pPr>
      <w:r>
        <w:rPr>
          <w:b/>
          <w:bCs/>
          <w:color w:val="BFBFBF"/>
          <w:sz w:val="20"/>
          <w:szCs w:val="20"/>
          <w:rFonts w:ascii="Arial" w:hAnsi="Arial" w:eastAsia="Microsoft YaHei"/>
        </w:rPr>
        <w:t xml:space="preserve">表 3-6: BEV vs PHEV电池容量对比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差值</w:t>
            </w:r>
          </w:p>
        </w:tc>
        <w:tc>
          <w:tcPr>
            <w:shd w:fill="2D2D2D" w:val="clear"/>
            <w:vAlign w:val="center"/>
          </w:tcPr>
          <w:p>
            <w:pPr>
              <w:jc w:val="center"/>
            </w:pPr>
            <w:r>
              <w:rPr>
                <w:b/>
                <w:bCs/>
                <w:color w:val="FFFFFF"/>
                <w:sz w:val="20"/>
                <w:szCs w:val="20"/>
                <w:rFonts w:ascii="Arial" w:hAnsi="Arial" w:eastAsia="Microsoft YaHei"/>
              </w:rPr>
              <w:t xml:space="preserve">BEV/PHEV比值</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32.0</w:t>
            </w:r>
          </w:p>
        </w:tc>
        <w:tc>
          <w:tcPr>
            <w:shd w:fill="FFFFFF" w:val="clear"/>
            <w:vAlign w:val="center"/>
          </w:tcPr>
          <w:p>
            <w:pPr>
              <w:jc w:val="center"/>
            </w:pPr>
            <w:r>
              <w:rPr>
                <w:sz w:val="20"/>
                <w:szCs w:val="20"/>
                <w:rFonts w:ascii="Arial" w:hAnsi="Arial" w:eastAsia="Microsoft YaHei"/>
              </w:rPr>
              <w:t xml:space="preserve">2.45</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25.8</w:t>
            </w:r>
          </w:p>
        </w:tc>
        <w:tc>
          <w:tcPr>
            <w:shd w:fill="F5F4EE" w:val="clear"/>
            <w:vAlign w:val="center"/>
          </w:tcPr>
          <w:p>
            <w:pPr>
              <w:jc w:val="center"/>
            </w:pPr>
            <w:r>
              <w:rPr>
                <w:sz w:val="20"/>
                <w:szCs w:val="20"/>
                <w:rFonts w:ascii="Arial" w:hAnsi="Arial" w:eastAsia="Microsoft YaHei"/>
              </w:rPr>
              <w:t xml:space="preserve">32.2</w:t>
            </w:r>
          </w:p>
        </w:tc>
        <w:tc>
          <w:tcPr>
            <w:shd w:fill="F5F4EE" w:val="clear"/>
            <w:vAlign w:val="center"/>
          </w:tcPr>
          <w:p>
            <w:pPr>
              <w:jc w:val="center"/>
            </w:pPr>
            <w:r>
              <w:rPr>
                <w:sz w:val="20"/>
                <w:szCs w:val="20"/>
                <w:rFonts w:ascii="Arial" w:hAnsi="Arial" w:eastAsia="Microsoft YaHei"/>
              </w:rPr>
              <w:t xml:space="preserve">2.25</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65.6</w:t>
            </w:r>
          </w:p>
        </w:tc>
        <w:tc>
          <w:tcPr>
            <w:shd w:fill="FFFFFF" w:val="clear"/>
            <w:vAlign w:val="center"/>
          </w:tcPr>
          <w:p>
            <w:pPr>
              <w:jc w:val="center"/>
            </w:pPr>
            <w:r>
              <w:rPr>
                <w:sz w:val="20"/>
                <w:szCs w:val="20"/>
                <w:rFonts w:ascii="Arial" w:hAnsi="Arial" w:eastAsia="Microsoft YaHei"/>
              </w:rPr>
              <w:t xml:space="preserve">27.0</w:t>
            </w:r>
          </w:p>
        </w:tc>
        <w:tc>
          <w:tcPr>
            <w:shd w:fill="FFFFFF" w:val="clear"/>
            <w:vAlign w:val="center"/>
          </w:tcPr>
          <w:p>
            <w:pPr>
              <w:jc w:val="center"/>
            </w:pPr>
            <w:r>
              <w:rPr>
                <w:sz w:val="20"/>
                <w:szCs w:val="20"/>
                <w:rFonts w:ascii="Arial" w:hAnsi="Arial" w:eastAsia="Microsoft YaHei"/>
              </w:rPr>
              <w:t xml:space="preserve">38.6</w:t>
            </w:r>
          </w:p>
        </w:tc>
        <w:tc>
          <w:tcPr>
            <w:shd w:fill="FFFFFF" w:val="clear"/>
            <w:vAlign w:val="center"/>
          </w:tcPr>
          <w:p>
            <w:pPr>
              <w:jc w:val="center"/>
            </w:pPr>
            <w:r>
              <w:rPr>
                <w:sz w:val="20"/>
                <w:szCs w:val="20"/>
                <w:rFonts w:ascii="Arial" w:hAnsi="Arial" w:eastAsia="Microsoft YaHei"/>
              </w:rPr>
              <w:t xml:space="preserve">2.43</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28.8</w:t>
            </w:r>
          </w:p>
        </w:tc>
        <w:tc>
          <w:tcPr>
            <w:shd w:fill="F5F4EE" w:val="clear"/>
            <w:vAlign w:val="center"/>
          </w:tcPr>
          <w:p>
            <w:pPr>
              <w:jc w:val="center"/>
            </w:pPr>
            <w:r>
              <w:rPr>
                <w:sz w:val="20"/>
                <w:szCs w:val="20"/>
                <w:rFonts w:ascii="Arial" w:hAnsi="Arial" w:eastAsia="Microsoft YaHei"/>
              </w:rPr>
              <w:t xml:space="preserve">39.8</w:t>
            </w:r>
          </w:p>
        </w:tc>
        <w:tc>
          <w:tcPr>
            <w:shd w:fill="F5F4EE" w:val="clear"/>
            <w:vAlign w:val="center"/>
          </w:tcPr>
          <w:p>
            <w:pPr>
              <w:jc w:val="center"/>
            </w:pPr>
            <w:r>
              <w:rPr>
                <w:sz w:val="20"/>
                <w:szCs w:val="20"/>
                <w:rFonts w:ascii="Arial" w:hAnsi="Arial" w:eastAsia="Microsoft YaHei"/>
              </w:rPr>
              <w:t xml:space="preserve">2.38</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35.3</w:t>
            </w:r>
          </w:p>
        </w:tc>
        <w:tc>
          <w:tcPr>
            <w:shd w:fill="FFFFFF" w:val="clear"/>
            <w:vAlign w:val="center"/>
          </w:tcPr>
          <w:p>
            <w:pPr>
              <w:jc w:val="center"/>
            </w:pPr>
            <w:r>
              <w:rPr>
                <w:sz w:val="20"/>
                <w:szCs w:val="20"/>
                <w:rFonts w:ascii="Arial" w:hAnsi="Arial" w:eastAsia="Microsoft YaHei"/>
              </w:rPr>
              <w:t xml:space="preserve">1.95</w:t>
            </w:r>
          </w:p>
        </w:tc>
      </w:tr>
    </w:tbl>
    <w:p>
      <w:pPr>
        <w:spacing w:before="80" w:after="80" w:line="360"/>
      </w:pPr>
      <w:r>
        <w:rPr>
          <w:sz w:val="22"/>
          <w:szCs w:val="22"/>
          <w:rFonts w:ascii="Arial" w:hAnsi="Arial" w:eastAsia="Microsoft YaHei"/>
        </w:rPr>
        <w:t xml:space="preserve">BEV/PHEV容量比值从2021年的2.45倍逐步收窄至2025年的1.95倍。2025年PHEV平均容量37.1kWh已接近2021年BEV的水平（54.1kWh），反映出PHEV"大电池化"趋势的加速。这种收敛趋势对BEV市场构成一定竞争压力，尤其是在城市通勤场景下，大电池PHEV已能提供与小型BEV相当的纯电出行体验，同时保留了长途出行的灵活性优势。</w:t>
      </w:r>
    </w:p>
    <w:p>
      <w:pPr>
        <w:pStyle w:val="Heading2"/>
        <w:spacing w:before="300" w:after="150"/>
      </w:pPr>
      <w:r>
        <w:rPr>
          <w:b/>
          <w:bCs/>
          <w:color w:val="2E5C8A"/>
          <w:sz w:val="24"/>
          <w:szCs w:val="24"/>
          <w:rFonts w:ascii="Arial" w:hAnsi="Arial" w:eastAsia="Microsoft YaHei"/>
        </w:rPr>
        <w:t xml:space="preserve">3.7 电池类型占比趋势 - BEV</w:t>
      </w:r>
    </w:p>
    <w:p>
      <w:pPr>
        <w:spacing w:before="80" w:after="80" w:line="360"/>
      </w:pPr>
      <w:r>
        <w:rPr>
          <w:sz w:val="22"/>
          <w:szCs w:val="22"/>
          <w:rFonts w:ascii="Arial" w:hAnsi="Arial" w:eastAsia="Microsoft YaHei"/>
        </w:rPr>
        <w:t xml:space="preserve">电池化学体系的选择是NEV技术路线的核心决策。2021-2025年间，BEV电池化学体系发生了根本性转变：磷酸铁锂（LFP）占比从44.6%飙升至65.6%，三元锂（NCM）占比从50.2%降至17.5%，LFP已确立绝对主导地位。这一转变的背后是LFP在安全性、成本和循环寿命方面的综合优势。</w:t>
      </w:r>
    </w:p>
    <w:p>
      <w:pPr>
        <w:spacing w:before="80" w:after="40"/>
      </w:pPr>
      <w:r>
        <w:rPr>
          <w:b/>
          <w:bCs/>
          <w:color w:val="BFBFBF"/>
          <w:sz w:val="20"/>
          <w:szCs w:val="20"/>
          <w:rFonts w:ascii="Arial" w:hAnsi="Arial" w:eastAsia="Microsoft YaHei"/>
        </w:rPr>
        <w:t xml:space="preserve">表 3-7: BEV电池类型占比年度趋势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50.2%</w:t>
            </w:r>
          </w:p>
        </w:tc>
        <w:tc>
          <w:tcPr>
            <w:shd w:fill="FFFFFF" w:val="clear"/>
            <w:vAlign w:val="center"/>
          </w:tcPr>
          <w:p>
            <w:pPr>
              <w:jc w:val="center"/>
            </w:pPr>
            <w:r>
              <w:rPr>
                <w:sz w:val="20"/>
                <w:szCs w:val="20"/>
                <w:rFonts w:ascii="Arial" w:hAnsi="Arial" w:eastAsia="Microsoft YaHei"/>
              </w:rPr>
              <w:t xml:space="preserve">40.8%</w:t>
            </w:r>
          </w:p>
        </w:tc>
        <w:tc>
          <w:tcPr>
            <w:shd w:fill="FFFFFF" w:val="clear"/>
            <w:vAlign w:val="center"/>
          </w:tcPr>
          <w:p>
            <w:pPr>
              <w:jc w:val="center"/>
            </w:pPr>
            <w:r>
              <w:rPr>
                <w:sz w:val="20"/>
                <w:szCs w:val="20"/>
                <w:rFonts w:ascii="Arial" w:hAnsi="Arial" w:eastAsia="Microsoft YaHei"/>
              </w:rPr>
              <w:t xml:space="preserve">40.4%</w:t>
            </w:r>
          </w:p>
        </w:tc>
        <w:tc>
          <w:tcPr>
            <w:shd w:fill="FFFFFF" w:val="clear"/>
            <w:vAlign w:val="center"/>
          </w:tcPr>
          <w:p>
            <w:pPr>
              <w:jc w:val="center"/>
            </w:pPr>
            <w:r>
              <w:rPr>
                <w:sz w:val="20"/>
                <w:szCs w:val="20"/>
                <w:rFonts w:ascii="Arial" w:hAnsi="Arial" w:eastAsia="Microsoft YaHei"/>
              </w:rPr>
              <w:t xml:space="preserve">26.3%</w:t>
            </w:r>
          </w:p>
        </w:tc>
        <w:tc>
          <w:tcPr>
            <w:shd w:fill="FFFFFF" w:val="clear"/>
            <w:vAlign w:val="center"/>
          </w:tcPr>
          <w:p>
            <w:pPr>
              <w:jc w:val="center"/>
            </w:pPr>
            <w:r>
              <w:rPr>
                <w:sz w:val="20"/>
                <w:szCs w:val="20"/>
                <w:rFonts w:ascii="Arial" w:hAnsi="Arial" w:eastAsia="Microsoft YaHei"/>
              </w:rPr>
              <w:t xml:space="preserve">17.5%</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44.6%</w:t>
            </w:r>
          </w:p>
        </w:tc>
        <w:tc>
          <w:tcPr>
            <w:shd w:fill="F5F4EE" w:val="clear"/>
            <w:vAlign w:val="center"/>
          </w:tcPr>
          <w:p>
            <w:pPr>
              <w:jc w:val="center"/>
            </w:pPr>
            <w:r>
              <w:rPr>
                <w:sz w:val="20"/>
                <w:szCs w:val="20"/>
                <w:rFonts w:ascii="Arial" w:hAnsi="Arial" w:eastAsia="Microsoft YaHei"/>
              </w:rPr>
              <w:t xml:space="preserve">43.1%</w:t>
            </w:r>
          </w:p>
        </w:tc>
        <w:tc>
          <w:tcPr>
            <w:shd w:fill="F5F4EE" w:val="clear"/>
            <w:vAlign w:val="center"/>
          </w:tcPr>
          <w:p>
            <w:pPr>
              <w:jc w:val="center"/>
            </w:pPr>
            <w:r>
              <w:rPr>
                <w:sz w:val="20"/>
                <w:szCs w:val="20"/>
                <w:rFonts w:ascii="Arial" w:hAnsi="Arial" w:eastAsia="Microsoft YaHei"/>
              </w:rPr>
              <w:t xml:space="preserve">40.3%</w:t>
            </w:r>
          </w:p>
        </w:tc>
        <w:tc>
          <w:tcPr>
            <w:shd w:fill="F5F4EE" w:val="clear"/>
            <w:vAlign w:val="center"/>
          </w:tcPr>
          <w:p>
            <w:pPr>
              <w:jc w:val="center"/>
            </w:pPr>
            <w:r>
              <w:rPr>
                <w:sz w:val="20"/>
                <w:szCs w:val="20"/>
                <w:rFonts w:ascii="Arial" w:hAnsi="Arial" w:eastAsia="Microsoft YaHei"/>
              </w:rPr>
              <w:t xml:space="preserve">64.6%</w:t>
            </w:r>
          </w:p>
        </w:tc>
        <w:tc>
          <w:tcPr>
            <w:shd w:fill="F5F4EE" w:val="clear"/>
            <w:vAlign w:val="center"/>
          </w:tcPr>
          <w:p>
            <w:pPr>
              <w:jc w:val="center"/>
            </w:pPr>
            <w:r>
              <w:rPr>
                <w:sz w:val="20"/>
                <w:szCs w:val="20"/>
                <w:rFonts w:ascii="Arial" w:hAnsi="Arial" w:eastAsia="Microsoft YaHei"/>
              </w:rPr>
              <w:t xml:space="preserve">65.6%</w:t>
            </w:r>
          </w:p>
        </w:tc>
      </w:tr>
      <w:tr>
        <w:tc>
          <w:tcPr>
            <w:shd w:fill="FFFFFF" w:val="clear"/>
            <w:vAlign w:val="center"/>
          </w:tcPr>
          <w:p>
            <w:pPr>
              <w:jc w:val="left"/>
            </w:pPr>
            <w:r>
              <w:rPr>
                <w:sz w:val="20"/>
                <w:szCs w:val="20"/>
                <w:rFonts w:ascii="Arial" w:hAnsi="Arial" w:eastAsia="Microsoft YaHei"/>
              </w:rPr>
              <w:t xml:space="preserve">其他锂离子</w:t>
            </w:r>
          </w:p>
        </w:tc>
        <w:tc>
          <w:tcPr>
            <w:shd w:fill="FFFFFF" w:val="clear"/>
            <w:vAlign w:val="center"/>
          </w:tcPr>
          <w:p>
            <w:pPr>
              <w:jc w:val="center"/>
            </w:pPr>
            <w:r>
              <w:rPr>
                <w:sz w:val="20"/>
                <w:szCs w:val="20"/>
                <w:rFonts w:ascii="Arial" w:hAnsi="Arial" w:eastAsia="Microsoft YaHei"/>
              </w:rPr>
              <w:t xml:space="preserve">3.0%</w:t>
            </w:r>
          </w:p>
        </w:tc>
        <w:tc>
          <w:tcPr>
            <w:shd w:fill="FFFFFF" w:val="clear"/>
            <w:vAlign w:val="center"/>
          </w:tcPr>
          <w:p>
            <w:pPr>
              <w:jc w:val="center"/>
            </w:pPr>
            <w:r>
              <w:rPr>
                <w:sz w:val="20"/>
                <w:szCs w:val="20"/>
                <w:rFonts w:ascii="Arial" w:hAnsi="Arial" w:eastAsia="Microsoft YaHei"/>
              </w:rPr>
              <w:t xml:space="preserve">2.3%</w:t>
            </w:r>
          </w:p>
        </w:tc>
        <w:tc>
          <w:tcPr>
            <w:shd w:fill="FFFFFF" w:val="clear"/>
            <w:vAlign w:val="center"/>
          </w:tcPr>
          <w:p>
            <w:pPr>
              <w:jc w:val="center"/>
            </w:pPr>
            <w:r>
              <w:rPr>
                <w:sz w:val="20"/>
                <w:szCs w:val="20"/>
                <w:rFonts w:ascii="Arial" w:hAnsi="Arial" w:eastAsia="Microsoft YaHei"/>
              </w:rPr>
              <w:t xml:space="preserve">0.6%</w:t>
            </w:r>
          </w:p>
        </w:tc>
        <w:tc>
          <w:tcPr>
            <w:shd w:fill="FFFFFF" w:val="clear"/>
            <w:vAlign w:val="center"/>
          </w:tcPr>
          <w:p>
            <w:pPr>
              <w:jc w:val="center"/>
            </w:pPr>
            <w:r>
              <w:rPr>
                <w:sz w:val="20"/>
                <w:szCs w:val="20"/>
                <w:rFonts w:ascii="Arial" w:hAnsi="Arial" w:eastAsia="Microsoft YaHei"/>
              </w:rPr>
              <w:t xml:space="preserve">0.8%</w:t>
            </w:r>
          </w:p>
        </w:tc>
        <w:tc>
          <w:tcPr>
            <w:shd w:fill="FFFFFF" w:val="clear"/>
            <w:vAlign w:val="center"/>
          </w:tcPr>
          <w:p>
            <w:pPr>
              <w:jc w:val="center"/>
            </w:pPr>
            <w:r>
              <w:rPr>
                <w:sz w:val="20"/>
                <w:szCs w:val="20"/>
                <w:rFonts w:ascii="Arial" w:hAnsi="Arial" w:eastAsia="Microsoft YaHei"/>
              </w:rPr>
              <w:t xml:space="preserve">2.3%</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2.0%</w:t>
            </w:r>
          </w:p>
        </w:tc>
        <w:tc>
          <w:tcPr>
            <w:shd w:fill="F5F4EE" w:val="clear"/>
            <w:vAlign w:val="center"/>
          </w:tcPr>
          <w:p>
            <w:pPr>
              <w:jc w:val="center"/>
            </w:pPr>
            <w:r>
              <w:rPr>
                <w:sz w:val="20"/>
                <w:szCs w:val="20"/>
                <w:rFonts w:ascii="Arial" w:hAnsi="Arial" w:eastAsia="Microsoft YaHei"/>
              </w:rPr>
              <w:t xml:space="preserve">13.8%</w:t>
            </w:r>
          </w:p>
        </w:tc>
        <w:tc>
          <w:tcPr>
            <w:shd w:fill="F5F4EE" w:val="clear"/>
            <w:vAlign w:val="center"/>
          </w:tcPr>
          <w:p>
            <w:pPr>
              <w:jc w:val="center"/>
            </w:pPr>
            <w:r>
              <w:rPr>
                <w:sz w:val="20"/>
                <w:szCs w:val="20"/>
                <w:rFonts w:ascii="Arial" w:hAnsi="Arial" w:eastAsia="Microsoft YaHei"/>
              </w:rPr>
              <w:t xml:space="preserve">18.3%</w:t>
            </w:r>
          </w:p>
        </w:tc>
        <w:tc>
          <w:tcPr>
            <w:shd w:fill="F5F4EE" w:val="clear"/>
            <w:vAlign w:val="center"/>
          </w:tcPr>
          <w:p>
            <w:pPr>
              <w:jc w:val="center"/>
            </w:pPr>
            <w:r>
              <w:rPr>
                <w:sz w:val="20"/>
                <w:szCs w:val="20"/>
                <w:rFonts w:ascii="Arial" w:hAnsi="Arial" w:eastAsia="Microsoft YaHei"/>
              </w:rPr>
              <w:t xml:space="preserve">8.3%</w:t>
            </w:r>
          </w:p>
        </w:tc>
        <w:tc>
          <w:tcPr>
            <w:shd w:fill="F5F4EE" w:val="clear"/>
            <w:vAlign w:val="center"/>
          </w:tcPr>
          <w:p>
            <w:pPr>
              <w:jc w:val="center"/>
            </w:pPr>
            <w:r>
              <w:rPr>
                <w:sz w:val="20"/>
                <w:szCs w:val="20"/>
                <w:rFonts w:ascii="Arial" w:hAnsi="Arial" w:eastAsia="Microsoft YaHei"/>
              </w:rPr>
              <w:t xml:space="preserve">14.6%</w:t>
            </w:r>
          </w:p>
        </w:tc>
      </w:tr>
      <w:tr>
        <w:tc>
          <w:tcPr>
            <w:shd w:fill="FFFFFF" w:val="clear"/>
            <w:vAlign w:val="center"/>
          </w:tcPr>
          <w:p>
            <w:pPr>
              <w:jc w:val="left"/>
            </w:pPr>
            <w:r>
              <w:rPr>
                <w:sz w:val="20"/>
                <w:szCs w:val="20"/>
                <w:rFonts w:ascii="Arial" w:hAnsi="Arial" w:eastAsia="Microsoft YaHei"/>
              </w:rPr>
              <w:t xml:space="preserve">锰酸锂</w:t>
            </w:r>
          </w:p>
        </w:tc>
        <w:tc>
          <w:tcPr>
            <w:shd w:fill="FFFFFF" w:val="clear"/>
            <w:vAlign w:val="center"/>
          </w:tcPr>
          <w:p>
            <w:pPr>
              <w:jc w:val="center"/>
            </w:pPr>
            <w:r>
              <w:rPr>
                <w:sz w:val="20"/>
                <w:szCs w:val="20"/>
                <w:rFonts w:ascii="Arial" w:hAnsi="Arial" w:eastAsia="Microsoft YaHei"/>
              </w:rPr>
              <w:t xml:space="preserve">0.2%</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r>
      <w:tr>
        <w:tc>
          <w:tcPr>
            <w:shd w:fill="F5F4EE" w:val="clear"/>
            <w:vAlign w:val="center"/>
          </w:tcPr>
          <w:p>
            <w:pPr>
              <w:jc w:val="left"/>
            </w:pPr>
            <w:r>
              <w:rPr>
                <w:sz w:val="20"/>
                <w:szCs w:val="20"/>
                <w:rFonts w:ascii="Arial" w:hAnsi="Arial" w:eastAsia="Microsoft YaHei"/>
              </w:rPr>
              <w:t xml:space="preserve">钠离子</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0.5%</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0.0%</w:t>
            </w:r>
          </w:p>
        </w:tc>
      </w:tr>
    </w:tbl>
    <w:p>
      <w:pPr>
        <w:spacing w:before="80" w:after="80" w:line="360"/>
      </w:pPr>
      <w:r>
        <w:rPr>
          <w:sz w:val="22"/>
          <w:szCs w:val="22"/>
          <w:rFonts w:ascii="Arial" w:hAnsi="Arial" w:eastAsia="Microsoft YaHei"/>
        </w:rPr>
        <w:t xml:space="preserve">LFP占比的跃升轨迹清晰可见：2021年44.6%→2022年43.1%→2023年40.3%→2024年64.6%→2025年65.6%。2024年是关键转折点，LFP占比从40%出头跳升至近65%，这与宁德时代麒麟电池、比亚迪刀片电池等LFP创新产品的量产密不可分。NCM则呈现持续下滑态势，从50.2%一路降至17.5%。钠离子电池在2023年短暂出现（0.5%）后消失，表明该技术路线仍处于早期探索阶段。</w:t>
      </w:r>
    </w:p>
    <w:p>
      <w:pPr>
        <w:pStyle w:val="Heading2"/>
        <w:spacing w:before="300" w:after="150"/>
      </w:pPr>
      <w:r>
        <w:rPr>
          <w:b/>
          <w:bCs/>
          <w:color w:val="2E5C8A"/>
          <w:sz w:val="24"/>
          <w:szCs w:val="24"/>
          <w:rFonts w:ascii="Arial" w:hAnsi="Arial" w:eastAsia="Microsoft YaHei"/>
        </w:rPr>
        <w:t xml:space="preserve">3.8 电池类型占比趋势 - PHEV</w:t>
      </w:r>
    </w:p>
    <w:p>
      <w:pPr>
        <w:spacing w:before="80" w:after="80" w:line="360"/>
      </w:pPr>
      <w:r>
        <w:rPr>
          <w:sz w:val="22"/>
          <w:szCs w:val="22"/>
          <w:rFonts w:ascii="Arial" w:hAnsi="Arial" w:eastAsia="Microsoft YaHei"/>
        </w:rPr>
        <w:t xml:space="preserve">PHEV电池化学体系的转变与BEV保持高度一致，LFP占比从2021年的42.9%飙升至2025年的70.1%，NCM从57.1%降至16.6%。PHEV的LFP化进程甚至比BEV更为彻底，2025年LFP占比已超过70%，反映了PHEV对电池安全性和成本控制的更高要求。</w:t>
      </w:r>
    </w:p>
    <w:p>
      <w:pPr>
        <w:spacing w:before="80" w:after="40"/>
      </w:pPr>
      <w:r>
        <w:rPr>
          <w:b/>
          <w:bCs/>
          <w:color w:val="BFBFBF"/>
          <w:sz w:val="20"/>
          <w:szCs w:val="20"/>
          <w:rFonts w:ascii="Arial" w:hAnsi="Arial" w:eastAsia="Microsoft YaHei"/>
        </w:rPr>
        <w:t xml:space="preserve">表 3-8: PHEV电池类型占比年度趋势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57.1%</w:t>
            </w:r>
          </w:p>
        </w:tc>
        <w:tc>
          <w:tcPr>
            <w:shd w:fill="FFFFFF" w:val="clear"/>
            <w:vAlign w:val="center"/>
          </w:tcPr>
          <w:p>
            <w:pPr>
              <w:jc w:val="center"/>
            </w:pPr>
            <w:r>
              <w:rPr>
                <w:sz w:val="20"/>
                <w:szCs w:val="20"/>
                <w:rFonts w:ascii="Arial" w:hAnsi="Arial" w:eastAsia="Microsoft YaHei"/>
              </w:rPr>
              <w:t xml:space="preserve">51.7%</w:t>
            </w:r>
          </w:p>
        </w:tc>
        <w:tc>
          <w:tcPr>
            <w:shd w:fill="FFFFFF" w:val="clear"/>
            <w:vAlign w:val="center"/>
          </w:tcPr>
          <w:p>
            <w:pPr>
              <w:jc w:val="center"/>
            </w:pPr>
            <w:r>
              <w:rPr>
                <w:sz w:val="20"/>
                <w:szCs w:val="20"/>
                <w:rFonts w:ascii="Arial" w:hAnsi="Arial" w:eastAsia="Microsoft YaHei"/>
              </w:rPr>
              <w:t xml:space="preserve">48.0%</w:t>
            </w:r>
          </w:p>
        </w:tc>
        <w:tc>
          <w:tcPr>
            <w:shd w:fill="FFFFFF" w:val="clear"/>
            <w:vAlign w:val="center"/>
          </w:tcPr>
          <w:p>
            <w:pPr>
              <w:jc w:val="center"/>
            </w:pPr>
            <w:r>
              <w:rPr>
                <w:sz w:val="20"/>
                <w:szCs w:val="20"/>
                <w:rFonts w:ascii="Arial" w:hAnsi="Arial" w:eastAsia="Microsoft YaHei"/>
              </w:rPr>
              <w:t xml:space="preserve">23.4%</w:t>
            </w:r>
          </w:p>
        </w:tc>
        <w:tc>
          <w:tcPr>
            <w:shd w:fill="FFFFFF" w:val="clear"/>
            <w:vAlign w:val="center"/>
          </w:tcPr>
          <w:p>
            <w:pPr>
              <w:jc w:val="center"/>
            </w:pPr>
            <w:r>
              <w:rPr>
                <w:sz w:val="20"/>
                <w:szCs w:val="20"/>
                <w:rFonts w:ascii="Arial" w:hAnsi="Arial" w:eastAsia="Microsoft YaHei"/>
              </w:rPr>
              <w:t xml:space="preserve">16.6%</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42.9%</w:t>
            </w:r>
          </w:p>
        </w:tc>
        <w:tc>
          <w:tcPr>
            <w:shd w:fill="F5F4EE" w:val="clear"/>
            <w:vAlign w:val="center"/>
          </w:tcPr>
          <w:p>
            <w:pPr>
              <w:jc w:val="center"/>
            </w:pPr>
            <w:r>
              <w:rPr>
                <w:sz w:val="20"/>
                <w:szCs w:val="20"/>
                <w:rFonts w:ascii="Arial" w:hAnsi="Arial" w:eastAsia="Microsoft YaHei"/>
              </w:rPr>
              <w:t xml:space="preserve">28.4%</w:t>
            </w:r>
          </w:p>
        </w:tc>
        <w:tc>
          <w:tcPr>
            <w:shd w:fill="F5F4EE" w:val="clear"/>
            <w:vAlign w:val="center"/>
          </w:tcPr>
          <w:p>
            <w:pPr>
              <w:jc w:val="center"/>
            </w:pPr>
            <w:r>
              <w:rPr>
                <w:sz w:val="20"/>
                <w:szCs w:val="20"/>
                <w:rFonts w:ascii="Arial" w:hAnsi="Arial" w:eastAsia="Microsoft YaHei"/>
              </w:rPr>
              <w:t xml:space="preserve">46.0%</w:t>
            </w:r>
          </w:p>
        </w:tc>
        <w:tc>
          <w:tcPr>
            <w:shd w:fill="F5F4EE" w:val="clear"/>
            <w:vAlign w:val="center"/>
          </w:tcPr>
          <w:p>
            <w:pPr>
              <w:jc w:val="center"/>
            </w:pPr>
            <w:r>
              <w:rPr>
                <w:sz w:val="20"/>
                <w:szCs w:val="20"/>
                <w:rFonts w:ascii="Arial" w:hAnsi="Arial" w:eastAsia="Microsoft YaHei"/>
              </w:rPr>
              <w:t xml:space="preserve">72.8%</w:t>
            </w:r>
          </w:p>
        </w:tc>
        <w:tc>
          <w:tcPr>
            <w:shd w:fill="F5F4EE" w:val="clear"/>
            <w:vAlign w:val="center"/>
          </w:tcPr>
          <w:p>
            <w:pPr>
              <w:jc w:val="center"/>
            </w:pPr>
            <w:r>
              <w:rPr>
                <w:sz w:val="20"/>
                <w:szCs w:val="20"/>
                <w:rFonts w:ascii="Arial" w:hAnsi="Arial" w:eastAsia="Microsoft YaHei"/>
              </w:rPr>
              <w:t xml:space="preserve">70.1%</w:t>
            </w:r>
          </w:p>
        </w:tc>
      </w:tr>
      <w:tr>
        <w:tc>
          <w:tcPr>
            <w:shd w:fill="FFFFFF" w:val="clear"/>
            <w:vAlign w:val="center"/>
          </w:tcPr>
          <w:p>
            <w:pPr>
              <w:jc w:val="left"/>
            </w:pPr>
            <w:r>
              <w:rPr>
                <w:sz w:val="20"/>
                <w:szCs w:val="20"/>
                <w:rFonts w:ascii="Arial" w:hAnsi="Arial" w:eastAsia="Microsoft YaHei"/>
              </w:rPr>
              <w:t xml:space="preserve">其他锂离子</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6.0%</w:t>
            </w:r>
          </w:p>
        </w:tc>
        <w:tc>
          <w:tcPr>
            <w:shd w:fill="FFFFFF" w:val="clear"/>
            <w:vAlign w:val="center"/>
          </w:tcPr>
          <w:p>
            <w:pPr>
              <w:jc w:val="center"/>
            </w:pPr>
            <w:r>
              <w:rPr>
                <w:sz w:val="20"/>
                <w:szCs w:val="20"/>
                <w:rFonts w:ascii="Arial" w:hAnsi="Arial" w:eastAsia="Microsoft YaHei"/>
              </w:rPr>
              <w:t xml:space="preserve">2.8%</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0.7%</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0.0%</w:t>
            </w:r>
          </w:p>
        </w:tc>
        <w:tc>
          <w:tcPr>
            <w:shd w:fill="F5F4EE" w:val="clear"/>
            <w:vAlign w:val="center"/>
          </w:tcPr>
          <w:p>
            <w:pPr>
              <w:jc w:val="center"/>
            </w:pPr>
            <w:r>
              <w:rPr>
                <w:sz w:val="20"/>
                <w:szCs w:val="20"/>
                <w:rFonts w:ascii="Arial" w:hAnsi="Arial" w:eastAsia="Microsoft YaHei"/>
              </w:rPr>
              <w:t xml:space="preserve">5.2%</w:t>
            </w:r>
          </w:p>
        </w:tc>
        <w:tc>
          <w:tcPr>
            <w:shd w:fill="F5F4EE" w:val="clear"/>
            <w:vAlign w:val="center"/>
          </w:tcPr>
          <w:p>
            <w:pPr>
              <w:jc w:val="center"/>
            </w:pPr>
            <w:r>
              <w:rPr>
                <w:sz w:val="20"/>
                <w:szCs w:val="20"/>
                <w:rFonts w:ascii="Arial" w:hAnsi="Arial" w:eastAsia="Microsoft YaHei"/>
              </w:rPr>
              <w:t xml:space="preserve">3.2%</w:t>
            </w:r>
          </w:p>
        </w:tc>
        <w:tc>
          <w:tcPr>
            <w:shd w:fill="F5F4EE" w:val="clear"/>
            <w:vAlign w:val="center"/>
          </w:tcPr>
          <w:p>
            <w:pPr>
              <w:jc w:val="center"/>
            </w:pPr>
            <w:r>
              <w:rPr>
                <w:sz w:val="20"/>
                <w:szCs w:val="20"/>
                <w:rFonts w:ascii="Arial" w:hAnsi="Arial" w:eastAsia="Microsoft YaHei"/>
              </w:rPr>
              <w:t xml:space="preserve">3.8%</w:t>
            </w:r>
          </w:p>
        </w:tc>
        <w:tc>
          <w:tcPr>
            <w:shd w:fill="F5F4EE" w:val="clear"/>
            <w:vAlign w:val="center"/>
          </w:tcPr>
          <w:p>
            <w:pPr>
              <w:jc w:val="center"/>
            </w:pPr>
            <w:r>
              <w:rPr>
                <w:sz w:val="20"/>
                <w:szCs w:val="20"/>
                <w:rFonts w:ascii="Arial" w:hAnsi="Arial" w:eastAsia="Microsoft YaHei"/>
              </w:rPr>
              <w:t xml:space="preserve">9.0%</w:t>
            </w:r>
          </w:p>
        </w:tc>
      </w:tr>
      <w:tr>
        <w:tc>
          <w:tcPr>
            <w:shd w:fill="FFFFFF" w:val="clear"/>
            <w:vAlign w:val="center"/>
          </w:tcPr>
          <w:p>
            <w:pPr>
              <w:jc w:val="left"/>
            </w:pPr>
            <w:r>
              <w:rPr>
                <w:sz w:val="20"/>
                <w:szCs w:val="20"/>
                <w:rFonts w:ascii="Arial" w:hAnsi="Arial" w:eastAsia="Microsoft YaHei"/>
              </w:rPr>
              <w:t xml:space="preserve">其他</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8.6%</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3.5%</w:t>
            </w:r>
          </w:p>
        </w:tc>
      </w:tr>
    </w:tbl>
    <w:p>
      <w:pPr>
        <w:spacing w:before="80" w:after="80" w:line="360"/>
      </w:pPr>
      <w:r>
        <w:rPr>
          <w:sz w:val="22"/>
          <w:szCs w:val="22"/>
          <w:rFonts w:ascii="Arial" w:hAnsi="Arial" w:eastAsia="Microsoft YaHei"/>
        </w:rPr>
        <w:t xml:space="preserve">PHEV的LFP化在2024年出现爆发性增长，LFP占比从2023年的46.0%跃升至72.8%，2025年进一步升至70.1%。NCM则从2021年的57.1%持续下降至2025年的16.6%。PHEV对LFP的偏好更强，主要因为PHEV电池包通常体积更大、使用频率更高，LFP的安全性和循环寿命优势更加突出。"其他"类型在2022年和2025年的出现，反映出部分新型电池技术（如半固态、钛酸锂等）的探索应用。</w:t>
      </w:r>
    </w:p>
    <w:p>
      <w:pPr>
        <w:pStyle w:val="Heading2"/>
        <w:spacing w:before="300" w:after="150"/>
      </w:pPr>
      <w:r>
        <w:rPr>
          <w:b/>
          <w:bCs/>
          <w:color w:val="2E5C8A"/>
          <w:sz w:val="24"/>
          <w:szCs w:val="24"/>
          <w:rFonts w:ascii="Arial" w:hAnsi="Arial" w:eastAsia="Microsoft YaHei"/>
        </w:rPr>
        <w:t xml:space="preserve">3.9 电池类型数量趋势 - BEV</w:t>
      </w:r>
    </w:p>
    <w:p>
      <w:pPr>
        <w:spacing w:before="80" w:after="80" w:line="360"/>
      </w:pPr>
      <w:r>
        <w:rPr>
          <w:sz w:val="22"/>
          <w:szCs w:val="22"/>
          <w:rFonts w:ascii="Arial" w:hAnsi="Arial" w:eastAsia="Microsoft YaHei"/>
        </w:rPr>
        <w:t xml:space="preserve">从绝对数量看，BEV的LFP电池车型从2021年的222款增至2024年的498款峰值，2025年回落至372款但仍保持主导。NCM车型从250款降至99款，降幅达60.4%。以下表格展示了BEV各电池类型的年度数量变化。</w:t>
      </w:r>
    </w:p>
    <w:p>
      <w:pPr>
        <w:spacing w:before="80" w:after="40"/>
      </w:pPr>
      <w:r>
        <w:rPr>
          <w:b/>
          <w:bCs/>
          <w:color w:val="BFBFBF"/>
          <w:sz w:val="20"/>
          <w:szCs w:val="20"/>
          <w:rFonts w:ascii="Arial" w:hAnsi="Arial" w:eastAsia="Microsoft YaHei"/>
        </w:rPr>
        <w:t xml:space="preserve">表 3-9: BEV电池类型数量年度趋势 (单位: 款)</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c>
          <w:tcPr>
            <w:shd w:fill="2D2D2D" w:val="clear"/>
            <w:vAlign w:val="center"/>
          </w:tcPr>
          <w:p>
            <w:r/>
            <w:r>
              <w:rPr>
                <w:b/>
                <w:sz w:val="20"/>
              </w:rPr>
              <w:t>合计</w:t>
            </w:r>
            <w:r>
              <w:rPr>
                <w:color w:val="5B6770"/>
                <w:sz w:val="16"/>
              </w:rPr>
              <w:br/>
              <w:t>(占比%)</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250</w:t>
            </w:r>
          </w:p>
        </w:tc>
        <w:tc>
          <w:tcPr>
            <w:shd w:fill="FFFFFF" w:val="clear"/>
            <w:vAlign w:val="center"/>
          </w:tcPr>
          <w:p>
            <w:pPr>
              <w:jc w:val="center"/>
            </w:pPr>
            <w:r>
              <w:rPr>
                <w:sz w:val="20"/>
                <w:szCs w:val="20"/>
                <w:rFonts w:ascii="Arial" w:hAnsi="Arial" w:eastAsia="Microsoft YaHei"/>
              </w:rPr>
              <w:t xml:space="preserve">180</w:t>
            </w:r>
          </w:p>
        </w:tc>
        <w:tc>
          <w:tcPr>
            <w:shd w:fill="FFFFFF" w:val="clear"/>
            <w:vAlign w:val="center"/>
          </w:tcPr>
          <w:p>
            <w:pPr>
              <w:jc w:val="center"/>
            </w:pPr>
            <w:r>
              <w:rPr>
                <w:sz w:val="20"/>
                <w:szCs w:val="20"/>
                <w:rFonts w:ascii="Arial" w:hAnsi="Arial" w:eastAsia="Microsoft YaHei"/>
              </w:rPr>
              <w:t xml:space="preserve">268</w:t>
            </w:r>
          </w:p>
        </w:tc>
        <w:tc>
          <w:tcPr>
            <w:shd w:fill="FFFFFF" w:val="clear"/>
            <w:vAlign w:val="center"/>
          </w:tcPr>
          <w:p>
            <w:pPr>
              <w:jc w:val="center"/>
            </w:pPr>
            <w:r>
              <w:rPr>
                <w:sz w:val="20"/>
                <w:szCs w:val="20"/>
                <w:rFonts w:ascii="Arial" w:hAnsi="Arial" w:eastAsia="Microsoft YaHei"/>
              </w:rPr>
              <w:t xml:space="preserve">203</w:t>
            </w:r>
          </w:p>
        </w:tc>
        <w:tc>
          <w:tcPr>
            <w:shd w:fill="FFFFFF" w:val="clear"/>
            <w:vAlign w:val="center"/>
          </w:tcPr>
          <w:p>
            <w:pPr>
              <w:jc w:val="center"/>
            </w:pPr>
            <w:r>
              <w:rPr>
                <w:sz w:val="20"/>
                <w:szCs w:val="20"/>
                <w:rFonts w:ascii="Arial" w:hAnsi="Arial" w:eastAsia="Microsoft YaHei"/>
              </w:rPr>
              <w:t xml:space="preserve">99</w:t>
            </w:r>
          </w:p>
        </w:tc>
        <w:tc>
          <w:tcPr>
            <w:shd w:fill="FFFFFF" w:val="clear"/>
            <w:vAlign w:val="center"/>
          </w:tcPr>
          <w:p>
            <w:r/>
            <w:r>
              <w:rPr>
                <w:sz w:val="20"/>
              </w:rPr>
              <w:t>1000</w:t>
            </w:r>
            <w:r>
              <w:rPr>
                <w:color w:val="5B6770"/>
                <w:sz w:val="18"/>
              </w:rPr>
              <w:t xml:space="preserve">  (34.0%)</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222</w:t>
            </w:r>
          </w:p>
        </w:tc>
        <w:tc>
          <w:tcPr>
            <w:shd w:fill="F5F4EE" w:val="clear"/>
            <w:vAlign w:val="center"/>
          </w:tcPr>
          <w:p>
            <w:pPr>
              <w:jc w:val="center"/>
            </w:pPr>
            <w:r>
              <w:rPr>
                <w:sz w:val="20"/>
                <w:szCs w:val="20"/>
                <w:rFonts w:ascii="Arial" w:hAnsi="Arial" w:eastAsia="Microsoft YaHei"/>
              </w:rPr>
              <w:t xml:space="preserve">190</w:t>
            </w:r>
          </w:p>
        </w:tc>
        <w:tc>
          <w:tcPr>
            <w:shd w:fill="F5F4EE" w:val="clear"/>
            <w:vAlign w:val="center"/>
          </w:tcPr>
          <w:p>
            <w:pPr>
              <w:jc w:val="center"/>
            </w:pPr>
            <w:r>
              <w:rPr>
                <w:sz w:val="20"/>
                <w:szCs w:val="20"/>
                <w:rFonts w:ascii="Arial" w:hAnsi="Arial" w:eastAsia="Microsoft YaHei"/>
              </w:rPr>
              <w:t xml:space="preserve">267</w:t>
            </w:r>
          </w:p>
        </w:tc>
        <w:tc>
          <w:tcPr>
            <w:shd w:fill="F5F4EE" w:val="clear"/>
            <w:vAlign w:val="center"/>
          </w:tcPr>
          <w:p>
            <w:pPr>
              <w:jc w:val="center"/>
            </w:pPr>
            <w:r>
              <w:rPr>
                <w:sz w:val="20"/>
                <w:szCs w:val="20"/>
                <w:rFonts w:ascii="Arial" w:hAnsi="Arial" w:eastAsia="Microsoft YaHei"/>
              </w:rPr>
              <w:t xml:space="preserve">498</w:t>
            </w:r>
          </w:p>
        </w:tc>
        <w:tc>
          <w:tcPr>
            <w:shd w:fill="F5F4EE" w:val="clear"/>
            <w:vAlign w:val="center"/>
          </w:tcPr>
          <w:p>
            <w:pPr>
              <w:jc w:val="center"/>
            </w:pPr>
            <w:r>
              <w:rPr>
                <w:sz w:val="20"/>
                <w:szCs w:val="20"/>
                <w:rFonts w:ascii="Arial" w:hAnsi="Arial" w:eastAsia="Microsoft YaHei"/>
              </w:rPr>
              <w:t xml:space="preserve">372</w:t>
            </w:r>
          </w:p>
        </w:tc>
        <w:tc>
          <w:tcPr>
            <w:shd w:fill="F5F4EE" w:val="clear"/>
            <w:vAlign w:val="center"/>
          </w:tcPr>
          <w:p>
            <w:r/>
            <w:r>
              <w:rPr>
                <w:sz w:val="20"/>
              </w:rPr>
              <w:t>1549</w:t>
            </w:r>
            <w:r>
              <w:rPr>
                <w:color w:val="5B6770"/>
                <w:sz w:val="18"/>
              </w:rPr>
              <w:t xml:space="preserve">  (52.7%)</w:t>
            </w:r>
          </w:p>
        </w:tc>
      </w:tr>
      <w:tr>
        <w:tc>
          <w:tcPr>
            <w:shd w:fill="FFFFFF" w:val="clear"/>
            <w:vAlign w:val="center"/>
          </w:tcPr>
          <w:p>
            <w:pPr>
              <w:jc w:val="left"/>
            </w:pPr>
            <w:r>
              <w:rPr>
                <w:sz w:val="20"/>
                <w:szCs w:val="20"/>
                <w:rFonts w:ascii="Arial" w:hAnsi="Arial" w:eastAsia="Microsoft YaHei"/>
              </w:rPr>
              <w:t xml:space="preserve">其他锂离子</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10</w:t>
            </w:r>
          </w:p>
        </w:tc>
        <w:tc>
          <w:tcPr>
            <w:shd w:fill="FFFFFF" w:val="clear"/>
            <w:vAlign w:val="center"/>
          </w:tcPr>
          <w:p>
            <w:pPr>
              <w:jc w:val="center"/>
            </w:pPr>
            <w:r>
              <w:rPr>
                <w:sz w:val="20"/>
                <w:szCs w:val="20"/>
                <w:rFonts w:ascii="Arial" w:hAnsi="Arial" w:eastAsia="Microsoft YaHei"/>
              </w:rPr>
              <w:t xml:space="preserve">4</w:t>
            </w:r>
          </w:p>
        </w:tc>
        <w:tc>
          <w:tcPr>
            <w:shd w:fill="FFFFFF" w:val="clear"/>
            <w:vAlign w:val="center"/>
          </w:tcPr>
          <w:p>
            <w:pPr>
              <w:jc w:val="center"/>
            </w:pPr>
            <w:r>
              <w:rPr>
                <w:sz w:val="20"/>
                <w:szCs w:val="20"/>
                <w:rFonts w:ascii="Arial" w:hAnsi="Arial" w:eastAsia="Microsoft YaHei"/>
              </w:rPr>
              <w:t xml:space="preserve">6</w:t>
            </w:r>
          </w:p>
        </w:tc>
        <w:tc>
          <w:tcPr>
            <w:shd w:fill="FFFFFF" w:val="clear"/>
            <w:vAlign w:val="center"/>
          </w:tcPr>
          <w:p>
            <w:pPr>
              <w:jc w:val="center"/>
            </w:pPr>
            <w:r>
              <w:rPr>
                <w:sz w:val="20"/>
                <w:szCs w:val="20"/>
                <w:rFonts w:ascii="Arial" w:hAnsi="Arial" w:eastAsia="Microsoft YaHei"/>
              </w:rPr>
              <w:t xml:space="preserve">13</w:t>
            </w:r>
          </w:p>
        </w:tc>
        <w:tc>
          <w:tcPr>
            <w:shd w:fill="FFFFFF" w:val="clear"/>
            <w:vAlign w:val="center"/>
          </w:tcPr>
          <w:p>
            <w:r/>
            <w:r>
              <w:rPr>
                <w:sz w:val="20"/>
              </w:rPr>
              <w:t>48</w:t>
            </w:r>
            <w:r>
              <w:rPr>
                <w:color w:val="5B6770"/>
                <w:sz w:val="18"/>
              </w:rPr>
              <w:t xml:space="preserve">  (1.6%)</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61</w:t>
            </w:r>
          </w:p>
        </w:tc>
        <w:tc>
          <w:tcPr>
            <w:shd w:fill="F5F4EE" w:val="clear"/>
            <w:vAlign w:val="center"/>
          </w:tcPr>
          <w:p>
            <w:pPr>
              <w:jc w:val="center"/>
            </w:pPr>
            <w:r>
              <w:rPr>
                <w:sz w:val="20"/>
                <w:szCs w:val="20"/>
                <w:rFonts w:ascii="Arial" w:hAnsi="Arial" w:eastAsia="Microsoft YaHei"/>
              </w:rPr>
              <w:t xml:space="preserve">121</w:t>
            </w:r>
          </w:p>
        </w:tc>
        <w:tc>
          <w:tcPr>
            <w:shd w:fill="F5F4EE" w:val="clear"/>
            <w:vAlign w:val="center"/>
          </w:tcPr>
          <w:p>
            <w:pPr>
              <w:jc w:val="center"/>
            </w:pPr>
            <w:r>
              <w:rPr>
                <w:sz w:val="20"/>
                <w:szCs w:val="20"/>
                <w:rFonts w:ascii="Arial" w:hAnsi="Arial" w:eastAsia="Microsoft YaHei"/>
              </w:rPr>
              <w:t xml:space="preserve">64</w:t>
            </w:r>
          </w:p>
        </w:tc>
        <w:tc>
          <w:tcPr>
            <w:shd w:fill="F5F4EE" w:val="clear"/>
            <w:vAlign w:val="center"/>
          </w:tcPr>
          <w:p>
            <w:pPr>
              <w:jc w:val="center"/>
            </w:pPr>
            <w:r>
              <w:rPr>
                <w:sz w:val="20"/>
                <w:szCs w:val="20"/>
                <w:rFonts w:ascii="Arial" w:hAnsi="Arial" w:eastAsia="Microsoft YaHei"/>
              </w:rPr>
              <w:t xml:space="preserve">83</w:t>
            </w:r>
          </w:p>
        </w:tc>
        <w:tc>
          <w:tcPr>
            <w:shd w:fill="F5F4EE" w:val="clear"/>
            <w:vAlign w:val="center"/>
          </w:tcPr>
          <w:p>
            <w:r/>
            <w:r>
              <w:rPr>
                <w:sz w:val="20"/>
              </w:rPr>
              <w:t>339</w:t>
            </w:r>
            <w:r>
              <w:rPr>
                <w:color w:val="5B6770"/>
                <w:sz w:val="18"/>
              </w:rPr>
              <w:t xml:space="preserve">  (11.5%)</w:t>
            </w:r>
          </w:p>
        </w:tc>
      </w:tr>
      <w:tr>
        <w:tc>
          <w:tcPr>
            <w:shd w:fill="FFFFFF" w:val="clear"/>
            <w:vAlign w:val="center"/>
          </w:tcPr>
          <w:p>
            <w:pPr>
              <w:jc w:val="left"/>
            </w:pPr>
            <w:r>
              <w:rPr>
                <w:sz w:val="20"/>
                <w:szCs w:val="20"/>
                <w:rFonts w:ascii="Arial" w:hAnsi="Arial" w:eastAsia="Microsoft YaHei"/>
              </w:rPr>
              <w:t xml:space="preserve">锰酸锂</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20"/>
              </w:rPr>
              <w:t>1</w:t>
            </w:r>
            <w:r>
              <w:rPr>
                <w:color w:val="5B6770"/>
                <w:sz w:val="18"/>
              </w:rPr>
              <w:t xml:space="preserve">  (0.0%)</w:t>
            </w:r>
          </w:p>
        </w:tc>
      </w:tr>
      <w:tr>
        <w:tc>
          <w:tcPr>
            <w:shd w:fill="F5F4EE" w:val="clear"/>
            <w:vAlign w:val="center"/>
          </w:tcPr>
          <w:p>
            <w:pPr>
              <w:jc w:val="left"/>
            </w:pPr>
            <w:r>
              <w:rPr>
                <w:sz w:val="20"/>
                <w:szCs w:val="20"/>
                <w:rFonts w:ascii="Arial" w:hAnsi="Arial" w:eastAsia="Microsoft YaHei"/>
              </w:rPr>
              <w:t xml:space="preserve">钠离子</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3</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20"/>
              </w:rPr>
              <w:t>3</w:t>
            </w:r>
            <w:r>
              <w:rPr>
                <w:color w:val="5B6770"/>
                <w:sz w:val="18"/>
              </w:rPr>
              <w:t xml:space="preserve">  (0.1%)</w:t>
            </w:r>
          </w:p>
        </w:tc>
      </w:tr>
    </w:tbl>
    <w:p>
      <w:pPr>
        <w:spacing w:before="80" w:after="80" w:line="360"/>
      </w:pPr>
      <w:r>
        <w:rPr>
          <w:sz w:val="22"/>
          <w:szCs w:val="22"/>
          <w:rFonts w:ascii="Arial" w:hAnsi="Arial" w:eastAsia="Microsoft YaHei"/>
        </w:rPr>
        <w:t xml:space="preserve">LFP车型数量在2024年达到498款的历史峰值，远超同年NCM的203款。2025年LFP虽回落至372款，但仍占当年BEV公告的65.6%。NCM车型数量的持续下降表明，三元锂路线在BEV领域正经历结构性萎缩，主要保留在高端长续航车型中。"未知"类型在2022年和2023年出现较大占比（61款、121款），可能与公告数据中电池类型信息未完全标注有关。</w:t>
      </w:r>
    </w:p>
    <w:p>
      <w:pPr>
        <w:pStyle w:val="Heading2"/>
        <w:spacing w:before="300" w:after="150"/>
      </w:pPr>
      <w:r>
        <w:rPr>
          <w:b/>
          <w:bCs/>
          <w:color w:val="2E5C8A"/>
          <w:sz w:val="24"/>
          <w:szCs w:val="24"/>
          <w:rFonts w:ascii="Arial" w:hAnsi="Arial" w:eastAsia="Microsoft YaHei"/>
        </w:rPr>
        <w:t xml:space="preserve">3.10 BEV电池能量密度趋势</w:t>
      </w:r>
    </w:p>
    <w:p>
      <w:pPr>
        <w:spacing w:before="80" w:after="80" w:line="360"/>
      </w:pPr>
      <w:r>
        <w:rPr>
          <w:sz w:val="22"/>
          <w:szCs w:val="22"/>
          <w:rFonts w:ascii="Arial" w:hAnsi="Arial" w:eastAsia="Microsoft YaHei"/>
        </w:rPr>
        <w:t xml:space="preserve">电池能量密度是衡量电池技术水平的关键指标，直接关系到续航与轻量化之间的平衡。2021-2025年间，BEV电池能量密度（原始值）从150.1Wh/kg提升至162.0Wh/kg，增幅7.9%。虽然增幅不如续航显著，但考虑到LFP（密度较低）已成为主流，能量密度的逆势提升反映了LFP电池技术的快速进步。</w:t>
      </w:r>
    </w:p>
    <w:p>
      <w:pPr>
        <w:spacing w:before="80" w:after="40"/>
      </w:pPr>
      <w:r>
        <w:rPr>
          <w:b/>
          <w:bCs/>
          <w:color w:val="BFBFBF"/>
          <w:sz w:val="20"/>
          <w:szCs w:val="20"/>
          <w:rFonts w:ascii="Arial" w:hAnsi="Arial" w:eastAsia="Microsoft YaHei"/>
        </w:rPr>
        <w:t xml:space="preserve">表 3-10: BEV电池能量密度年度趋势 (单位: Wh/kg)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150.1</w:t>
            </w:r>
          </w:p>
        </w:tc>
        <w:tc>
          <w:tcPr>
            <w:shd w:fill="FFFFFF" w:val="clear"/>
            <w:vAlign w:val="center"/>
          </w:tcPr>
          <w:p>
            <w:pPr>
              <w:jc w:val="center"/>
            </w:pPr>
            <w:r>
              <w:rPr>
                <w:sz w:val="20"/>
                <w:szCs w:val="20"/>
                <w:rFonts w:ascii="Arial" w:hAnsi="Arial" w:eastAsia="Microsoft YaHei"/>
              </w:rPr>
              <w:t xml:space="preserve">150.0</w:t>
            </w:r>
          </w:p>
        </w:tc>
        <w:tc>
          <w:tcPr>
            <w:shd w:fill="FFFFFF" w:val="clear"/>
            <w:vAlign w:val="center"/>
          </w:tcPr>
          <w:p>
            <w:pPr>
              <w:jc w:val="center"/>
            </w:pPr>
            <w:r>
              <w:rPr>
                <w:sz w:val="20"/>
                <w:szCs w:val="20"/>
                <w:rFonts w:ascii="Arial" w:hAnsi="Arial" w:eastAsia="Microsoft YaHei"/>
              </w:rPr>
              <w:t xml:space="preserve">483</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152.4</w:t>
            </w:r>
          </w:p>
        </w:tc>
        <w:tc>
          <w:tcPr>
            <w:shd w:fill="F5F4EE" w:val="clear"/>
            <w:vAlign w:val="center"/>
          </w:tcPr>
          <w:p>
            <w:pPr>
              <w:jc w:val="center"/>
            </w:pPr>
            <w:r>
              <w:rPr>
                <w:sz w:val="20"/>
                <w:szCs w:val="20"/>
                <w:rFonts w:ascii="Arial" w:hAnsi="Arial" w:eastAsia="Microsoft YaHei"/>
              </w:rPr>
              <w:t xml:space="preserve">148.3</w:t>
            </w:r>
          </w:p>
        </w:tc>
        <w:tc>
          <w:tcPr>
            <w:shd w:fill="F5F4EE" w:val="clear"/>
            <w:vAlign w:val="center"/>
          </w:tcPr>
          <w:p>
            <w:pPr>
              <w:jc w:val="center"/>
            </w:pPr>
            <w:r>
              <w:rPr>
                <w:sz w:val="20"/>
                <w:szCs w:val="20"/>
                <w:rFonts w:ascii="Arial" w:hAnsi="Arial" w:eastAsia="Microsoft YaHei"/>
              </w:rPr>
              <w:t xml:space="preserve">420</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157.9</w:t>
            </w:r>
          </w:p>
        </w:tc>
        <w:tc>
          <w:tcPr>
            <w:shd w:fill="FFFFFF" w:val="clear"/>
            <w:vAlign w:val="center"/>
          </w:tcPr>
          <w:p>
            <w:pPr>
              <w:jc w:val="center"/>
            </w:pPr>
            <w:r>
              <w:rPr>
                <w:sz w:val="20"/>
                <w:szCs w:val="20"/>
                <w:rFonts w:ascii="Arial" w:hAnsi="Arial" w:eastAsia="Microsoft YaHei"/>
              </w:rPr>
              <w:t xml:space="preserve">150.5</w:t>
            </w:r>
          </w:p>
        </w:tc>
        <w:tc>
          <w:tcPr>
            <w:shd w:fill="FFFFFF" w:val="clear"/>
            <w:vAlign w:val="center"/>
          </w:tcPr>
          <w:p>
            <w:pPr>
              <w:jc w:val="center"/>
            </w:pPr>
            <w:r>
              <w:rPr>
                <w:sz w:val="20"/>
                <w:szCs w:val="20"/>
                <w:rFonts w:ascii="Arial" w:hAnsi="Arial" w:eastAsia="Microsoft YaHei"/>
              </w:rPr>
              <w:t xml:space="preserve">642</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145.8</w:t>
            </w:r>
          </w:p>
        </w:tc>
        <w:tc>
          <w:tcPr>
            <w:shd w:fill="F5F4EE" w:val="clear"/>
            <w:vAlign w:val="center"/>
          </w:tcPr>
          <w:p>
            <w:pPr>
              <w:jc w:val="center"/>
            </w:pPr>
            <w:r>
              <w:rPr>
                <w:sz w:val="20"/>
                <w:szCs w:val="20"/>
                <w:rFonts w:ascii="Arial" w:hAnsi="Arial" w:eastAsia="Microsoft YaHei"/>
              </w:rPr>
              <w:t xml:space="preserve">140.5</w:t>
            </w:r>
          </w:p>
        </w:tc>
        <w:tc>
          <w:tcPr>
            <w:shd w:fill="F5F4EE" w:val="clear"/>
            <w:vAlign w:val="center"/>
          </w:tcPr>
          <w:p>
            <w:pPr>
              <w:jc w:val="center"/>
            </w:pPr>
            <w:r>
              <w:rPr>
                <w:sz w:val="20"/>
                <w:szCs w:val="20"/>
                <w:rFonts w:ascii="Arial" w:hAnsi="Arial" w:eastAsia="Microsoft YaHei"/>
              </w:rPr>
              <w:t xml:space="preserve">746</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162.0</w:t>
            </w:r>
          </w:p>
        </w:tc>
        <w:tc>
          <w:tcPr>
            <w:shd w:fill="FFFFFF" w:val="clear"/>
            <w:vAlign w:val="center"/>
          </w:tcPr>
          <w:p>
            <w:pPr>
              <w:jc w:val="center"/>
            </w:pPr>
            <w:r>
              <w:rPr>
                <w:sz w:val="20"/>
                <w:szCs w:val="20"/>
                <w:rFonts w:ascii="Arial" w:hAnsi="Arial" w:eastAsia="Microsoft YaHei"/>
              </w:rPr>
              <w:t xml:space="preserve">160.0</w:t>
            </w:r>
          </w:p>
        </w:tc>
        <w:tc>
          <w:tcPr>
            <w:shd w:fill="FFFFFF" w:val="clear"/>
            <w:vAlign w:val="center"/>
          </w:tcPr>
          <w:p>
            <w:pPr>
              <w:jc w:val="center"/>
            </w:pPr>
            <w:r>
              <w:rPr>
                <w:sz w:val="20"/>
                <w:szCs w:val="20"/>
                <w:rFonts w:ascii="Arial" w:hAnsi="Arial" w:eastAsia="Microsoft YaHei"/>
              </w:rPr>
              <w:t xml:space="preserve">302</w:t>
            </w:r>
          </w:p>
        </w:tc>
      </w:tr>
    </w:tbl>
    <w:p>
      <w:pPr>
        <w:spacing w:before="80" w:after="80" w:line="360"/>
      </w:pPr>
      <w:r>
        <w:rPr>
          <w:sz w:val="22"/>
          <w:szCs w:val="22"/>
          <w:rFonts w:ascii="Arial" w:hAnsi="Arial" w:eastAsia="Microsoft YaHei"/>
        </w:rPr>
        <w:t xml:space="preserve">BEV电池能量密度的演进呈现波动上升态势：2021年150.1Wh/kg→2022年152.4Wh/kg→2023年157.9Wh/kg→2024年145.8Wh/kg（回落）→2025年162.0Wh/kg（反弹）。2024年的回落与LFP占比的跳升（从40.3%升至64.6%）高度吻合，因为LFP的理论能量密度低于NCM。2025年的反弹至162.0Wh/kg表明，新一代LFP电池已通过结构创新（如CTP、刀片等）弥补了化学体系的密度劣势。整车能量密度从30.1Wh/kg提升至35.9Wh/kg，增幅19.3%，同样验证了系统集成技术的进步。</w:t>
      </w:r>
    </w:p>
    <w:p>
      <w:pPr>
        <w:pStyle w:val="Heading2"/>
        <w:spacing w:before="300" w:after="150"/>
      </w:pPr>
      <w:r>
        <w:rPr>
          <w:b/>
          <w:bCs/>
          <w:color w:val="2E5C8A"/>
          <w:sz w:val="24"/>
          <w:szCs w:val="24"/>
          <w:rFonts w:ascii="Arial" w:hAnsi="Arial" w:eastAsia="Microsoft YaHei"/>
        </w:rPr>
        <w:t xml:space="preserve">3.11 BEV续航里程分布</w:t>
      </w:r>
    </w:p>
    <w:p>
      <w:pPr>
        <w:spacing w:before="80" w:after="80" w:line="360"/>
      </w:pPr>
      <w:r>
        <w:rPr>
          <w:sz w:val="22"/>
          <w:szCs w:val="22"/>
          <w:rFonts w:ascii="Arial" w:hAnsi="Arial" w:eastAsia="Microsoft YaHei"/>
        </w:rPr>
        <w:t xml:space="preserve">BEV续航里程的分布格局反映了市场产品的结构特征。以50km为区间统计，BEV续航分布呈现明显的双峰特征：一个峰值集中在400-450km区间（409款），另一个峰值集中在500-550km区间（483款）。600-650km区间也有373款车型，表明高续航产品已具备相当的规模。</w:t>
      </w:r>
    </w:p>
    <w:p>
      <w:pPr>
        <w:spacing w:before="80" w:after="40"/>
      </w:pPr>
      <w:r>
        <w:rPr>
          <w:b/>
          <w:bCs/>
          <w:color w:val="BFBFBF"/>
          <w:sz w:val="20"/>
          <w:szCs w:val="20"/>
          <w:rFonts w:ascii="Arial" w:hAnsi="Arial" w:eastAsia="Microsoft YaHei"/>
        </w:rPr>
        <w:t xml:space="preserve">表 3-11: BEV续航里程分布 (全样本,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续航区间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累计占比</w:t>
            </w:r>
          </w:p>
        </w:tc>
      </w:tr>
      <w:tr>
        <w:tc>
          <w:tcPr>
            <w:shd w:fill="FFFFFF" w:val="clear"/>
            <w:vAlign w:val="center"/>
          </w:tcPr>
          <w:p>
            <w:pPr>
              <w:jc w:val="left"/>
            </w:pPr>
            <w:r>
              <w:rPr>
                <w:sz w:val="20"/>
                <w:szCs w:val="20"/>
                <w:rFonts w:ascii="Arial" w:hAnsi="Arial" w:eastAsia="Microsoft YaHei"/>
              </w:rPr>
              <w:t xml:space="preserve">100-150km</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1.6%</w:t>
            </w:r>
          </w:p>
        </w:tc>
        <w:tc>
          <w:tcPr>
            <w:shd w:fill="FFFFFF" w:val="clear"/>
            <w:vAlign w:val="center"/>
          </w:tcPr>
          <w:p>
            <w:pPr>
              <w:jc w:val="center"/>
            </w:pPr>
            <w:r>
              <w:rPr>
                <w:sz w:val="20"/>
                <w:szCs w:val="20"/>
                <w:rFonts w:ascii="Arial" w:hAnsi="Arial" w:eastAsia="Microsoft YaHei"/>
              </w:rPr>
              <w:t xml:space="preserve">1.6%</w:t>
            </w:r>
          </w:p>
        </w:tc>
      </w:tr>
      <w:tr>
        <w:tc>
          <w:tcPr>
            <w:shd w:fill="F5F4EE" w:val="clear"/>
            <w:vAlign w:val="center"/>
          </w:tcPr>
          <w:p>
            <w:pPr>
              <w:jc w:val="left"/>
            </w:pPr>
            <w:r>
              <w:rPr>
                <w:sz w:val="20"/>
                <w:szCs w:val="20"/>
                <w:rFonts w:ascii="Arial" w:hAnsi="Arial" w:eastAsia="Microsoft YaHei"/>
              </w:rPr>
              <w:t xml:space="preserve">150-200km</w:t>
            </w:r>
          </w:p>
        </w:tc>
        <w:tc>
          <w:tcPr>
            <w:shd w:fill="F5F4EE" w:val="clear"/>
            <w:vAlign w:val="center"/>
          </w:tcPr>
          <w:p>
            <w:pPr>
              <w:jc w:val="center"/>
            </w:pPr>
            <w:r>
              <w:rPr>
                <w:sz w:val="20"/>
                <w:szCs w:val="20"/>
                <w:rFonts w:ascii="Arial" w:hAnsi="Arial" w:eastAsia="Microsoft YaHei"/>
              </w:rPr>
              <w:t xml:space="preserve">82</w:t>
            </w:r>
          </w:p>
        </w:tc>
        <w:tc>
          <w:tcPr>
            <w:shd w:fill="F5F4EE" w:val="clear"/>
            <w:vAlign w:val="center"/>
          </w:tcPr>
          <w:p>
            <w:pPr>
              <w:jc w:val="center"/>
            </w:pPr>
            <w:r>
              <w:rPr>
                <w:sz w:val="20"/>
                <w:szCs w:val="20"/>
                <w:rFonts w:ascii="Arial" w:hAnsi="Arial" w:eastAsia="Microsoft YaHei"/>
              </w:rPr>
              <w:t xml:space="preserve">2.9%</w:t>
            </w:r>
          </w:p>
        </w:tc>
        <w:tc>
          <w:tcPr>
            <w:shd w:fill="F5F4EE" w:val="clear"/>
            <w:vAlign w:val="center"/>
          </w:tcPr>
          <w:p>
            <w:pPr>
              <w:jc w:val="center"/>
            </w:pPr>
            <w:r>
              <w:rPr>
                <w:sz w:val="20"/>
                <w:szCs w:val="20"/>
                <w:rFonts w:ascii="Arial" w:hAnsi="Arial" w:eastAsia="Microsoft YaHei"/>
              </w:rPr>
              <w:t xml:space="preserve">4.5%</w:t>
            </w:r>
          </w:p>
        </w:tc>
      </w:tr>
      <w:tr>
        <w:tc>
          <w:tcPr>
            <w:shd w:fill="FFFFFF" w:val="clear"/>
            <w:vAlign w:val="center"/>
          </w:tcPr>
          <w:p>
            <w:pPr>
              <w:jc w:val="left"/>
            </w:pPr>
            <w:r>
              <w:rPr>
                <w:sz w:val="20"/>
                <w:szCs w:val="20"/>
                <w:rFonts w:ascii="Arial" w:hAnsi="Arial" w:eastAsia="Microsoft YaHei"/>
              </w:rPr>
              <w:t xml:space="preserve">200-250km</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4.3%</w:t>
            </w:r>
          </w:p>
        </w:tc>
        <w:tc>
          <w:tcPr>
            <w:shd w:fill="FFFFFF" w:val="clear"/>
            <w:vAlign w:val="center"/>
          </w:tcPr>
          <w:p>
            <w:pPr>
              <w:jc w:val="center"/>
            </w:pPr>
            <w:r>
              <w:rPr>
                <w:sz w:val="20"/>
                <w:szCs w:val="20"/>
                <w:rFonts w:ascii="Arial" w:hAnsi="Arial" w:eastAsia="Microsoft YaHei"/>
              </w:rPr>
              <w:t xml:space="preserve">8.8%</w:t>
            </w:r>
          </w:p>
        </w:tc>
      </w:tr>
      <w:tr>
        <w:tc>
          <w:tcPr>
            <w:shd w:fill="F5F4EE" w:val="clear"/>
            <w:vAlign w:val="center"/>
          </w:tcPr>
          <w:p>
            <w:pPr>
              <w:jc w:val="left"/>
            </w:pPr>
            <w:r>
              <w:rPr>
                <w:sz w:val="20"/>
                <w:szCs w:val="20"/>
                <w:rFonts w:ascii="Arial" w:hAnsi="Arial" w:eastAsia="Microsoft YaHei"/>
              </w:rPr>
              <w:t xml:space="preserve">250-300km</w:t>
            </w:r>
          </w:p>
        </w:tc>
        <w:tc>
          <w:tcPr>
            <w:shd w:fill="F5F4EE" w:val="clear"/>
            <w:vAlign w:val="center"/>
          </w:tcPr>
          <w:p>
            <w:pPr>
              <w:jc w:val="center"/>
            </w:pPr>
            <w:r>
              <w:rPr>
                <w:sz w:val="20"/>
                <w:szCs w:val="20"/>
                <w:rFonts w:ascii="Arial" w:hAnsi="Arial" w:eastAsia="Microsoft YaHei"/>
              </w:rPr>
              <w:t xml:space="preserve">65</w:t>
            </w:r>
          </w:p>
        </w:tc>
        <w:tc>
          <w:tcPr>
            <w:shd w:fill="F5F4EE" w:val="clear"/>
            <w:vAlign w:val="center"/>
          </w:tcPr>
          <w:p>
            <w:pPr>
              <w:jc w:val="center"/>
            </w:pPr>
            <w:r>
              <w:rPr>
                <w:sz w:val="20"/>
                <w:szCs w:val="20"/>
                <w:rFonts w:ascii="Arial" w:hAnsi="Arial" w:eastAsia="Microsoft YaHei"/>
              </w:rPr>
              <w:t xml:space="preserve">2.3%</w:t>
            </w:r>
          </w:p>
        </w:tc>
        <w:tc>
          <w:tcPr>
            <w:shd w:fill="F5F4EE" w:val="clear"/>
            <w:vAlign w:val="center"/>
          </w:tcPr>
          <w:p>
            <w:pPr>
              <w:jc w:val="center"/>
            </w:pPr>
            <w:r>
              <w:rPr>
                <w:sz w:val="20"/>
                <w:szCs w:val="20"/>
                <w:rFonts w:ascii="Arial" w:hAnsi="Arial" w:eastAsia="Microsoft YaHei"/>
              </w:rPr>
              <w:t xml:space="preserve">11.1%</w:t>
            </w:r>
          </w:p>
        </w:tc>
      </w:tr>
      <w:tr>
        <w:tc>
          <w:tcPr>
            <w:shd w:fill="FFFFFF" w:val="clear"/>
            <w:vAlign w:val="center"/>
          </w:tcPr>
          <w:p>
            <w:pPr>
              <w:jc w:val="left"/>
            </w:pPr>
            <w:r>
              <w:rPr>
                <w:sz w:val="20"/>
                <w:szCs w:val="20"/>
                <w:rFonts w:ascii="Arial" w:hAnsi="Arial" w:eastAsia="Microsoft YaHei"/>
              </w:rPr>
              <w:t xml:space="preserve">300-350km</w:t>
            </w:r>
          </w:p>
        </w:tc>
        <w:tc>
          <w:tcPr>
            <w:shd w:fill="FFFFFF" w:val="clear"/>
            <w:vAlign w:val="center"/>
          </w:tcPr>
          <w:p>
            <w:pPr>
              <w:jc w:val="center"/>
            </w:pPr>
            <w:r>
              <w:rPr>
                <w:sz w:val="20"/>
                <w:szCs w:val="20"/>
                <w:rFonts w:ascii="Arial" w:hAnsi="Arial" w:eastAsia="Microsoft YaHei"/>
              </w:rPr>
              <w:t xml:space="preserve">219</w:t>
            </w:r>
          </w:p>
        </w:tc>
        <w:tc>
          <w:tcPr>
            <w:shd w:fill="FFFFFF" w:val="clear"/>
            <w:vAlign w:val="center"/>
          </w:tcPr>
          <w:p>
            <w:pPr>
              <w:jc w:val="center"/>
            </w:pPr>
            <w:r>
              <w:rPr>
                <w:sz w:val="20"/>
                <w:szCs w:val="20"/>
                <w:rFonts w:ascii="Arial" w:hAnsi="Arial" w:eastAsia="Microsoft YaHei"/>
              </w:rPr>
              <w:t xml:space="preserve">7.8%</w:t>
            </w:r>
          </w:p>
        </w:tc>
        <w:tc>
          <w:tcPr>
            <w:shd w:fill="FFFFFF" w:val="clear"/>
            <w:vAlign w:val="center"/>
          </w:tcPr>
          <w:p>
            <w:pPr>
              <w:jc w:val="center"/>
            </w:pPr>
            <w:r>
              <w:rPr>
                <w:sz w:val="20"/>
                <w:szCs w:val="20"/>
                <w:rFonts w:ascii="Arial" w:hAnsi="Arial" w:eastAsia="Microsoft YaHei"/>
              </w:rPr>
              <w:t xml:space="preserve">19.0%</w:t>
            </w:r>
          </w:p>
        </w:tc>
      </w:tr>
      <w:tr>
        <w:tc>
          <w:tcPr>
            <w:shd w:fill="F5F4EE" w:val="clear"/>
            <w:vAlign w:val="center"/>
          </w:tcPr>
          <w:p>
            <w:pPr>
              <w:jc w:val="left"/>
            </w:pPr>
            <w:r>
              <w:rPr>
                <w:sz w:val="20"/>
                <w:szCs w:val="20"/>
                <w:rFonts w:ascii="Arial" w:hAnsi="Arial" w:eastAsia="Microsoft YaHei"/>
              </w:rPr>
              <w:t xml:space="preserve">350-400km</w:t>
            </w:r>
          </w:p>
        </w:tc>
        <w:tc>
          <w:tcPr>
            <w:shd w:fill="F5F4EE" w:val="clear"/>
            <w:vAlign w:val="center"/>
          </w:tcPr>
          <w:p>
            <w:pPr>
              <w:jc w:val="center"/>
            </w:pPr>
            <w:r>
              <w:rPr>
                <w:sz w:val="20"/>
                <w:szCs w:val="20"/>
                <w:rFonts w:ascii="Arial" w:hAnsi="Arial" w:eastAsia="Microsoft YaHei"/>
              </w:rPr>
              <w:t xml:space="preserve">48</w:t>
            </w:r>
          </w:p>
        </w:tc>
        <w:tc>
          <w:tcPr>
            <w:shd w:fill="F5F4EE" w:val="clear"/>
            <w:vAlign w:val="center"/>
          </w:tcPr>
          <w:p>
            <w:pPr>
              <w:jc w:val="center"/>
            </w:pPr>
            <w:r>
              <w:rPr>
                <w:sz w:val="20"/>
                <w:szCs w:val="20"/>
                <w:rFonts w:ascii="Arial" w:hAnsi="Arial" w:eastAsia="Microsoft YaHei"/>
              </w:rPr>
              <w:t xml:space="preserve">1.7%</w:t>
            </w:r>
          </w:p>
        </w:tc>
        <w:tc>
          <w:tcPr>
            <w:shd w:fill="F5F4EE" w:val="clear"/>
            <w:vAlign w:val="center"/>
          </w:tcPr>
          <w:p>
            <w:pPr>
              <w:jc w:val="center"/>
            </w:pPr>
            <w:r>
              <w:rPr>
                <w:sz w:val="20"/>
                <w:szCs w:val="20"/>
                <w:rFonts w:ascii="Arial" w:hAnsi="Arial" w:eastAsia="Microsoft YaHei"/>
              </w:rPr>
              <w:t xml:space="preserve">20.7%</w:t>
            </w:r>
          </w:p>
        </w:tc>
      </w:tr>
      <w:tr>
        <w:tc>
          <w:tcPr>
            <w:shd w:fill="FFFFFF" w:val="clear"/>
            <w:vAlign w:val="center"/>
          </w:tcPr>
          <w:p>
            <w:pPr>
              <w:jc w:val="left"/>
            </w:pPr>
            <w:r>
              <w:rPr>
                <w:sz w:val="20"/>
                <w:szCs w:val="20"/>
                <w:rFonts w:ascii="Arial" w:hAnsi="Arial" w:eastAsia="Microsoft YaHei"/>
              </w:rPr>
              <w:t xml:space="preserve">400-450km</w:t>
            </w:r>
          </w:p>
        </w:tc>
        <w:tc>
          <w:tcPr>
            <w:shd w:fill="FFFFFF" w:val="clear"/>
            <w:vAlign w:val="center"/>
          </w:tcPr>
          <w:p>
            <w:pPr>
              <w:jc w:val="center"/>
            </w:pPr>
            <w:r>
              <w:rPr>
                <w:sz w:val="20"/>
                <w:szCs w:val="20"/>
                <w:rFonts w:ascii="Arial" w:hAnsi="Arial" w:eastAsia="Microsoft YaHei"/>
              </w:rPr>
              <w:t xml:space="preserve">409</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35.3%</w:t>
            </w:r>
          </w:p>
        </w:tc>
      </w:tr>
      <w:tr>
        <w:tc>
          <w:tcPr>
            <w:shd w:fill="F5F4EE" w:val="clear"/>
            <w:vAlign w:val="center"/>
          </w:tcPr>
          <w:p>
            <w:pPr>
              <w:jc w:val="left"/>
            </w:pPr>
            <w:r>
              <w:rPr>
                <w:sz w:val="20"/>
                <w:szCs w:val="20"/>
                <w:rFonts w:ascii="Arial" w:hAnsi="Arial" w:eastAsia="Microsoft YaHei"/>
              </w:rPr>
              <w:t xml:space="preserve">450-500km</w:t>
            </w:r>
          </w:p>
        </w:tc>
        <w:tc>
          <w:tcPr>
            <w:shd w:fill="F5F4EE" w:val="clear"/>
            <w:vAlign w:val="center"/>
          </w:tcPr>
          <w:p>
            <w:pPr>
              <w:jc w:val="center"/>
            </w:pPr>
            <w:r>
              <w:rPr>
                <w:sz w:val="20"/>
                <w:szCs w:val="20"/>
                <w:rFonts w:ascii="Arial" w:hAnsi="Arial" w:eastAsia="Microsoft YaHei"/>
              </w:rPr>
              <w:t xml:space="preserve">136</w:t>
            </w:r>
          </w:p>
        </w:tc>
        <w:tc>
          <w:tcPr>
            <w:shd w:fill="F5F4EE" w:val="clear"/>
            <w:vAlign w:val="center"/>
          </w:tcPr>
          <w:p>
            <w:pPr>
              <w:jc w:val="center"/>
            </w:pPr>
            <w:r>
              <w:rPr>
                <w:sz w:val="20"/>
                <w:szCs w:val="20"/>
                <w:rFonts w:ascii="Arial" w:hAnsi="Arial" w:eastAsia="Microsoft YaHei"/>
              </w:rPr>
              <w:t xml:space="preserve">4.9%</w:t>
            </w:r>
          </w:p>
        </w:tc>
        <w:tc>
          <w:tcPr>
            <w:shd w:fill="F5F4EE" w:val="clear"/>
            <w:vAlign w:val="center"/>
          </w:tcPr>
          <w:p>
            <w:pPr>
              <w:jc w:val="center"/>
            </w:pPr>
            <w:r>
              <w:rPr>
                <w:sz w:val="20"/>
                <w:szCs w:val="20"/>
                <w:rFonts w:ascii="Arial" w:hAnsi="Arial" w:eastAsia="Microsoft YaHei"/>
              </w:rPr>
              <w:t xml:space="preserve">40.1%</w:t>
            </w:r>
          </w:p>
        </w:tc>
      </w:tr>
      <w:tr>
        <w:tc>
          <w:tcPr>
            <w:shd w:fill="FFFFFF" w:val="clear"/>
            <w:vAlign w:val="center"/>
          </w:tcPr>
          <w:p>
            <w:pPr>
              <w:jc w:val="left"/>
            </w:pPr>
            <w:r>
              <w:rPr>
                <w:sz w:val="20"/>
                <w:szCs w:val="20"/>
                <w:rFonts w:ascii="Arial" w:hAnsi="Arial" w:eastAsia="Microsoft YaHei"/>
              </w:rPr>
              <w:t xml:space="preserve">500-550km</w:t>
            </w:r>
          </w:p>
        </w:tc>
        <w:tc>
          <w:tcPr>
            <w:shd w:fill="FFFFFF" w:val="clear"/>
            <w:vAlign w:val="center"/>
          </w:tcPr>
          <w:p>
            <w:pPr>
              <w:jc w:val="center"/>
            </w:pPr>
            <w:r>
              <w:rPr>
                <w:sz w:val="20"/>
                <w:szCs w:val="20"/>
                <w:rFonts w:ascii="Arial" w:hAnsi="Arial" w:eastAsia="Microsoft YaHei"/>
              </w:rPr>
              <w:t xml:space="preserve">483</w:t>
            </w:r>
          </w:p>
        </w:tc>
        <w:tc>
          <w:tcPr>
            <w:shd w:fill="FFFFFF" w:val="clear"/>
            <w:vAlign w:val="center"/>
          </w:tcPr>
          <w:p>
            <w:pPr>
              <w:jc w:val="center"/>
            </w:pPr>
            <w:r>
              <w:rPr>
                <w:sz w:val="20"/>
                <w:szCs w:val="20"/>
                <w:rFonts w:ascii="Arial" w:hAnsi="Arial" w:eastAsia="Microsoft YaHei"/>
              </w:rPr>
              <w:t xml:space="preserve">17.2%</w:t>
            </w:r>
          </w:p>
        </w:tc>
        <w:tc>
          <w:tcPr>
            <w:shd w:fill="FFFFFF" w:val="clear"/>
            <w:vAlign w:val="center"/>
          </w:tcPr>
          <w:p>
            <w:pPr>
              <w:jc w:val="center"/>
            </w:pPr>
            <w:r>
              <w:rPr>
                <w:sz w:val="20"/>
                <w:szCs w:val="20"/>
                <w:rFonts w:ascii="Arial" w:hAnsi="Arial" w:eastAsia="Microsoft YaHei"/>
              </w:rPr>
              <w:t xml:space="preserve">57.4%</w:t>
            </w:r>
          </w:p>
        </w:tc>
      </w:tr>
      <w:tr>
        <w:tc>
          <w:tcPr>
            <w:shd w:fill="F5F4EE" w:val="clear"/>
            <w:vAlign w:val="center"/>
          </w:tcPr>
          <w:p>
            <w:pPr>
              <w:jc w:val="left"/>
            </w:pPr>
            <w:r>
              <w:rPr>
                <w:sz w:val="20"/>
                <w:szCs w:val="20"/>
                <w:rFonts w:ascii="Arial" w:hAnsi="Arial" w:eastAsia="Microsoft YaHei"/>
              </w:rPr>
              <w:t xml:space="preserve">550-600km</w:t>
            </w:r>
          </w:p>
        </w:tc>
        <w:tc>
          <w:tcPr>
            <w:shd w:fill="F5F4EE" w:val="clear"/>
            <w:vAlign w:val="center"/>
          </w:tcPr>
          <w:p>
            <w:pPr>
              <w:jc w:val="center"/>
            </w:pPr>
            <w:r>
              <w:rPr>
                <w:sz w:val="20"/>
                <w:szCs w:val="20"/>
                <w:rFonts w:ascii="Arial" w:hAnsi="Arial" w:eastAsia="Microsoft YaHei"/>
              </w:rPr>
              <w:t xml:space="preserve">255</w:t>
            </w:r>
          </w:p>
        </w:tc>
        <w:tc>
          <w:tcPr>
            <w:shd w:fill="F5F4EE" w:val="clear"/>
            <w:vAlign w:val="center"/>
          </w:tcPr>
          <w:p>
            <w:pPr>
              <w:jc w:val="center"/>
            </w:pPr>
            <w:r>
              <w:rPr>
                <w:sz w:val="20"/>
                <w:szCs w:val="20"/>
                <w:rFonts w:ascii="Arial" w:hAnsi="Arial" w:eastAsia="Microsoft YaHei"/>
              </w:rPr>
              <w:t xml:space="preserve">9.1%</w:t>
            </w:r>
          </w:p>
        </w:tc>
        <w:tc>
          <w:tcPr>
            <w:shd w:fill="F5F4EE" w:val="clear"/>
            <w:vAlign w:val="center"/>
          </w:tcPr>
          <w:p>
            <w:pPr>
              <w:jc w:val="center"/>
            </w:pPr>
            <w:r>
              <w:rPr>
                <w:sz w:val="20"/>
                <w:szCs w:val="20"/>
                <w:rFonts w:ascii="Arial" w:hAnsi="Arial" w:eastAsia="Microsoft YaHei"/>
              </w:rPr>
              <w:t xml:space="preserve">66.5%</w:t>
            </w:r>
          </w:p>
        </w:tc>
      </w:tr>
      <w:tr>
        <w:tc>
          <w:tcPr>
            <w:shd w:fill="FFFFFF" w:val="clear"/>
            <w:vAlign w:val="center"/>
          </w:tcPr>
          <w:p>
            <w:pPr>
              <w:jc w:val="left"/>
            </w:pPr>
            <w:r>
              <w:rPr>
                <w:sz w:val="20"/>
                <w:szCs w:val="20"/>
                <w:rFonts w:ascii="Arial" w:hAnsi="Arial" w:eastAsia="Microsoft YaHei"/>
              </w:rPr>
              <w:t xml:space="preserve">600-650km</w:t>
            </w:r>
          </w:p>
        </w:tc>
        <w:tc>
          <w:tcPr>
            <w:shd w:fill="FFFFFF" w:val="clear"/>
            <w:vAlign w:val="center"/>
          </w:tcPr>
          <w:p>
            <w:pPr>
              <w:jc w:val="center"/>
            </w:pPr>
            <w:r>
              <w:rPr>
                <w:sz w:val="20"/>
                <w:szCs w:val="20"/>
                <w:rFonts w:ascii="Arial" w:hAnsi="Arial" w:eastAsia="Microsoft YaHei"/>
              </w:rPr>
              <w:t xml:space="preserve">373</w:t>
            </w:r>
          </w:p>
        </w:tc>
        <w:tc>
          <w:tcPr>
            <w:shd w:fill="FFFFFF" w:val="clear"/>
            <w:vAlign w:val="center"/>
          </w:tcPr>
          <w:p>
            <w:pPr>
              <w:jc w:val="center"/>
            </w:pPr>
            <w:r>
              <w:rPr>
                <w:sz w:val="20"/>
                <w:szCs w:val="20"/>
                <w:rFonts w:ascii="Arial" w:hAnsi="Arial" w:eastAsia="Microsoft YaHei"/>
              </w:rPr>
              <w:t xml:space="preserve">13.3%</w:t>
            </w:r>
          </w:p>
        </w:tc>
        <w:tc>
          <w:tcPr>
            <w:shd w:fill="FFFFFF" w:val="clear"/>
            <w:vAlign w:val="center"/>
          </w:tcPr>
          <w:p>
            <w:pPr>
              <w:jc w:val="center"/>
            </w:pPr>
            <w:r>
              <w:rPr>
                <w:sz w:val="20"/>
                <w:szCs w:val="20"/>
                <w:rFonts w:ascii="Arial" w:hAnsi="Arial" w:eastAsia="Microsoft YaHei"/>
              </w:rPr>
              <w:t xml:space="preserve">79.8%</w:t>
            </w:r>
          </w:p>
        </w:tc>
      </w:tr>
      <w:tr>
        <w:tc>
          <w:tcPr>
            <w:shd w:fill="F5F4EE" w:val="clear"/>
            <w:vAlign w:val="center"/>
          </w:tcPr>
          <w:p>
            <w:pPr>
              <w:jc w:val="left"/>
            </w:pPr>
            <w:r>
              <w:rPr>
                <w:sz w:val="20"/>
                <w:szCs w:val="20"/>
                <w:rFonts w:ascii="Arial" w:hAnsi="Arial" w:eastAsia="Microsoft YaHei"/>
              </w:rPr>
              <w:t xml:space="preserve">650-700km</w:t>
            </w:r>
          </w:p>
        </w:tc>
        <w:tc>
          <w:tcPr>
            <w:shd w:fill="F5F4EE" w:val="clear"/>
            <w:vAlign w:val="center"/>
          </w:tcPr>
          <w:p>
            <w:pPr>
              <w:jc w:val="center"/>
            </w:pPr>
            <w:r>
              <w:rPr>
                <w:sz w:val="20"/>
                <w:szCs w:val="20"/>
                <w:rFonts w:ascii="Arial" w:hAnsi="Arial" w:eastAsia="Microsoft YaHei"/>
              </w:rPr>
              <w:t xml:space="preserve">192</w:t>
            </w:r>
          </w:p>
        </w:tc>
        <w:tc>
          <w:tcPr>
            <w:shd w:fill="F5F4EE" w:val="clear"/>
            <w:vAlign w:val="center"/>
          </w:tcPr>
          <w:p>
            <w:pPr>
              <w:jc w:val="center"/>
            </w:pPr>
            <w:r>
              <w:rPr>
                <w:sz w:val="20"/>
                <w:szCs w:val="20"/>
                <w:rFonts w:ascii="Arial" w:hAnsi="Arial" w:eastAsia="Microsoft YaHei"/>
              </w:rPr>
              <w:t xml:space="preserve">6.9%</w:t>
            </w:r>
          </w:p>
        </w:tc>
        <w:tc>
          <w:tcPr>
            <w:shd w:fill="F5F4EE" w:val="clear"/>
            <w:vAlign w:val="center"/>
          </w:tcPr>
          <w:p>
            <w:pPr>
              <w:jc w:val="center"/>
            </w:pPr>
            <w:r>
              <w:rPr>
                <w:sz w:val="20"/>
                <w:szCs w:val="20"/>
                <w:rFonts w:ascii="Arial" w:hAnsi="Arial" w:eastAsia="Microsoft YaHei"/>
              </w:rPr>
              <w:t xml:space="preserve">86.6%</w:t>
            </w:r>
          </w:p>
        </w:tc>
      </w:tr>
      <w:tr>
        <w:tc>
          <w:tcPr>
            <w:shd w:fill="FFFFFF" w:val="clear"/>
            <w:vAlign w:val="center"/>
          </w:tcPr>
          <w:p>
            <w:pPr>
              <w:jc w:val="left"/>
            </w:pPr>
            <w:r>
              <w:rPr>
                <w:sz w:val="20"/>
                <w:szCs w:val="20"/>
                <w:rFonts w:ascii="Arial" w:hAnsi="Arial" w:eastAsia="Microsoft YaHei"/>
              </w:rPr>
              <w:t xml:space="preserve">700-750km</w:t>
            </w:r>
          </w:p>
        </w:tc>
        <w:tc>
          <w:tcPr>
            <w:shd w:fill="FFFFFF" w:val="clear"/>
            <w:vAlign w:val="center"/>
          </w:tcPr>
          <w:p>
            <w:pPr>
              <w:jc w:val="center"/>
            </w:pPr>
            <w:r>
              <w:rPr>
                <w:sz w:val="20"/>
                <w:szCs w:val="20"/>
                <w:rFonts w:ascii="Arial" w:hAnsi="Arial" w:eastAsia="Microsoft YaHei"/>
              </w:rPr>
              <w:t xml:space="preserve">216</w:t>
            </w:r>
          </w:p>
        </w:tc>
        <w:tc>
          <w:tcPr>
            <w:shd w:fill="FFFFFF" w:val="clear"/>
            <w:vAlign w:val="center"/>
          </w:tcPr>
          <w:p>
            <w:pPr>
              <w:jc w:val="center"/>
            </w:pPr>
            <w:r>
              <w:rPr>
                <w:sz w:val="20"/>
                <w:szCs w:val="20"/>
                <w:rFonts w:ascii="Arial" w:hAnsi="Arial" w:eastAsia="Microsoft YaHei"/>
              </w:rPr>
              <w:t xml:space="preserve">7.7%</w:t>
            </w:r>
          </w:p>
        </w:tc>
        <w:tc>
          <w:tcPr>
            <w:shd w:fill="FFFFFF" w:val="clear"/>
            <w:vAlign w:val="center"/>
          </w:tcPr>
          <w:p>
            <w:pPr>
              <w:jc w:val="center"/>
            </w:pPr>
            <w:r>
              <w:rPr>
                <w:sz w:val="20"/>
                <w:szCs w:val="20"/>
                <w:rFonts w:ascii="Arial" w:hAnsi="Arial" w:eastAsia="Microsoft YaHei"/>
              </w:rPr>
              <w:t xml:space="preserve">94.4%</w:t>
            </w:r>
          </w:p>
        </w:tc>
      </w:tr>
      <w:tr>
        <w:tc>
          <w:tcPr>
            <w:shd w:fill="F5F4EE" w:val="clear"/>
            <w:vAlign w:val="center"/>
          </w:tcPr>
          <w:p>
            <w:pPr>
              <w:jc w:val="left"/>
            </w:pPr>
            <w:r>
              <w:rPr>
                <w:sz w:val="20"/>
                <w:szCs w:val="20"/>
                <w:rFonts w:ascii="Arial" w:hAnsi="Arial" w:eastAsia="Microsoft YaHei"/>
              </w:rPr>
              <w:t xml:space="preserve">750-800km</w:t>
            </w:r>
          </w:p>
        </w:tc>
        <w:tc>
          <w:tcPr>
            <w:shd w:fill="F5F4EE" w:val="clear"/>
            <w:vAlign w:val="center"/>
          </w:tcPr>
          <w:p>
            <w:pPr>
              <w:jc w:val="center"/>
            </w:pPr>
            <w:r>
              <w:rPr>
                <w:sz w:val="20"/>
                <w:szCs w:val="20"/>
                <w:rFonts w:ascii="Arial" w:hAnsi="Arial" w:eastAsia="Microsoft YaHei"/>
              </w:rPr>
              <w:t xml:space="preserve">69</w:t>
            </w:r>
          </w:p>
        </w:tc>
        <w:tc>
          <w:tcPr>
            <w:shd w:fill="F5F4EE" w:val="clear"/>
            <w:vAlign w:val="center"/>
          </w:tcPr>
          <w:p>
            <w:pPr>
              <w:jc w:val="center"/>
            </w:pPr>
            <w:r>
              <w:rPr>
                <w:sz w:val="20"/>
                <w:szCs w:val="20"/>
                <w:rFonts w:ascii="Arial" w:hAnsi="Arial" w:eastAsia="Microsoft YaHei"/>
              </w:rPr>
              <w:t xml:space="preserve">2.5%</w:t>
            </w:r>
          </w:p>
        </w:tc>
        <w:tc>
          <w:tcPr>
            <w:shd w:fill="F5F4EE" w:val="clear"/>
            <w:vAlign w:val="center"/>
          </w:tcPr>
          <w:p>
            <w:pPr>
              <w:jc w:val="center"/>
            </w:pPr>
            <w:r>
              <w:rPr>
                <w:sz w:val="20"/>
                <w:szCs w:val="20"/>
                <w:rFonts w:ascii="Arial" w:hAnsi="Arial" w:eastAsia="Microsoft YaHei"/>
              </w:rPr>
              <w:t xml:space="preserve">96.8%</w:t>
            </w:r>
          </w:p>
        </w:tc>
      </w:tr>
      <w:tr>
        <w:tc>
          <w:tcPr>
            <w:shd w:fill="FFFFFF" w:val="clear"/>
            <w:vAlign w:val="center"/>
          </w:tcPr>
          <w:p>
            <w:pPr>
              <w:jc w:val="left"/>
            </w:pPr>
            <w:r>
              <w:rPr>
                <w:sz w:val="20"/>
                <w:szCs w:val="20"/>
                <w:rFonts w:ascii="Arial" w:hAnsi="Arial" w:eastAsia="Microsoft YaHei"/>
              </w:rPr>
              <w:t xml:space="preserve">800-850km</w:t>
            </w:r>
          </w:p>
        </w:tc>
        <w:tc>
          <w:tcPr>
            <w:shd w:fill="FFFFFF" w:val="clear"/>
            <w:vAlign w:val="center"/>
          </w:tcPr>
          <w:p>
            <w:pPr>
              <w:jc w:val="center"/>
            </w:pPr>
            <w:r>
              <w:rPr>
                <w:sz w:val="20"/>
                <w:szCs w:val="20"/>
                <w:rFonts w:ascii="Arial" w:hAnsi="Arial" w:eastAsia="Microsoft YaHei"/>
              </w:rPr>
              <w:t xml:space="preserve">48</w:t>
            </w:r>
          </w:p>
        </w:tc>
        <w:tc>
          <w:tcPr>
            <w:shd w:fill="FFFFFF" w:val="clear"/>
            <w:vAlign w:val="center"/>
          </w:tcPr>
          <w:p>
            <w:pPr>
              <w:jc w:val="center"/>
            </w:pPr>
            <w:r>
              <w:rPr>
                <w:sz w:val="20"/>
                <w:szCs w:val="20"/>
                <w:rFonts w:ascii="Arial" w:hAnsi="Arial" w:eastAsia="Microsoft YaHei"/>
              </w:rPr>
              <w:t xml:space="preserve">1.7%</w:t>
            </w:r>
          </w:p>
        </w:tc>
        <w:tc>
          <w:tcPr>
            <w:shd w:fill="FFFFFF" w:val="clear"/>
            <w:vAlign w:val="center"/>
          </w:tcPr>
          <w:p>
            <w:pPr>
              <w:jc w:val="center"/>
            </w:pPr>
            <w:r>
              <w:rPr>
                <w:sz w:val="20"/>
                <w:szCs w:val="20"/>
                <w:rFonts w:ascii="Arial" w:hAnsi="Arial" w:eastAsia="Microsoft YaHei"/>
              </w:rPr>
              <w:t xml:space="preserve">98.5%</w:t>
            </w:r>
          </w:p>
        </w:tc>
      </w:tr>
      <w:tr>
        <w:tc>
          <w:tcPr>
            <w:shd w:fill="F5F4EE" w:val="clear"/>
            <w:vAlign w:val="center"/>
          </w:tcPr>
          <w:p>
            <w:pPr>
              <w:jc w:val="left"/>
            </w:pPr>
            <w:r>
              <w:rPr>
                <w:sz w:val="20"/>
                <w:szCs w:val="20"/>
                <w:rFonts w:ascii="Arial" w:hAnsi="Arial" w:eastAsia="Microsoft YaHei"/>
              </w:rPr>
              <w:t xml:space="preserve">850-900km</w:t>
            </w:r>
          </w:p>
        </w:tc>
        <w:tc>
          <w:tcPr>
            <w:shd w:fill="F5F4EE" w:val="clear"/>
            <w:vAlign w:val="center"/>
          </w:tcPr>
          <w:p>
            <w:pPr>
              <w:jc w:val="center"/>
            </w:pPr>
            <w:r>
              <w:rPr>
                <w:sz w:val="20"/>
                <w:szCs w:val="20"/>
                <w:rFonts w:ascii="Arial" w:hAnsi="Arial" w:eastAsia="Microsoft YaHei"/>
              </w:rPr>
              <w:t xml:space="preserve">41</w:t>
            </w:r>
          </w:p>
        </w:tc>
        <w:tc>
          <w:tcPr>
            <w:shd w:fill="F5F4EE" w:val="clear"/>
            <w:vAlign w:val="center"/>
          </w:tcPr>
          <w:p>
            <w:pPr>
              <w:jc w:val="center"/>
            </w:pPr>
            <w:r>
              <w:rPr>
                <w:sz w:val="20"/>
                <w:szCs w:val="20"/>
                <w:rFonts w:ascii="Arial" w:hAnsi="Arial" w:eastAsia="Microsoft YaHei"/>
              </w:rPr>
              <w:t xml:space="preserve">1.5%</w:t>
            </w:r>
          </w:p>
        </w:tc>
        <w:tc>
          <w:tcPr>
            <w:shd w:fill="F5F4EE" w:val="clear"/>
            <w:vAlign w:val="center"/>
          </w:tcPr>
          <w:p>
            <w:pPr>
              <w:jc w:val="center"/>
            </w:pPr>
            <w:r>
              <w:rPr>
                <w:sz w:val="20"/>
                <w:szCs w:val="20"/>
                <w:rFonts w:ascii="Arial" w:hAnsi="Arial" w:eastAsia="Microsoft YaHei"/>
              </w:rPr>
              <w:t xml:space="preserve">100.0%</w:t>
            </w:r>
          </w:p>
        </w:tc>
      </w:tr>
    </w:tbl>
    <w:p>
      <w:pPr>
        <w:spacing w:before="80" w:after="80" w:line="360"/>
      </w:pPr>
      <w:r>
        <w:rPr>
          <w:sz w:val="22"/>
          <w:szCs w:val="22"/>
          <w:rFonts w:ascii="Arial" w:hAnsi="Arial" w:eastAsia="Microsoft YaHei"/>
        </w:rPr>
        <w:t xml:space="preserve">从分布统计看，BEV续航均值503.96km、中位数515km、标准差166.08km，分布较为分散。P25为403km、P75为620km、P90为710km，四分位距达217km，表明不同定位的BEV车型在续航上存在较大差异。最低续航130km（微型车）与最高续航873km（高端车型）之间相差743km，反映出BEV产品线的丰富多样性。500-550km区间以483款车型成为最密集的分布区间，标志着500km已成为BEV续航的主流基准线。</w:t>
      </w:r>
    </w:p>
    <w:p>
      <w:pPr>
        <w:pStyle w:val="Heading2"/>
        <w:spacing w:before="300" w:after="150"/>
      </w:pPr>
      <w:r>
        <w:rPr>
          <w:b/>
          <w:bCs/>
          <w:color w:val="2E5C8A"/>
          <w:sz w:val="24"/>
          <w:szCs w:val="24"/>
          <w:rFonts w:ascii="Arial" w:hAnsi="Arial" w:eastAsia="Microsoft YaHei"/>
        </w:rPr>
        <w:t xml:space="preserve">3.12 PHEV续航里程分布</w:t>
      </w:r>
    </w:p>
    <w:p>
      <w:pPr>
        <w:spacing w:before="80" w:after="80" w:line="360"/>
      </w:pPr>
      <w:r>
        <w:rPr>
          <w:sz w:val="22"/>
          <w:szCs w:val="22"/>
          <w:rFonts w:ascii="Arial" w:hAnsi="Arial" w:eastAsia="Microsoft YaHei"/>
        </w:rPr>
        <w:t xml:space="preserve">PHEV纯电续航的分布以25km为区间统计，呈现出与BEV截然不同的分布形态。100-125km区间以281款车型成为最密集的区间，150-175km区间以245款车型紧随其后，反映了PHEV从"百公里续航"向"150km+续航"的过渡趋势。</w:t>
      </w:r>
    </w:p>
    <w:p>
      <w:pPr>
        <w:spacing w:before="80" w:after="40"/>
      </w:pPr>
      <w:r>
        <w:rPr>
          <w:b/>
          <w:bCs/>
          <w:color w:val="BFBFBF"/>
          <w:sz w:val="20"/>
          <w:szCs w:val="20"/>
          <w:rFonts w:ascii="Arial" w:hAnsi="Arial" w:eastAsia="Microsoft YaHei"/>
        </w:rPr>
        <w:t xml:space="preserve">表 3-12: PHEV纯电续航里程分布 (全样本,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续航区间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累计占比</w:t>
            </w:r>
          </w:p>
        </w:tc>
      </w:tr>
      <w:tr>
        <w:tc>
          <w:tcPr>
            <w:shd w:fill="FFFFFF" w:val="clear"/>
            <w:vAlign w:val="center"/>
          </w:tcPr>
          <w:p>
            <w:pPr>
              <w:jc w:val="left"/>
            </w:pPr>
            <w:r>
              <w:rPr>
                <w:sz w:val="20"/>
                <w:szCs w:val="20"/>
                <w:rFonts w:ascii="Arial" w:hAnsi="Arial" w:eastAsia="Microsoft YaHei"/>
              </w:rPr>
              <w:t xml:space="preserve">25-50km</w:t>
            </w:r>
          </w:p>
        </w:tc>
        <w:tc>
          <w:tcPr>
            <w:shd w:fill="FFFFFF" w:val="clear"/>
            <w:vAlign w:val="center"/>
          </w:tcPr>
          <w:p>
            <w:pPr>
              <w:jc w:val="center"/>
            </w:pPr>
            <w:r>
              <w:rPr>
                <w:sz w:val="20"/>
                <w:szCs w:val="20"/>
                <w:rFonts w:ascii="Arial" w:hAnsi="Arial" w:eastAsia="Microsoft YaHei"/>
              </w:rPr>
              <w:t xml:space="preserve">60</w:t>
            </w:r>
          </w:p>
        </w:tc>
        <w:tc>
          <w:tcPr>
            <w:shd w:fill="FFFFFF" w:val="clear"/>
            <w:vAlign w:val="center"/>
          </w:tcPr>
          <w:p>
            <w:pPr>
              <w:jc w:val="center"/>
            </w:pPr>
            <w:r>
              <w:rPr>
                <w:sz w:val="20"/>
                <w:szCs w:val="20"/>
                <w:rFonts w:ascii="Arial" w:hAnsi="Arial" w:eastAsia="Microsoft YaHei"/>
              </w:rPr>
              <w:t xml:space="preserve">4.6%</w:t>
            </w:r>
          </w:p>
        </w:tc>
        <w:tc>
          <w:tcPr>
            <w:shd w:fill="FFFFFF" w:val="clear"/>
            <w:vAlign w:val="center"/>
          </w:tcPr>
          <w:p>
            <w:pPr>
              <w:jc w:val="center"/>
            </w:pPr>
            <w:r>
              <w:rPr>
                <w:sz w:val="20"/>
                <w:szCs w:val="20"/>
                <w:rFonts w:ascii="Arial" w:hAnsi="Arial" w:eastAsia="Microsoft YaHei"/>
              </w:rPr>
              <w:t xml:space="preserve">4.6%</w:t>
            </w:r>
          </w:p>
        </w:tc>
      </w:tr>
      <w:tr>
        <w:tc>
          <w:tcPr>
            <w:shd w:fill="F5F4EE" w:val="clear"/>
            <w:vAlign w:val="center"/>
          </w:tcPr>
          <w:p>
            <w:pPr>
              <w:jc w:val="left"/>
            </w:pPr>
            <w:r>
              <w:rPr>
                <w:sz w:val="20"/>
                <w:szCs w:val="20"/>
                <w:rFonts w:ascii="Arial" w:hAnsi="Arial" w:eastAsia="Microsoft YaHei"/>
              </w:rPr>
              <w:t xml:space="preserve">50-75km</w:t>
            </w:r>
          </w:p>
        </w:tc>
        <w:tc>
          <w:tcPr>
            <w:shd w:fill="F5F4EE" w:val="clear"/>
            <w:vAlign w:val="center"/>
          </w:tcPr>
          <w:p>
            <w:pPr>
              <w:jc w:val="center"/>
            </w:pPr>
            <w:r>
              <w:rPr>
                <w:sz w:val="20"/>
                <w:szCs w:val="20"/>
                <w:rFonts w:ascii="Arial" w:hAnsi="Arial" w:eastAsia="Microsoft YaHei"/>
              </w:rPr>
              <w:t xml:space="preserve">68</w:t>
            </w:r>
          </w:p>
        </w:tc>
        <w:tc>
          <w:tcPr>
            <w:shd w:fill="F5F4EE" w:val="clear"/>
            <w:vAlign w:val="center"/>
          </w:tcPr>
          <w:p>
            <w:pPr>
              <w:jc w:val="center"/>
            </w:pPr>
            <w:r>
              <w:rPr>
                <w:sz w:val="20"/>
                <w:szCs w:val="20"/>
                <w:rFonts w:ascii="Arial" w:hAnsi="Arial" w:eastAsia="Microsoft YaHei"/>
              </w:rPr>
              <w:t xml:space="preserve">5.2%</w:t>
            </w:r>
          </w:p>
        </w:tc>
        <w:tc>
          <w:tcPr>
            <w:shd w:fill="F5F4EE" w:val="clear"/>
            <w:vAlign w:val="center"/>
          </w:tcPr>
          <w:p>
            <w:pPr>
              <w:jc w:val="center"/>
            </w:pPr>
            <w:r>
              <w:rPr>
                <w:sz w:val="20"/>
                <w:szCs w:val="20"/>
                <w:rFonts w:ascii="Arial" w:hAnsi="Arial" w:eastAsia="Microsoft YaHei"/>
              </w:rPr>
              <w:t xml:space="preserve">9.8%</w:t>
            </w:r>
          </w:p>
        </w:tc>
      </w:tr>
      <w:tr>
        <w:tc>
          <w:tcPr>
            <w:shd w:fill="FFFFFF" w:val="clear"/>
            <w:vAlign w:val="center"/>
          </w:tcPr>
          <w:p>
            <w:pPr>
              <w:jc w:val="left"/>
            </w:pPr>
            <w:r>
              <w:rPr>
                <w:sz w:val="20"/>
                <w:szCs w:val="20"/>
                <w:rFonts w:ascii="Arial" w:hAnsi="Arial" w:eastAsia="Microsoft YaHei"/>
              </w:rPr>
              <w:t xml:space="preserve">75-100km</w:t>
            </w:r>
          </w:p>
        </w:tc>
        <w:tc>
          <w:tcPr>
            <w:shd w:fill="FFFFFF" w:val="clear"/>
            <w:vAlign w:val="center"/>
          </w:tcPr>
          <w:p>
            <w:pPr>
              <w:jc w:val="center"/>
            </w:pPr>
            <w:r>
              <w:rPr>
                <w:sz w:val="20"/>
                <w:szCs w:val="20"/>
                <w:rFonts w:ascii="Arial" w:hAnsi="Arial" w:eastAsia="Microsoft YaHei"/>
              </w:rPr>
              <w:t xml:space="preserve">188</w:t>
            </w:r>
          </w:p>
        </w:tc>
        <w:tc>
          <w:tcPr>
            <w:shd w:fill="FFFFFF" w:val="clear"/>
            <w:vAlign w:val="center"/>
          </w:tcPr>
          <w:p>
            <w:pPr>
              <w:jc w:val="center"/>
            </w:pPr>
            <w:r>
              <w:rPr>
                <w:sz w:val="20"/>
                <w:szCs w:val="20"/>
                <w:rFonts w:ascii="Arial" w:hAnsi="Arial" w:eastAsia="Microsoft YaHei"/>
              </w:rPr>
              <w:t xml:space="preserve">14.4%</w:t>
            </w:r>
          </w:p>
        </w:tc>
        <w:tc>
          <w:tcPr>
            <w:shd w:fill="FFFFFF" w:val="clear"/>
            <w:vAlign w:val="center"/>
          </w:tcPr>
          <w:p>
            <w:pPr>
              <w:jc w:val="center"/>
            </w:pPr>
            <w:r>
              <w:rPr>
                <w:sz w:val="20"/>
                <w:szCs w:val="20"/>
                <w:rFonts w:ascii="Arial" w:hAnsi="Arial" w:eastAsia="Microsoft YaHei"/>
              </w:rPr>
              <w:t xml:space="preserve">24.2%</w:t>
            </w:r>
          </w:p>
        </w:tc>
      </w:tr>
      <w:tr>
        <w:tc>
          <w:tcPr>
            <w:shd w:fill="F5F4EE" w:val="clear"/>
            <w:vAlign w:val="center"/>
          </w:tcPr>
          <w:p>
            <w:pPr>
              <w:jc w:val="left"/>
            </w:pPr>
            <w:r>
              <w:rPr>
                <w:sz w:val="20"/>
                <w:szCs w:val="20"/>
                <w:rFonts w:ascii="Arial" w:hAnsi="Arial" w:eastAsia="Microsoft YaHei"/>
              </w:rPr>
              <w:t xml:space="preserve">100-125km</w:t>
            </w:r>
          </w:p>
        </w:tc>
        <w:tc>
          <w:tcPr>
            <w:shd w:fill="F5F4EE" w:val="clear"/>
            <w:vAlign w:val="center"/>
          </w:tcPr>
          <w:p>
            <w:pPr>
              <w:jc w:val="center"/>
            </w:pPr>
            <w:r>
              <w:rPr>
                <w:sz w:val="20"/>
                <w:szCs w:val="20"/>
                <w:rFonts w:ascii="Arial" w:hAnsi="Arial" w:eastAsia="Microsoft YaHei"/>
              </w:rPr>
              <w:t xml:space="preserve">281</w:t>
            </w:r>
          </w:p>
        </w:tc>
        <w:tc>
          <w:tcPr>
            <w:shd w:fill="F5F4EE" w:val="clear"/>
            <w:vAlign w:val="center"/>
          </w:tcPr>
          <w:p>
            <w:pPr>
              <w:jc w:val="center"/>
            </w:pPr>
            <w:r>
              <w:rPr>
                <w:sz w:val="20"/>
                <w:szCs w:val="20"/>
                <w:rFonts w:ascii="Arial" w:hAnsi="Arial" w:eastAsia="Microsoft YaHei"/>
              </w:rPr>
              <w:t xml:space="preserve">21.5%</w:t>
            </w:r>
          </w:p>
        </w:tc>
        <w:tc>
          <w:tcPr>
            <w:shd w:fill="F5F4EE" w:val="clear"/>
            <w:vAlign w:val="center"/>
          </w:tcPr>
          <w:p>
            <w:pPr>
              <w:jc w:val="center"/>
            </w:pPr>
            <w:r>
              <w:rPr>
                <w:sz w:val="20"/>
                <w:szCs w:val="20"/>
                <w:rFonts w:ascii="Arial" w:hAnsi="Arial" w:eastAsia="Microsoft YaHei"/>
              </w:rPr>
              <w:t xml:space="preserve">45.6%</w:t>
            </w:r>
          </w:p>
        </w:tc>
      </w:tr>
      <w:tr>
        <w:tc>
          <w:tcPr>
            <w:shd w:fill="FFFFFF" w:val="clear"/>
            <w:vAlign w:val="center"/>
          </w:tcPr>
          <w:p>
            <w:pPr>
              <w:jc w:val="left"/>
            </w:pPr>
            <w:r>
              <w:rPr>
                <w:sz w:val="20"/>
                <w:szCs w:val="20"/>
                <w:rFonts w:ascii="Arial" w:hAnsi="Arial" w:eastAsia="Microsoft YaHei"/>
              </w:rPr>
              <w:t xml:space="preserve">125-150km</w:t>
            </w:r>
          </w:p>
        </w:tc>
        <w:tc>
          <w:tcPr>
            <w:shd w:fill="FFFFFF" w:val="clear"/>
            <w:vAlign w:val="center"/>
          </w:tcPr>
          <w:p>
            <w:pPr>
              <w:jc w:val="center"/>
            </w:pPr>
            <w:r>
              <w:rPr>
                <w:sz w:val="20"/>
                <w:szCs w:val="20"/>
                <w:rFonts w:ascii="Arial" w:hAnsi="Arial" w:eastAsia="Microsoft YaHei"/>
              </w:rPr>
              <w:t xml:space="preserve">126</w:t>
            </w:r>
          </w:p>
        </w:tc>
        <w:tc>
          <w:tcPr>
            <w:shd w:fill="FFFFFF" w:val="clear"/>
            <w:vAlign w:val="center"/>
          </w:tcPr>
          <w:p>
            <w:pPr>
              <w:jc w:val="center"/>
            </w:pPr>
            <w:r>
              <w:rPr>
                <w:sz w:val="20"/>
                <w:szCs w:val="20"/>
                <w:rFonts w:ascii="Arial" w:hAnsi="Arial" w:eastAsia="Microsoft YaHei"/>
              </w:rPr>
              <w:t xml:space="preserve">9.6%</w:t>
            </w:r>
          </w:p>
        </w:tc>
        <w:tc>
          <w:tcPr>
            <w:shd w:fill="FFFFFF" w:val="clear"/>
            <w:vAlign w:val="center"/>
          </w:tcPr>
          <w:p>
            <w:pPr>
              <w:jc w:val="center"/>
            </w:pPr>
            <w:r>
              <w:rPr>
                <w:sz w:val="20"/>
                <w:szCs w:val="20"/>
                <w:rFonts w:ascii="Arial" w:hAnsi="Arial" w:eastAsia="Microsoft YaHei"/>
              </w:rPr>
              <w:t xml:space="preserve">55.3%</w:t>
            </w:r>
          </w:p>
        </w:tc>
      </w:tr>
      <w:tr>
        <w:tc>
          <w:tcPr>
            <w:shd w:fill="F5F4EE" w:val="clear"/>
            <w:vAlign w:val="center"/>
          </w:tcPr>
          <w:p>
            <w:pPr>
              <w:jc w:val="left"/>
            </w:pPr>
            <w:r>
              <w:rPr>
                <w:sz w:val="20"/>
                <w:szCs w:val="20"/>
                <w:rFonts w:ascii="Arial" w:hAnsi="Arial" w:eastAsia="Microsoft YaHei"/>
              </w:rPr>
              <w:t xml:space="preserve">150-175km</w:t>
            </w:r>
          </w:p>
        </w:tc>
        <w:tc>
          <w:tcPr>
            <w:shd w:fill="F5F4EE" w:val="clear"/>
            <w:vAlign w:val="center"/>
          </w:tcPr>
          <w:p>
            <w:pPr>
              <w:jc w:val="center"/>
            </w:pPr>
            <w:r>
              <w:rPr>
                <w:sz w:val="20"/>
                <w:szCs w:val="20"/>
                <w:rFonts w:ascii="Arial" w:hAnsi="Arial" w:eastAsia="Microsoft YaHei"/>
              </w:rPr>
              <w:t xml:space="preserve">245</w:t>
            </w:r>
          </w:p>
        </w:tc>
        <w:tc>
          <w:tcPr>
            <w:shd w:fill="F5F4EE" w:val="clear"/>
            <w:vAlign w:val="center"/>
          </w:tcPr>
          <w:p>
            <w:pPr>
              <w:jc w:val="center"/>
            </w:pPr>
            <w:r>
              <w:rPr>
                <w:sz w:val="20"/>
                <w:szCs w:val="20"/>
                <w:rFonts w:ascii="Arial" w:hAnsi="Arial" w:eastAsia="Microsoft YaHei"/>
              </w:rPr>
              <w:t xml:space="preserve">18.7%</w:t>
            </w:r>
          </w:p>
        </w:tc>
        <w:tc>
          <w:tcPr>
            <w:shd w:fill="F5F4EE" w:val="clear"/>
            <w:vAlign w:val="center"/>
          </w:tcPr>
          <w:p>
            <w:pPr>
              <w:jc w:val="center"/>
            </w:pPr>
            <w:r>
              <w:rPr>
                <w:sz w:val="20"/>
                <w:szCs w:val="20"/>
                <w:rFonts w:ascii="Arial" w:hAnsi="Arial" w:eastAsia="Microsoft YaHei"/>
              </w:rPr>
              <w:t xml:space="preserve">74.0%</w:t>
            </w:r>
          </w:p>
        </w:tc>
      </w:tr>
      <w:tr>
        <w:tc>
          <w:tcPr>
            <w:shd w:fill="FFFFFF" w:val="clear"/>
            <w:vAlign w:val="center"/>
          </w:tcPr>
          <w:p>
            <w:pPr>
              <w:jc w:val="left"/>
            </w:pPr>
            <w:r>
              <w:rPr>
                <w:sz w:val="20"/>
                <w:szCs w:val="20"/>
                <w:rFonts w:ascii="Arial" w:hAnsi="Arial" w:eastAsia="Microsoft YaHei"/>
              </w:rPr>
              <w:t xml:space="preserve">175-200km</w:t>
            </w:r>
          </w:p>
        </w:tc>
        <w:tc>
          <w:tcPr>
            <w:shd w:fill="FFFFFF" w:val="clear"/>
            <w:vAlign w:val="center"/>
          </w:tcPr>
          <w:p>
            <w:pPr>
              <w:jc w:val="center"/>
            </w:pPr>
            <w:r>
              <w:rPr>
                <w:sz w:val="20"/>
                <w:szCs w:val="20"/>
                <w:rFonts w:ascii="Arial" w:hAnsi="Arial" w:eastAsia="Microsoft YaHei"/>
              </w:rPr>
              <w:t xml:space="preserve">131</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84.0%</w:t>
            </w:r>
          </w:p>
        </w:tc>
      </w:tr>
      <w:tr>
        <w:tc>
          <w:tcPr>
            <w:shd w:fill="F5F4EE" w:val="clear"/>
            <w:vAlign w:val="center"/>
          </w:tcPr>
          <w:p>
            <w:pPr>
              <w:jc w:val="left"/>
            </w:pPr>
            <w:r>
              <w:rPr>
                <w:sz w:val="20"/>
                <w:szCs w:val="20"/>
                <w:rFonts w:ascii="Arial" w:hAnsi="Arial" w:eastAsia="Microsoft YaHei"/>
              </w:rPr>
              <w:t xml:space="preserve">200-225km</w:t>
            </w:r>
          </w:p>
        </w:tc>
        <w:tc>
          <w:tcPr>
            <w:shd w:fill="F5F4EE" w:val="clear"/>
            <w:vAlign w:val="center"/>
          </w:tcPr>
          <w:p>
            <w:pPr>
              <w:jc w:val="center"/>
            </w:pPr>
            <w:r>
              <w:rPr>
                <w:sz w:val="20"/>
                <w:szCs w:val="20"/>
                <w:rFonts w:ascii="Arial" w:hAnsi="Arial" w:eastAsia="Microsoft YaHei"/>
              </w:rPr>
              <w:t xml:space="preserve">83</w:t>
            </w:r>
          </w:p>
        </w:tc>
        <w:tc>
          <w:tcPr>
            <w:shd w:fill="F5F4EE" w:val="clear"/>
            <w:vAlign w:val="center"/>
          </w:tcPr>
          <w:p>
            <w:pPr>
              <w:jc w:val="center"/>
            </w:pPr>
            <w:r>
              <w:rPr>
                <w:sz w:val="20"/>
                <w:szCs w:val="20"/>
                <w:rFonts w:ascii="Arial" w:hAnsi="Arial" w:eastAsia="Microsoft YaHei"/>
              </w:rPr>
              <w:t xml:space="preserve">6.3%</w:t>
            </w:r>
          </w:p>
        </w:tc>
        <w:tc>
          <w:tcPr>
            <w:shd w:fill="F5F4EE" w:val="clear"/>
            <w:vAlign w:val="center"/>
          </w:tcPr>
          <w:p>
            <w:pPr>
              <w:jc w:val="center"/>
            </w:pPr>
            <w:r>
              <w:rPr>
                <w:sz w:val="20"/>
                <w:szCs w:val="20"/>
                <w:rFonts w:ascii="Arial" w:hAnsi="Arial" w:eastAsia="Microsoft YaHei"/>
              </w:rPr>
              <w:t xml:space="preserve">90.4%</w:t>
            </w:r>
          </w:p>
        </w:tc>
      </w:tr>
      <w:tr>
        <w:tc>
          <w:tcPr>
            <w:shd w:fill="FFFFFF" w:val="clear"/>
            <w:vAlign w:val="center"/>
          </w:tcPr>
          <w:p>
            <w:pPr>
              <w:jc w:val="left"/>
            </w:pPr>
            <w:r>
              <w:rPr>
                <w:sz w:val="20"/>
                <w:szCs w:val="20"/>
                <w:rFonts w:ascii="Arial" w:hAnsi="Arial" w:eastAsia="Microsoft YaHei"/>
              </w:rPr>
              <w:t xml:space="preserve">225-250km</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2.5%</w:t>
            </w:r>
          </w:p>
        </w:tc>
        <w:tc>
          <w:tcPr>
            <w:shd w:fill="FFFFFF" w:val="clear"/>
            <w:vAlign w:val="center"/>
          </w:tcPr>
          <w:p>
            <w:pPr>
              <w:jc w:val="center"/>
            </w:pPr>
            <w:r>
              <w:rPr>
                <w:sz w:val="20"/>
                <w:szCs w:val="20"/>
                <w:rFonts w:ascii="Arial" w:hAnsi="Arial" w:eastAsia="Microsoft YaHei"/>
              </w:rPr>
              <w:t xml:space="preserve">92.9%</w:t>
            </w:r>
          </w:p>
        </w:tc>
      </w:tr>
      <w:tr>
        <w:tc>
          <w:tcPr>
            <w:shd w:fill="F5F4EE" w:val="clear"/>
            <w:vAlign w:val="center"/>
          </w:tcPr>
          <w:p>
            <w:pPr>
              <w:jc w:val="left"/>
            </w:pPr>
            <w:r>
              <w:rPr>
                <w:sz w:val="20"/>
                <w:szCs w:val="20"/>
                <w:rFonts w:ascii="Arial" w:hAnsi="Arial" w:eastAsia="Microsoft YaHei"/>
              </w:rPr>
              <w:t xml:space="preserve">250-275km</w:t>
            </w:r>
          </w:p>
        </w:tc>
        <w:tc>
          <w:tcPr>
            <w:shd w:fill="F5F4EE" w:val="clear"/>
            <w:vAlign w:val="center"/>
          </w:tcPr>
          <w:p>
            <w:pPr>
              <w:jc w:val="center"/>
            </w:pPr>
            <w:r>
              <w:rPr>
                <w:sz w:val="20"/>
                <w:szCs w:val="20"/>
                <w:rFonts w:ascii="Arial" w:hAnsi="Arial" w:eastAsia="Microsoft YaHei"/>
              </w:rPr>
              <w:t xml:space="preserve">18</w:t>
            </w:r>
          </w:p>
        </w:tc>
        <w:tc>
          <w:tcPr>
            <w:shd w:fill="F5F4EE" w:val="clear"/>
            <w:vAlign w:val="center"/>
          </w:tcPr>
          <w:p>
            <w:pPr>
              <w:jc w:val="center"/>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94.3%</w:t>
            </w:r>
          </w:p>
        </w:tc>
      </w:tr>
      <w:tr>
        <w:tc>
          <w:tcPr>
            <w:shd w:fill="FFFFFF" w:val="clear"/>
            <w:vAlign w:val="center"/>
          </w:tcPr>
          <w:p>
            <w:pPr>
              <w:jc w:val="left"/>
            </w:pPr>
            <w:r>
              <w:rPr>
                <w:sz w:val="20"/>
                <w:szCs w:val="20"/>
                <w:rFonts w:ascii="Arial" w:hAnsi="Arial" w:eastAsia="Microsoft YaHei"/>
              </w:rPr>
              <w:t xml:space="preserve">275-300km</w:t>
            </w:r>
          </w:p>
        </w:tc>
        <w:tc>
          <w:tcPr>
            <w:shd w:fill="FFFFFF" w:val="clear"/>
            <w:vAlign w:val="center"/>
          </w:tcPr>
          <w:p>
            <w:pPr>
              <w:jc w:val="center"/>
            </w:pPr>
            <w:r>
              <w:rPr>
                <w:sz w:val="20"/>
                <w:szCs w:val="20"/>
                <w:rFonts w:ascii="Arial" w:hAnsi="Arial" w:eastAsia="Microsoft YaHei"/>
              </w:rPr>
              <w:t xml:space="preserve">20</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95.8%</w:t>
            </w:r>
          </w:p>
        </w:tc>
      </w:tr>
      <w:tr>
        <w:tc>
          <w:tcPr>
            <w:shd w:fill="F5F4EE" w:val="clear"/>
            <w:vAlign w:val="center"/>
          </w:tcPr>
          <w:p>
            <w:pPr>
              <w:jc w:val="left"/>
            </w:pPr>
            <w:r>
              <w:rPr>
                <w:sz w:val="20"/>
                <w:szCs w:val="20"/>
                <w:rFonts w:ascii="Arial" w:hAnsi="Arial" w:eastAsia="Microsoft YaHei"/>
              </w:rPr>
              <w:t xml:space="preserve">300-325km</w:t>
            </w:r>
          </w:p>
        </w:tc>
        <w:tc>
          <w:tcPr>
            <w:shd w:fill="F5F4EE" w:val="clear"/>
            <w:vAlign w:val="center"/>
          </w:tcPr>
          <w:p>
            <w:pPr>
              <w:jc w:val="center"/>
            </w:pPr>
            <w:r>
              <w:rPr>
                <w:sz w:val="20"/>
                <w:szCs w:val="20"/>
                <w:rFonts w:ascii="Arial" w:hAnsi="Arial" w:eastAsia="Microsoft YaHei"/>
              </w:rPr>
              <w:t xml:space="preserve">21</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97.4%</w:t>
            </w:r>
          </w:p>
        </w:tc>
      </w:tr>
      <w:tr>
        <w:tc>
          <w:tcPr>
            <w:shd w:fill="FFFFFF" w:val="clear"/>
            <w:vAlign w:val="center"/>
          </w:tcPr>
          <w:p>
            <w:pPr>
              <w:jc w:val="left"/>
            </w:pPr>
            <w:r>
              <w:rPr>
                <w:sz w:val="20"/>
                <w:szCs w:val="20"/>
                <w:rFonts w:ascii="Arial" w:hAnsi="Arial" w:eastAsia="Microsoft YaHei"/>
              </w:rPr>
              <w:t xml:space="preserve">325-350km</w:t>
            </w:r>
          </w:p>
        </w:tc>
        <w:tc>
          <w:tcPr>
            <w:shd w:fill="FFFFFF" w:val="clear"/>
            <w:vAlign w:val="center"/>
          </w:tcPr>
          <w:p>
            <w:pPr>
              <w:jc w:val="center"/>
            </w:pPr>
            <w:r>
              <w:rPr>
                <w:sz w:val="20"/>
                <w:szCs w:val="20"/>
                <w:rFonts w:ascii="Arial" w:hAnsi="Arial" w:eastAsia="Microsoft YaHei"/>
              </w:rPr>
              <w:t xml:space="preserve">18</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98.8%</w:t>
            </w:r>
          </w:p>
        </w:tc>
      </w:tr>
      <w:tr>
        <w:tc>
          <w:tcPr>
            <w:shd w:fill="F5F4EE" w:val="clear"/>
            <w:vAlign w:val="center"/>
          </w:tcPr>
          <w:p>
            <w:pPr>
              <w:jc w:val="left"/>
            </w:pPr>
            <w:r>
              <w:rPr>
                <w:sz w:val="20"/>
                <w:szCs w:val="20"/>
                <w:rFonts w:ascii="Arial" w:hAnsi="Arial" w:eastAsia="Microsoft YaHei"/>
              </w:rPr>
              <w:t xml:space="preserve">350-375km</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100.0%</w:t>
            </w:r>
          </w:p>
        </w:tc>
      </w:tr>
    </w:tbl>
    <w:p>
      <w:pPr>
        <w:spacing w:before="80" w:after="80" w:line="360"/>
      </w:pPr>
      <w:r>
        <w:rPr>
          <w:sz w:val="22"/>
          <w:szCs w:val="22"/>
          <w:rFonts w:ascii="Arial" w:hAnsi="Arial" w:eastAsia="Microsoft YaHei"/>
        </w:rPr>
        <w:t xml:space="preserve">PHEV续航均值143.26km、中位数140km、标准差65.24km，分布集中度高于BEV。P25为100km、P75为175km、P90为220km，四分位距75km。最低续航43km与最高续航352km之间相差309km，长尾分布特征明显。值得注意的是，200km以上的PHEV车型合计189款，占比14.5%，这部分"超长续航PHEV"正是2025年市场的增量主力，标志着PHEV从"辅助动力"向"主力动力"的角色转变。</w:t>
      </w:r>
    </w:p>
    <w:p>
      <w:pPr>
        <w:pStyle w:val="Heading2"/>
        <w:spacing w:before="300" w:after="150"/>
      </w:pPr>
      <w:r>
        <w:rPr>
          <w:b/>
          <w:bCs/>
          <w:color w:val="2E5C8A"/>
          <w:sz w:val="24"/>
          <w:szCs w:val="24"/>
          <w:rFonts w:ascii="Arial" w:hAnsi="Arial" w:eastAsia="Microsoft YaHei"/>
        </w:rPr>
        <w:t xml:space="preserve">3.13 BEV电池容量分布</w:t>
      </w:r>
    </w:p>
    <w:p>
      <w:pPr>
        <w:spacing w:before="80" w:after="80" w:line="360"/>
      </w:pPr>
      <w:r>
        <w:rPr>
          <w:sz w:val="22"/>
          <w:szCs w:val="22"/>
          <w:rFonts w:ascii="Arial" w:hAnsi="Arial" w:eastAsia="Microsoft YaHei"/>
        </w:rPr>
        <w:t xml:space="preserve">BEV电池容量的分布以10kWh为区间统计，呈现出以60-70kWh为中心的近似正态分布。60-70kWh区间以482款车型成为最密集区间，50-60kWh区间以401款车型紧随其后，70-80kWh区间也有395款车型，三者合计占BEV总量的45.7%。</w:t>
      </w:r>
    </w:p>
    <w:p>
      <w:pPr>
        <w:spacing w:before="80" w:after="40"/>
      </w:pPr>
      <w:r>
        <w:rPr>
          <w:b/>
          <w:bCs/>
          <w:color w:val="BFBFBF"/>
          <w:sz w:val="20"/>
          <w:szCs w:val="20"/>
          <w:rFonts w:ascii="Arial" w:hAnsi="Arial" w:eastAsia="Microsoft YaHei"/>
        </w:rPr>
        <w:t xml:space="preserve">表 3-13: BEV电池容量分布 (全样本,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容量区间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10-20kWh</w:t>
            </w:r>
          </w:p>
        </w:tc>
        <w:tc>
          <w:tcPr>
            <w:shd w:fill="FFFFFF" w:val="clear"/>
            <w:vAlign w:val="center"/>
          </w:tcPr>
          <w:p>
            <w:pPr>
              <w:jc w:val="center"/>
            </w:pPr>
            <w:r>
              <w:rPr>
                <w:sz w:val="20"/>
                <w:szCs w:val="20"/>
                <w:rFonts w:ascii="Arial" w:hAnsi="Arial" w:eastAsia="Microsoft YaHei"/>
              </w:rPr>
              <w:t xml:space="preserve">219</w:t>
            </w:r>
          </w:p>
        </w:tc>
        <w:tc>
          <w:tcPr>
            <w:shd w:fill="FFFFFF" w:val="clear"/>
            <w:vAlign w:val="center"/>
          </w:tcPr>
          <w:p>
            <w:pPr>
              <w:jc w:val="center"/>
            </w:pPr>
            <w:r>
              <w:rPr>
                <w:sz w:val="20"/>
                <w:szCs w:val="20"/>
                <w:rFonts w:ascii="Arial" w:hAnsi="Arial" w:eastAsia="Microsoft YaHei"/>
              </w:rPr>
              <w:t xml:space="preserve">7.9%</w:t>
            </w:r>
          </w:p>
        </w:tc>
      </w:tr>
      <w:tr>
        <w:tc>
          <w:tcPr>
            <w:shd w:fill="F5F4EE" w:val="clear"/>
            <w:vAlign w:val="center"/>
          </w:tcPr>
          <w:p>
            <w:pPr>
              <w:jc w:val="left"/>
            </w:pPr>
            <w:r>
              <w:rPr>
                <w:sz w:val="20"/>
                <w:szCs w:val="20"/>
                <w:rFonts w:ascii="Arial" w:hAnsi="Arial" w:eastAsia="Microsoft YaHei"/>
              </w:rPr>
              <w:t xml:space="preserve">20-30kWh</w:t>
            </w:r>
          </w:p>
        </w:tc>
        <w:tc>
          <w:tcPr>
            <w:shd w:fill="F5F4EE" w:val="clear"/>
            <w:vAlign w:val="center"/>
          </w:tcPr>
          <w:p>
            <w:pPr>
              <w:jc w:val="center"/>
            </w:pPr>
            <w:r>
              <w:rPr>
                <w:sz w:val="20"/>
                <w:szCs w:val="20"/>
                <w:rFonts w:ascii="Arial" w:hAnsi="Arial" w:eastAsia="Microsoft YaHei"/>
              </w:rPr>
              <w:t xml:space="preserve">80</w:t>
            </w:r>
          </w:p>
        </w:tc>
        <w:tc>
          <w:tcPr>
            <w:shd w:fill="F5F4EE" w:val="clear"/>
            <w:vAlign w:val="center"/>
          </w:tcPr>
          <w:p>
            <w:pPr>
              <w:jc w:val="center"/>
            </w:pPr>
            <w:r>
              <w:rPr>
                <w:sz w:val="20"/>
                <w:szCs w:val="20"/>
                <w:rFonts w:ascii="Arial" w:hAnsi="Arial" w:eastAsia="Microsoft YaHei"/>
              </w:rPr>
              <w:t xml:space="preserve">2.9%</w:t>
            </w:r>
          </w:p>
        </w:tc>
      </w:tr>
      <w:tr>
        <w:tc>
          <w:tcPr>
            <w:shd w:fill="FFFFFF" w:val="clear"/>
            <w:vAlign w:val="center"/>
          </w:tcPr>
          <w:p>
            <w:pPr>
              <w:jc w:val="left"/>
            </w:pPr>
            <w:r>
              <w:rPr>
                <w:sz w:val="20"/>
                <w:szCs w:val="20"/>
                <w:rFonts w:ascii="Arial" w:hAnsi="Arial" w:eastAsia="Microsoft YaHei"/>
              </w:rPr>
              <w:t xml:space="preserve">30-40kWh</w:t>
            </w:r>
          </w:p>
        </w:tc>
        <w:tc>
          <w:tcPr>
            <w:shd w:fill="FFFFFF" w:val="clear"/>
            <w:vAlign w:val="center"/>
          </w:tcPr>
          <w:p>
            <w:pPr>
              <w:jc w:val="center"/>
            </w:pPr>
            <w:r>
              <w:rPr>
                <w:sz w:val="20"/>
                <w:szCs w:val="20"/>
                <w:rFonts w:ascii="Arial" w:hAnsi="Arial" w:eastAsia="Microsoft YaHei"/>
              </w:rPr>
              <w:t xml:space="preserve">167</w:t>
            </w:r>
          </w:p>
        </w:tc>
        <w:tc>
          <w:tcPr>
            <w:shd w:fill="FFFFFF" w:val="clear"/>
            <w:vAlign w:val="center"/>
          </w:tcPr>
          <w:p>
            <w:pPr>
              <w:jc w:val="center"/>
            </w:pPr>
            <w:r>
              <w:rPr>
                <w:sz w:val="20"/>
                <w:szCs w:val="20"/>
                <w:rFonts w:ascii="Arial" w:hAnsi="Arial" w:eastAsia="Microsoft YaHei"/>
              </w:rPr>
              <w:t xml:space="preserve">6.0%</w:t>
            </w:r>
          </w:p>
        </w:tc>
      </w:tr>
      <w:tr>
        <w:tc>
          <w:tcPr>
            <w:shd w:fill="F5F4EE" w:val="clear"/>
            <w:vAlign w:val="center"/>
          </w:tcPr>
          <w:p>
            <w:pPr>
              <w:jc w:val="left"/>
            </w:pPr>
            <w:r>
              <w:rPr>
                <w:sz w:val="20"/>
                <w:szCs w:val="20"/>
                <w:rFonts w:ascii="Arial" w:hAnsi="Arial" w:eastAsia="Microsoft YaHei"/>
              </w:rPr>
              <w:t xml:space="preserve">40-50kWh</w:t>
            </w:r>
          </w:p>
        </w:tc>
        <w:tc>
          <w:tcPr>
            <w:shd w:fill="F5F4EE" w:val="clear"/>
            <w:vAlign w:val="center"/>
          </w:tcPr>
          <w:p>
            <w:pPr>
              <w:jc w:val="center"/>
            </w:pPr>
            <w:r>
              <w:rPr>
                <w:sz w:val="20"/>
                <w:szCs w:val="20"/>
                <w:rFonts w:ascii="Arial" w:hAnsi="Arial" w:eastAsia="Microsoft YaHei"/>
              </w:rPr>
              <w:t xml:space="preserve">263</w:t>
            </w:r>
          </w:p>
        </w:tc>
        <w:tc>
          <w:tcPr>
            <w:shd w:fill="F5F4EE" w:val="clear"/>
            <w:vAlign w:val="center"/>
          </w:tcPr>
          <w:p>
            <w:pPr>
              <w:jc w:val="center"/>
            </w:pPr>
            <w:r>
              <w:rPr>
                <w:sz w:val="20"/>
                <w:szCs w:val="20"/>
                <w:rFonts w:ascii="Arial" w:hAnsi="Arial" w:eastAsia="Microsoft YaHei"/>
              </w:rPr>
              <w:t xml:space="preserve">9.5%</w:t>
            </w:r>
          </w:p>
        </w:tc>
      </w:tr>
      <w:tr>
        <w:tc>
          <w:tcPr>
            <w:shd w:fill="FFFFFF" w:val="clear"/>
            <w:vAlign w:val="center"/>
          </w:tcPr>
          <w:p>
            <w:pPr>
              <w:jc w:val="left"/>
            </w:pPr>
            <w:r>
              <w:rPr>
                <w:sz w:val="20"/>
                <w:szCs w:val="20"/>
                <w:rFonts w:ascii="Arial" w:hAnsi="Arial" w:eastAsia="Microsoft YaHei"/>
              </w:rPr>
              <w:t xml:space="preserve">50-60kWh</w:t>
            </w:r>
          </w:p>
        </w:tc>
        <w:tc>
          <w:tcPr>
            <w:shd w:fill="FFFFFF" w:val="clear"/>
            <w:vAlign w:val="center"/>
          </w:tcPr>
          <w:p>
            <w:pPr>
              <w:jc w:val="center"/>
            </w:pPr>
            <w:r>
              <w:rPr>
                <w:sz w:val="20"/>
                <w:szCs w:val="20"/>
                <w:rFonts w:ascii="Arial" w:hAnsi="Arial" w:eastAsia="Microsoft YaHei"/>
              </w:rPr>
              <w:t xml:space="preserve">401</w:t>
            </w:r>
          </w:p>
        </w:tc>
        <w:tc>
          <w:tcPr>
            <w:shd w:fill="FFFFFF" w:val="clear"/>
            <w:vAlign w:val="center"/>
          </w:tcPr>
          <w:p>
            <w:pPr>
              <w:jc w:val="center"/>
            </w:pPr>
            <w:r>
              <w:rPr>
                <w:sz w:val="20"/>
                <w:szCs w:val="20"/>
                <w:rFonts w:ascii="Arial" w:hAnsi="Arial" w:eastAsia="Microsoft YaHei"/>
              </w:rPr>
              <w:t xml:space="preserve">14.5%</w:t>
            </w:r>
          </w:p>
        </w:tc>
      </w:tr>
      <w:tr>
        <w:tc>
          <w:tcPr>
            <w:shd w:fill="F5F4EE" w:val="clear"/>
            <w:vAlign w:val="center"/>
          </w:tcPr>
          <w:p>
            <w:pPr>
              <w:jc w:val="left"/>
            </w:pPr>
            <w:r>
              <w:rPr>
                <w:sz w:val="20"/>
                <w:szCs w:val="20"/>
                <w:rFonts w:ascii="Arial" w:hAnsi="Arial" w:eastAsia="Microsoft YaHei"/>
              </w:rPr>
              <w:t xml:space="preserve">60-70kWh</w:t>
            </w:r>
          </w:p>
        </w:tc>
        <w:tc>
          <w:tcPr>
            <w:shd w:fill="F5F4EE" w:val="clear"/>
            <w:vAlign w:val="center"/>
          </w:tcPr>
          <w:p>
            <w:pPr>
              <w:jc w:val="center"/>
            </w:pPr>
            <w:r>
              <w:rPr>
                <w:sz w:val="20"/>
                <w:szCs w:val="20"/>
                <w:rFonts w:ascii="Arial" w:hAnsi="Arial" w:eastAsia="Microsoft YaHei"/>
              </w:rPr>
              <w:t xml:space="preserve">482</w:t>
            </w:r>
          </w:p>
        </w:tc>
        <w:tc>
          <w:tcPr>
            <w:shd w:fill="F5F4EE" w:val="clear"/>
            <w:vAlign w:val="center"/>
          </w:tcPr>
          <w:p>
            <w:pPr>
              <w:jc w:val="center"/>
            </w:pPr>
            <w:r>
              <w:rPr>
                <w:sz w:val="20"/>
                <w:szCs w:val="20"/>
                <w:rFonts w:ascii="Arial" w:hAnsi="Arial" w:eastAsia="Microsoft YaHei"/>
              </w:rPr>
              <w:t xml:space="preserve">17.4%</w:t>
            </w:r>
          </w:p>
        </w:tc>
      </w:tr>
      <w:tr>
        <w:tc>
          <w:tcPr>
            <w:shd w:fill="FFFFFF" w:val="clear"/>
            <w:vAlign w:val="center"/>
          </w:tcPr>
          <w:p>
            <w:pPr>
              <w:jc w:val="left"/>
            </w:pPr>
            <w:r>
              <w:rPr>
                <w:sz w:val="20"/>
                <w:szCs w:val="20"/>
                <w:rFonts w:ascii="Arial" w:hAnsi="Arial" w:eastAsia="Microsoft YaHei"/>
              </w:rPr>
              <w:t xml:space="preserve">70-80kWh</w:t>
            </w:r>
          </w:p>
        </w:tc>
        <w:tc>
          <w:tcPr>
            <w:shd w:fill="FFFFFF" w:val="clear"/>
            <w:vAlign w:val="center"/>
          </w:tcPr>
          <w:p>
            <w:pPr>
              <w:jc w:val="center"/>
            </w:pPr>
            <w:r>
              <w:rPr>
                <w:sz w:val="20"/>
                <w:szCs w:val="20"/>
                <w:rFonts w:ascii="Arial" w:hAnsi="Arial" w:eastAsia="Microsoft YaHei"/>
              </w:rPr>
              <w:t xml:space="preserve">395</w:t>
            </w:r>
          </w:p>
        </w:tc>
        <w:tc>
          <w:tcPr>
            <w:shd w:fill="FFFFFF" w:val="clear"/>
            <w:vAlign w:val="center"/>
          </w:tcPr>
          <w:p>
            <w:pPr>
              <w:jc w:val="center"/>
            </w:pPr>
            <w:r>
              <w:rPr>
                <w:sz w:val="20"/>
                <w:szCs w:val="20"/>
                <w:rFonts w:ascii="Arial" w:hAnsi="Arial" w:eastAsia="Microsoft YaHei"/>
              </w:rPr>
              <w:t xml:space="preserve">14.3%</w:t>
            </w:r>
          </w:p>
        </w:tc>
      </w:tr>
      <w:tr>
        <w:tc>
          <w:tcPr>
            <w:shd w:fill="F5F4EE" w:val="clear"/>
            <w:vAlign w:val="center"/>
          </w:tcPr>
          <w:p>
            <w:pPr>
              <w:jc w:val="left"/>
            </w:pPr>
            <w:r>
              <w:rPr>
                <w:sz w:val="20"/>
                <w:szCs w:val="20"/>
                <w:rFonts w:ascii="Arial" w:hAnsi="Arial" w:eastAsia="Microsoft YaHei"/>
              </w:rPr>
              <w:t xml:space="preserve">80-90kWh</w:t>
            </w:r>
          </w:p>
        </w:tc>
        <w:tc>
          <w:tcPr>
            <w:shd w:fill="F5F4EE" w:val="clear"/>
            <w:vAlign w:val="center"/>
          </w:tcPr>
          <w:p>
            <w:pPr>
              <w:jc w:val="center"/>
            </w:pPr>
            <w:r>
              <w:rPr>
                <w:sz w:val="20"/>
                <w:szCs w:val="20"/>
                <w:rFonts w:ascii="Arial" w:hAnsi="Arial" w:eastAsia="Microsoft YaHei"/>
              </w:rPr>
              <w:t xml:space="preserve">298</w:t>
            </w:r>
          </w:p>
        </w:tc>
        <w:tc>
          <w:tcPr>
            <w:shd w:fill="F5F4EE" w:val="clear"/>
            <w:vAlign w:val="center"/>
          </w:tcPr>
          <w:p>
            <w:pPr>
              <w:jc w:val="center"/>
            </w:pPr>
            <w:r>
              <w:rPr>
                <w:sz w:val="20"/>
                <w:szCs w:val="20"/>
                <w:rFonts w:ascii="Arial" w:hAnsi="Arial" w:eastAsia="Microsoft YaHei"/>
              </w:rPr>
              <w:t xml:space="preserve">10.8%</w:t>
            </w:r>
          </w:p>
        </w:tc>
      </w:tr>
      <w:tr>
        <w:tc>
          <w:tcPr>
            <w:shd w:fill="FFFFFF" w:val="clear"/>
            <w:vAlign w:val="center"/>
          </w:tcPr>
          <w:p>
            <w:pPr>
              <w:jc w:val="left"/>
            </w:pPr>
            <w:r>
              <w:rPr>
                <w:sz w:val="20"/>
                <w:szCs w:val="20"/>
                <w:rFonts w:ascii="Arial" w:hAnsi="Arial" w:eastAsia="Microsoft YaHei"/>
              </w:rPr>
              <w:t xml:space="preserve">90-100kWh</w:t>
            </w:r>
          </w:p>
        </w:tc>
        <w:tc>
          <w:tcPr>
            <w:shd w:fill="FFFFFF" w:val="clear"/>
            <w:vAlign w:val="center"/>
          </w:tcPr>
          <w:p>
            <w:pPr>
              <w:jc w:val="center"/>
            </w:pPr>
            <w:r>
              <w:rPr>
                <w:sz w:val="20"/>
                <w:szCs w:val="20"/>
                <w:rFonts w:ascii="Arial" w:hAnsi="Arial" w:eastAsia="Microsoft YaHei"/>
              </w:rPr>
              <w:t xml:space="preserve">227</w:t>
            </w:r>
          </w:p>
        </w:tc>
        <w:tc>
          <w:tcPr>
            <w:shd w:fill="FFFFFF" w:val="clear"/>
            <w:vAlign w:val="center"/>
          </w:tcPr>
          <w:p>
            <w:pPr>
              <w:jc w:val="center"/>
            </w:pPr>
            <w:r>
              <w:rPr>
                <w:sz w:val="20"/>
                <w:szCs w:val="20"/>
                <w:rFonts w:ascii="Arial" w:hAnsi="Arial" w:eastAsia="Microsoft YaHei"/>
              </w:rPr>
              <w:t xml:space="preserve">8.2%</w:t>
            </w:r>
          </w:p>
        </w:tc>
      </w:tr>
      <w:tr>
        <w:tc>
          <w:tcPr>
            <w:shd w:fill="F5F4EE" w:val="clear"/>
            <w:vAlign w:val="center"/>
          </w:tcPr>
          <w:p>
            <w:pPr>
              <w:jc w:val="left"/>
            </w:pPr>
            <w:r>
              <w:rPr>
                <w:sz w:val="20"/>
                <w:szCs w:val="20"/>
                <w:rFonts w:ascii="Arial" w:hAnsi="Arial" w:eastAsia="Microsoft YaHei"/>
              </w:rPr>
              <w:t xml:space="preserve">100-110kWh</w:t>
            </w:r>
          </w:p>
        </w:tc>
        <w:tc>
          <w:tcPr>
            <w:shd w:fill="F5F4EE" w:val="clear"/>
            <w:vAlign w:val="center"/>
          </w:tcPr>
          <w:p>
            <w:pPr>
              <w:jc w:val="center"/>
            </w:pPr>
            <w:r>
              <w:rPr>
                <w:sz w:val="20"/>
                <w:szCs w:val="20"/>
                <w:rFonts w:ascii="Arial" w:hAnsi="Arial" w:eastAsia="Microsoft YaHei"/>
              </w:rPr>
              <w:t xml:space="preserve">177</w:t>
            </w:r>
          </w:p>
        </w:tc>
        <w:tc>
          <w:tcPr>
            <w:shd w:fill="F5F4EE" w:val="clear"/>
            <w:vAlign w:val="center"/>
          </w:tcPr>
          <w:p>
            <w:pPr>
              <w:jc w:val="center"/>
            </w:pPr>
            <w:r>
              <w:rPr>
                <w:sz w:val="20"/>
                <w:szCs w:val="20"/>
                <w:rFonts w:ascii="Arial" w:hAnsi="Arial" w:eastAsia="Microsoft YaHei"/>
              </w:rPr>
              <w:t xml:space="preserve">6.4%</w:t>
            </w:r>
          </w:p>
        </w:tc>
      </w:tr>
      <w:tr>
        <w:tc>
          <w:tcPr>
            <w:shd w:fill="FFFFFF" w:val="clear"/>
            <w:vAlign w:val="center"/>
          </w:tcPr>
          <w:p>
            <w:pPr>
              <w:jc w:val="left"/>
            </w:pPr>
            <w:r>
              <w:rPr>
                <w:sz w:val="20"/>
                <w:szCs w:val="20"/>
                <w:rFonts w:ascii="Arial" w:hAnsi="Arial" w:eastAsia="Microsoft YaHei"/>
              </w:rPr>
              <w:t xml:space="preserve">110-120kWh</w:t>
            </w:r>
          </w:p>
        </w:tc>
        <w:tc>
          <w:tcPr>
            <w:shd w:fill="FFFFFF" w:val="clear"/>
            <w:vAlign w:val="center"/>
          </w:tcPr>
          <w:p>
            <w:pPr>
              <w:jc w:val="center"/>
            </w:pPr>
            <w:r>
              <w:rPr>
                <w:sz w:val="20"/>
                <w:szCs w:val="20"/>
                <w:rFonts w:ascii="Arial" w:hAnsi="Arial" w:eastAsia="Microsoft YaHei"/>
              </w:rPr>
              <w:t xml:space="preserve">57</w:t>
            </w:r>
          </w:p>
        </w:tc>
        <w:tc>
          <w:tcPr>
            <w:shd w:fill="FFFFFF" w:val="clear"/>
            <w:vAlign w:val="center"/>
          </w:tcPr>
          <w:p>
            <w:pPr>
              <w:jc w:val="center"/>
            </w:pPr>
            <w:r>
              <w:rPr>
                <w:sz w:val="20"/>
                <w:szCs w:val="20"/>
                <w:rFonts w:ascii="Arial" w:hAnsi="Arial" w:eastAsia="Microsoft YaHei"/>
              </w:rPr>
              <w:t xml:space="preserve">2.1%</w:t>
            </w:r>
          </w:p>
        </w:tc>
      </w:tr>
    </w:tbl>
    <w:p>
      <w:pPr>
        <w:spacing w:before="80" w:after="80" w:line="360"/>
      </w:pPr>
      <w:r>
        <w:rPr>
          <w:sz w:val="22"/>
          <w:szCs w:val="22"/>
          <w:rFonts w:ascii="Arial" w:hAnsi="Arial" w:eastAsia="Microsoft YaHei"/>
        </w:rPr>
        <w:t xml:space="preserve">BEV电池容量均值64.47kWh、中位数65kWh，P25为49.21kWh、P75为81.08kWh，四分位距31.87kWh。100kWh以上的大容量车型合计234款（100-110kWh: 177款、110-120kWh: 57款），占比8.5%，主要对应高端长续航BEV。10-20kWh的小容量车型有219款，占比7.9%，主要对应微型BEV。容量的双峰分布（小容量微型车 + 中大容量主流车）反映了BEV市场的两极化产品策略。</w:t>
      </w:r>
    </w:p>
    <w:p>
      <w:pPr>
        <w:pStyle w:val="Heading2"/>
        <w:spacing w:before="300" w:after="150"/>
      </w:pPr>
      <w:r>
        <w:rPr>
          <w:b/>
          <w:bCs/>
          <w:color w:val="2E5C8A"/>
          <w:sz w:val="24"/>
          <w:szCs w:val="24"/>
          <w:rFonts w:ascii="Arial" w:hAnsi="Arial" w:eastAsia="Microsoft YaHei"/>
        </w:rPr>
        <w:t xml:space="preserve">3.14 PHEV电池容量分布</w:t>
      </w:r>
    </w:p>
    <w:p>
      <w:pPr>
        <w:spacing w:before="80" w:after="80" w:line="360"/>
      </w:pPr>
      <w:r>
        <w:rPr>
          <w:sz w:val="22"/>
          <w:szCs w:val="22"/>
          <w:rFonts w:ascii="Arial" w:hAnsi="Arial" w:eastAsia="Microsoft YaHei"/>
        </w:rPr>
        <w:t xml:space="preserve">PHEV电池容量的分布以10kWh为区间统计，呈现出明显的右偏分布。10-20kWh区间以362款车型占据最大比重，30-40kWh区间以347款车型紧随其后，反映了PHEV从"小电池"向"大电池"的分化趋势。</w:t>
      </w:r>
    </w:p>
    <w:p>
      <w:pPr>
        <w:spacing w:before="80" w:after="40"/>
      </w:pPr>
      <w:r>
        <w:rPr>
          <w:b/>
          <w:bCs/>
          <w:color w:val="BFBFBF"/>
          <w:sz w:val="20"/>
          <w:szCs w:val="20"/>
          <w:rFonts w:ascii="Arial" w:hAnsi="Arial" w:eastAsia="Microsoft YaHei"/>
        </w:rPr>
        <w:t xml:space="preserve">表 3-14: PHEV电池容量分布 (全样本,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容量区间</w:t>
            </w:r>
          </w:p>
        </w:tc>
        <w:tc>
          <w:tcPr>
            <w:shd w:fill="2D2D2D" w:val="clear"/>
            <w:vAlign w:val="center"/>
          </w:tcPr>
          <w:p>
            <w:pPr>
              <w:jc w:val="center"/>
            </w:pPr>
            <w:r>
              <w:rPr>
                <w:b/>
                <w:bCs/>
                <w:color w:val="FFFFFF"/>
                <w:sz w:val="20"/>
                <w:szCs w:val="20"/>
                <w:rFonts w:ascii="Arial" w:hAnsi="Arial" w:eastAsia="Microsoft YaHei"/>
              </w:rPr>
              <w:t xml:space="preserve">车型数</w:t>
            </w:r>
          </w:p>
        </w:tc>
        <w:tc>
          <w:tcPr>
            <w:shd w:fill="2D2D2D" w:val="clear"/>
            <w:vAlign w:val="center"/>
          </w:tcPr>
          <w:p>
            <w:pPr>
              <w:jc w:val="center"/>
            </w:pPr>
            <w:r>
              <w:rPr>
                <w:b/>
                <w:bCs/>
                <w:color w:val="FFFFFF"/>
                <w:sz w:val="20"/>
                <w:szCs w:val="20"/>
                <w:rFonts w:ascii="Arial" w:hAnsi="Arial" w:eastAsia="Microsoft YaHei"/>
              </w:rPr>
              <w:t xml:space="preserve">占比</w:t>
            </w:r>
          </w:p>
        </w:tc>
      </w:tr>
      <w:tr>
        <w:tc>
          <w:tcPr>
            <w:shd w:fill="FFFFFF" w:val="clear"/>
            <w:vAlign w:val="center"/>
          </w:tcPr>
          <w:p>
            <w:pPr>
              <w:jc w:val="left"/>
            </w:pPr>
            <w:r>
              <w:rPr>
                <w:sz w:val="20"/>
                <w:szCs w:val="20"/>
                <w:rFonts w:ascii="Arial" w:hAnsi="Arial" w:eastAsia="Microsoft YaHei"/>
              </w:rPr>
              <w:t xml:space="preserve">0-10kWh</w:t>
            </w:r>
          </w:p>
        </w:tc>
        <w:tc>
          <w:tcPr>
            <w:shd w:fill="FFFFFF" w:val="clear"/>
            <w:vAlign w:val="center"/>
          </w:tcPr>
          <w:p>
            <w:pPr>
              <w:jc w:val="center"/>
            </w:pPr>
            <w:r>
              <w:rPr>
                <w:sz w:val="20"/>
                <w:szCs w:val="20"/>
                <w:rFonts w:ascii="Arial" w:hAnsi="Arial" w:eastAsia="Microsoft YaHei"/>
              </w:rPr>
              <w:t xml:space="preserve">68</w:t>
            </w:r>
          </w:p>
        </w:tc>
        <w:tc>
          <w:tcPr>
            <w:shd w:fill="FFFFFF" w:val="clear"/>
            <w:vAlign w:val="center"/>
          </w:tcPr>
          <w:p>
            <w:pPr>
              <w:jc w:val="center"/>
            </w:pPr>
            <w:r>
              <w:rPr>
                <w:sz w:val="20"/>
                <w:szCs w:val="20"/>
                <w:rFonts w:ascii="Arial" w:hAnsi="Arial" w:eastAsia="Microsoft YaHei"/>
              </w:rPr>
              <w:t xml:space="preserve">5.2%</w:t>
            </w:r>
          </w:p>
        </w:tc>
      </w:tr>
      <w:tr>
        <w:tc>
          <w:tcPr>
            <w:shd w:fill="F5F4EE" w:val="clear"/>
            <w:vAlign w:val="center"/>
          </w:tcPr>
          <w:p>
            <w:pPr>
              <w:jc w:val="left"/>
            </w:pPr>
            <w:r>
              <w:rPr>
                <w:sz w:val="20"/>
                <w:szCs w:val="20"/>
                <w:rFonts w:ascii="Arial" w:hAnsi="Arial" w:eastAsia="Microsoft YaHei"/>
              </w:rPr>
              <w:t xml:space="preserve">10-20kWh</w:t>
            </w:r>
          </w:p>
        </w:tc>
        <w:tc>
          <w:tcPr>
            <w:shd w:fill="F5F4EE" w:val="clear"/>
            <w:vAlign w:val="center"/>
          </w:tcPr>
          <w:p>
            <w:pPr>
              <w:jc w:val="center"/>
            </w:pPr>
            <w:r>
              <w:rPr>
                <w:sz w:val="20"/>
                <w:szCs w:val="20"/>
                <w:rFonts w:ascii="Arial" w:hAnsi="Arial" w:eastAsia="Microsoft YaHei"/>
              </w:rPr>
              <w:t xml:space="preserve">362</w:t>
            </w:r>
          </w:p>
        </w:tc>
        <w:tc>
          <w:tcPr>
            <w:shd w:fill="F5F4EE" w:val="clear"/>
            <w:vAlign w:val="center"/>
          </w:tcPr>
          <w:p>
            <w:pPr>
              <w:jc w:val="center"/>
            </w:pPr>
            <w:r>
              <w:rPr>
                <w:sz w:val="20"/>
                <w:szCs w:val="20"/>
                <w:rFonts w:ascii="Arial" w:hAnsi="Arial" w:eastAsia="Microsoft YaHei"/>
              </w:rPr>
              <w:t xml:space="preserve">27.6%</w:t>
            </w:r>
          </w:p>
        </w:tc>
      </w:tr>
      <w:tr>
        <w:tc>
          <w:tcPr>
            <w:shd w:fill="FFFFFF" w:val="clear"/>
            <w:vAlign w:val="center"/>
          </w:tcPr>
          <w:p>
            <w:pPr>
              <w:jc w:val="left"/>
            </w:pPr>
            <w:r>
              <w:rPr>
                <w:sz w:val="20"/>
                <w:szCs w:val="20"/>
                <w:rFonts w:ascii="Arial" w:hAnsi="Arial" w:eastAsia="Microsoft YaHei"/>
              </w:rPr>
              <w:t xml:space="preserve">20-30kWh</w:t>
            </w:r>
          </w:p>
        </w:tc>
        <w:tc>
          <w:tcPr>
            <w:shd w:fill="FFFFFF" w:val="clear"/>
            <w:vAlign w:val="center"/>
          </w:tcPr>
          <w:p>
            <w:pPr>
              <w:jc w:val="center"/>
            </w:pPr>
            <w:r>
              <w:rPr>
                <w:sz w:val="20"/>
                <w:szCs w:val="20"/>
                <w:rFonts w:ascii="Arial" w:hAnsi="Arial" w:eastAsia="Microsoft YaHei"/>
              </w:rPr>
              <w:t xml:space="preserve">233</w:t>
            </w:r>
          </w:p>
        </w:tc>
        <w:tc>
          <w:tcPr>
            <w:shd w:fill="FFFFFF" w:val="clear"/>
            <w:vAlign w:val="center"/>
          </w:tcPr>
          <w:p>
            <w:pPr>
              <w:jc w:val="center"/>
            </w:pPr>
            <w:r>
              <w:rPr>
                <w:sz w:val="20"/>
                <w:szCs w:val="20"/>
                <w:rFonts w:ascii="Arial" w:hAnsi="Arial" w:eastAsia="Microsoft YaHei"/>
              </w:rPr>
              <w:t xml:space="preserve">17.8%</w:t>
            </w:r>
          </w:p>
        </w:tc>
      </w:tr>
      <w:tr>
        <w:tc>
          <w:tcPr>
            <w:shd w:fill="F5F4EE" w:val="clear"/>
            <w:vAlign w:val="center"/>
          </w:tcPr>
          <w:p>
            <w:pPr>
              <w:jc w:val="left"/>
            </w:pPr>
            <w:r>
              <w:rPr>
                <w:sz w:val="20"/>
                <w:szCs w:val="20"/>
                <w:rFonts w:ascii="Arial" w:hAnsi="Arial" w:eastAsia="Microsoft YaHei"/>
              </w:rPr>
              <w:t xml:space="preserve">30-40kWh</w:t>
            </w:r>
          </w:p>
        </w:tc>
        <w:tc>
          <w:tcPr>
            <w:shd w:fill="F5F4EE" w:val="clear"/>
            <w:vAlign w:val="center"/>
          </w:tcPr>
          <w:p>
            <w:pPr>
              <w:jc w:val="center"/>
            </w:pPr>
            <w:r>
              <w:rPr>
                <w:sz w:val="20"/>
                <w:szCs w:val="20"/>
                <w:rFonts w:ascii="Arial" w:hAnsi="Arial" w:eastAsia="Microsoft YaHei"/>
              </w:rPr>
              <w:t xml:space="preserve">347</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40-50kWh</w:t>
            </w:r>
          </w:p>
        </w:tc>
        <w:tc>
          <w:tcPr>
            <w:shd w:fill="FFFFFF" w:val="clear"/>
            <w:vAlign w:val="center"/>
          </w:tcPr>
          <w:p>
            <w:pPr>
              <w:jc w:val="center"/>
            </w:pPr>
            <w:r>
              <w:rPr>
                <w:sz w:val="20"/>
                <w:szCs w:val="20"/>
                <w:rFonts w:ascii="Arial" w:hAnsi="Arial" w:eastAsia="Microsoft YaHei"/>
              </w:rPr>
              <w:t xml:space="preserve">177</w:t>
            </w:r>
          </w:p>
        </w:tc>
        <w:tc>
          <w:tcPr>
            <w:shd w:fill="FFFFFF" w:val="clear"/>
            <w:vAlign w:val="center"/>
          </w:tcPr>
          <w:p>
            <w:pPr>
              <w:jc w:val="center"/>
            </w:pPr>
            <w:r>
              <w:rPr>
                <w:sz w:val="20"/>
                <w:szCs w:val="20"/>
                <w:rFonts w:ascii="Arial" w:hAnsi="Arial" w:eastAsia="Microsoft YaHei"/>
              </w:rPr>
              <w:t xml:space="preserve">13.5%</w:t>
            </w:r>
          </w:p>
        </w:tc>
      </w:tr>
      <w:tr>
        <w:tc>
          <w:tcPr>
            <w:shd w:fill="F5F4EE" w:val="clear"/>
            <w:vAlign w:val="center"/>
          </w:tcPr>
          <w:p>
            <w:pPr>
              <w:jc w:val="left"/>
            </w:pPr>
            <w:r>
              <w:rPr>
                <w:sz w:val="20"/>
                <w:szCs w:val="20"/>
                <w:rFonts w:ascii="Arial" w:hAnsi="Arial" w:eastAsia="Microsoft YaHei"/>
              </w:rPr>
              <w:t xml:space="preserve">50-60kWh</w:t>
            </w:r>
          </w:p>
        </w:tc>
        <w:tc>
          <w:tcPr>
            <w:shd w:fill="F5F4EE" w:val="clear"/>
            <w:vAlign w:val="center"/>
          </w:tcPr>
          <w:p>
            <w:pPr>
              <w:jc w:val="center"/>
            </w:pPr>
            <w:r>
              <w:rPr>
                <w:sz w:val="20"/>
                <w:szCs w:val="20"/>
                <w:rFonts w:ascii="Arial" w:hAnsi="Arial" w:eastAsia="Microsoft YaHei"/>
              </w:rPr>
              <w:t xml:space="preserve">81</w:t>
            </w:r>
          </w:p>
        </w:tc>
        <w:tc>
          <w:tcPr>
            <w:shd w:fill="F5F4EE" w:val="clear"/>
            <w:vAlign w:val="center"/>
          </w:tcPr>
          <w:p>
            <w:pPr>
              <w:jc w:val="center"/>
            </w:pPr>
            <w:r>
              <w:rPr>
                <w:sz w:val="20"/>
                <w:szCs w:val="20"/>
                <w:rFonts w:ascii="Arial" w:hAnsi="Arial" w:eastAsia="Microsoft YaHei"/>
              </w:rPr>
              <w:t xml:space="preserve">6.2%</w:t>
            </w:r>
          </w:p>
        </w:tc>
      </w:tr>
      <w:tr>
        <w:tc>
          <w:tcPr>
            <w:shd w:fill="FFFFFF" w:val="clear"/>
            <w:vAlign w:val="center"/>
          </w:tcPr>
          <w:p>
            <w:pPr>
              <w:jc w:val="left"/>
            </w:pPr>
            <w:r>
              <w:rPr>
                <w:sz w:val="20"/>
                <w:szCs w:val="20"/>
                <w:rFonts w:ascii="Arial" w:hAnsi="Arial" w:eastAsia="Microsoft YaHei"/>
              </w:rPr>
              <w:t xml:space="preserve">60-70kWh</w:t>
            </w:r>
          </w:p>
        </w:tc>
        <w:tc>
          <w:tcPr>
            <w:shd w:fill="FFFFFF" w:val="clear"/>
            <w:vAlign w:val="center"/>
          </w:tcPr>
          <w:p>
            <w:pPr>
              <w:jc w:val="center"/>
            </w:pPr>
            <w:r>
              <w:rPr>
                <w:sz w:val="20"/>
                <w:szCs w:val="20"/>
                <w:rFonts w:ascii="Arial" w:hAnsi="Arial" w:eastAsia="Microsoft YaHei"/>
              </w:rPr>
              <w:t xml:space="preserve">42</w:t>
            </w:r>
          </w:p>
        </w:tc>
        <w:tc>
          <w:tcPr>
            <w:shd w:fill="FFFFFF" w:val="clear"/>
            <w:vAlign w:val="center"/>
          </w:tcPr>
          <w:p>
            <w:pPr>
              <w:jc w:val="center"/>
            </w:pPr>
            <w:r>
              <w:rPr>
                <w:sz w:val="20"/>
                <w:szCs w:val="20"/>
                <w:rFonts w:ascii="Arial" w:hAnsi="Arial" w:eastAsia="Microsoft YaHei"/>
              </w:rPr>
              <w:t xml:space="preserve">3.2%</w:t>
            </w:r>
          </w:p>
        </w:tc>
      </w:tr>
    </w:tbl>
    <w:p>
      <w:pPr>
        <w:spacing w:before="80" w:after="80" w:line="360"/>
      </w:pPr>
      <w:r>
        <w:rPr>
          <w:sz w:val="22"/>
          <w:szCs w:val="22"/>
          <w:rFonts w:ascii="Arial" w:hAnsi="Arial" w:eastAsia="Microsoft YaHei"/>
        </w:rPr>
        <w:t xml:space="preserve">PHEV电池容量均值30.96kWh、中位数30.1kWh，P25为18.83kWh、P75为39.9kWh，四分位距21.07kWh。0-10kWh的微型PHEV有68款，占比5.2%，主要对应早期短续航产品。40kWh以上的大容量PHEV合计300款（40-50kWh: 177款、50-60kWh: 81款、60-70kWh: 42款），占比22.9%，这部分大电池PHEV正是2025年市场增量的核心来源。</w:t>
      </w:r>
    </w:p>
    <w:p>
      <w:pPr>
        <w:pStyle w:val="Heading2"/>
        <w:spacing w:before="300" w:after="150"/>
      </w:pPr>
      <w:r>
        <w:rPr>
          <w:b/>
          <w:bCs/>
          <w:color w:val="2E5C8A"/>
          <w:sz w:val="24"/>
          <w:szCs w:val="24"/>
          <w:rFonts w:ascii="Arial" w:hAnsi="Arial" w:eastAsia="Microsoft YaHei"/>
        </w:rPr>
        <w:t xml:space="preserve">3.15 技术路线矩阵 - BEV与PHEV象限分析</w:t>
      </w:r>
    </w:p>
    <w:p>
      <w:pPr>
        <w:spacing w:before="80" w:after="80" w:line="360"/>
      </w:pPr>
      <w:r>
        <w:rPr>
          <w:sz w:val="22"/>
          <w:szCs w:val="22"/>
          <w:rFonts w:ascii="Arial" w:hAnsi="Arial" w:eastAsia="Microsoft YaHei"/>
        </w:rPr>
        <w:t xml:space="preserve">技术路线矩阵以续航中位数和电池容量中位数为分界线，将车型划分为四个象限：Q1高续航高容量、Q2低续航高容量、Q3低续航低容量、Q4高续航低容量。这一矩阵有助于理解不同技术路线的市场定位与竞争格局。以下两张表分别展示了BEV与PHEV的象限分布。</w:t>
      </w:r>
    </w:p>
    <w:p>
      <w:pPr>
        <w:spacing w:before="80" w:after="40"/>
      </w:pPr>
      <w:r>
        <w:rPr>
          <w:b/>
          <w:bCs/>
          <w:color w:val="BFBFBF"/>
          <w:sz w:val="20"/>
          <w:szCs w:val="20"/>
          <w:rFonts w:ascii="Arial" w:hAnsi="Arial" w:eastAsia="Microsoft YaHei"/>
        </w:rPr>
        <w:t xml:space="preserve">表 3-15a: BEV技术路线矩阵象限分布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象限</w:t>
            </w:r>
          </w:p>
        </w:tc>
        <w:tc>
          <w:tcPr>
            <w:shd w:fill="2D2D2D" w:val="clear"/>
            <w:vAlign w:val="center"/>
          </w:tcPr>
          <w:p>
            <w:pPr>
              <w:jc w:val="center"/>
            </w:pPr>
            <w:r>
              <w:rPr>
                <w:b/>
                <w:bCs/>
                <w:color w:val="FFFFFF"/>
                <w:sz w:val="20"/>
                <w:szCs w:val="20"/>
                <w:rFonts w:ascii="Arial" w:hAnsi="Arial" w:eastAsia="Microsoft YaHei"/>
              </w:rPr>
              <w:t xml:space="preserve">数量</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平均质量(kg)</w:t>
            </w:r>
          </w:p>
        </w:tc>
        <w:tc>
          <w:tcPr>
            <w:shd w:fill="2D2D2D" w:val="clear"/>
            <w:vAlign w:val="center"/>
          </w:tcPr>
          <w:p>
            <w:pPr>
              <w:jc w:val="center"/>
            </w:pPr>
            <w:r>
              <w:rPr>
                <w:b/>
                <w:bCs/>
                <w:color w:val="FFFFFF"/>
                <w:sz w:val="20"/>
                <w:szCs w:val="20"/>
                <w:rFonts w:ascii="Arial" w:hAnsi="Arial" w:eastAsia="Microsoft YaHei"/>
              </w:rPr>
              <w:t xml:space="preserve">平均电耗(kWh/100km)</w:t>
            </w:r>
          </w:p>
        </w:tc>
      </w:tr>
      <w:tr>
        <w:tc>
          <w:tcPr>
            <w:shd w:fill="FFFFFF" w:val="clear"/>
            <w:vAlign w:val="center"/>
          </w:tcPr>
          <w:p>
            <w:pPr>
              <w:jc w:val="left"/>
            </w:pPr>
            <w:r>
              <w:rPr>
                <w:sz w:val="20"/>
                <w:szCs w:val="20"/>
                <w:rFonts w:ascii="Arial" w:hAnsi="Arial" w:eastAsia="Microsoft YaHei"/>
              </w:rPr>
              <w:t xml:space="preserve">Q1_高续航高容量</w:t>
            </w:r>
          </w:p>
        </w:tc>
        <w:tc>
          <w:tcPr>
            <w:shd w:fill="FFFFFF" w:val="clear"/>
            <w:vAlign w:val="center"/>
          </w:tcPr>
          <w:p>
            <w:pPr>
              <w:jc w:val="center"/>
            </w:pPr>
            <w:r>
              <w:rPr>
                <w:sz w:val="20"/>
                <w:szCs w:val="20"/>
                <w:rFonts w:ascii="Arial" w:hAnsi="Arial" w:eastAsia="Microsoft YaHei"/>
              </w:rPr>
              <w:t xml:space="preserve">1194</w:t>
            </w:r>
          </w:p>
        </w:tc>
        <w:tc>
          <w:tcPr>
            <w:shd w:fill="FFFFFF" w:val="clear"/>
            <w:vAlign w:val="center"/>
          </w:tcPr>
          <w:p>
            <w:pPr>
              <w:jc w:val="center"/>
            </w:pPr>
            <w:r>
              <w:rPr>
                <w:sz w:val="20"/>
                <w:szCs w:val="20"/>
                <w:rFonts w:ascii="Arial" w:hAnsi="Arial" w:eastAsia="Microsoft YaHei"/>
              </w:rPr>
              <w:t xml:space="preserve">42.7%</w:t>
            </w:r>
          </w:p>
        </w:tc>
        <w:tc>
          <w:tcPr>
            <w:shd w:fill="FFFFFF" w:val="clear"/>
            <w:vAlign w:val="center"/>
          </w:tcPr>
          <w:p>
            <w:pPr>
              <w:jc w:val="center"/>
            </w:pPr>
            <w:r>
              <w:rPr>
                <w:sz w:val="20"/>
                <w:szCs w:val="20"/>
                <w:rFonts w:ascii="Arial" w:hAnsi="Arial" w:eastAsia="Microsoft YaHei"/>
              </w:rPr>
              <w:t xml:space="preserve">651.4</w:t>
            </w:r>
          </w:p>
        </w:tc>
        <w:tc>
          <w:tcPr>
            <w:shd w:fill="FFFFFF" w:val="clear"/>
            <w:vAlign w:val="center"/>
          </w:tcPr>
          <w:p>
            <w:pPr>
              <w:jc w:val="center"/>
            </w:pPr>
            <w:r>
              <w:rPr>
                <w:sz w:val="20"/>
                <w:szCs w:val="20"/>
                <w:rFonts w:ascii="Arial" w:hAnsi="Arial" w:eastAsia="Microsoft YaHei"/>
              </w:rPr>
              <w:t xml:space="preserve">86.5</w:t>
            </w:r>
          </w:p>
        </w:tc>
        <w:tc>
          <w:tcPr>
            <w:shd w:fill="FFFFFF" w:val="clear"/>
            <w:vAlign w:val="center"/>
          </w:tcPr>
          <w:p>
            <w:pPr>
              <w:jc w:val="center"/>
            </w:pPr>
            <w:r>
              <w:rPr>
                <w:sz w:val="20"/>
                <w:szCs w:val="20"/>
                <w:rFonts w:ascii="Arial" w:hAnsi="Arial" w:eastAsia="Microsoft YaHei"/>
              </w:rPr>
              <w:t xml:space="preserve">2,215</w:t>
            </w:r>
          </w:p>
        </w:tc>
        <w:tc>
          <w:tcPr>
            <w:shd w:fill="FFFFFF" w:val="clear"/>
            <w:vAlign w:val="center"/>
          </w:tcPr>
          <w:p>
            <w:pPr>
              <w:jc w:val="center"/>
            </w:pPr>
            <w:r>
              <w:rPr>
                <w:sz w:val="20"/>
                <w:szCs w:val="20"/>
                <w:rFonts w:ascii="Arial" w:hAnsi="Arial" w:eastAsia="Microsoft YaHei"/>
              </w:rPr>
              <w:t xml:space="preserve">14.9</w:t>
            </w:r>
          </w:p>
        </w:tc>
      </w:tr>
      <w:tr>
        <w:tc>
          <w:tcPr>
            <w:shd w:fill="F5F4EE" w:val="clear"/>
            <w:vAlign w:val="center"/>
          </w:tcPr>
          <w:p>
            <w:pPr>
              <w:jc w:val="left"/>
            </w:pPr>
            <w:r>
              <w:rPr>
                <w:sz w:val="20"/>
                <w:szCs w:val="20"/>
                <w:rFonts w:ascii="Arial" w:hAnsi="Arial" w:eastAsia="Microsoft YaHei"/>
              </w:rPr>
              <w:t xml:space="preserve">Q2_低续航高容量</w:t>
            </w:r>
          </w:p>
        </w:tc>
        <w:tc>
          <w:tcPr>
            <w:shd w:fill="F5F4EE" w:val="clear"/>
            <w:vAlign w:val="center"/>
          </w:tcPr>
          <w:p>
            <w:pPr>
              <w:jc w:val="center"/>
            </w:pPr>
            <w:r>
              <w:rPr>
                <w:sz w:val="20"/>
                <w:szCs w:val="20"/>
                <w:rFonts w:ascii="Arial" w:hAnsi="Arial" w:eastAsia="Microsoft YaHei"/>
              </w:rPr>
              <w:t xml:space="preserve">211</w:t>
            </w:r>
          </w:p>
        </w:tc>
        <w:tc>
          <w:tcPr>
            <w:shd w:fill="F5F4EE" w:val="clear"/>
            <w:vAlign w:val="center"/>
          </w:tcPr>
          <w:p>
            <w:pPr>
              <w:jc w:val="center"/>
            </w:pPr>
            <w:r>
              <w:rPr>
                <w:sz w:val="20"/>
                <w:szCs w:val="20"/>
                <w:rFonts w:ascii="Arial" w:hAnsi="Arial" w:eastAsia="Microsoft YaHei"/>
              </w:rPr>
              <w:t xml:space="preserve">7.5%</w:t>
            </w:r>
          </w:p>
        </w:tc>
        <w:tc>
          <w:tcPr>
            <w:shd w:fill="F5F4EE" w:val="clear"/>
            <w:vAlign w:val="center"/>
          </w:tcPr>
          <w:p>
            <w:pPr>
              <w:jc w:val="center"/>
            </w:pPr>
            <w:r>
              <w:rPr>
                <w:sz w:val="20"/>
                <w:szCs w:val="20"/>
                <w:rFonts w:ascii="Arial" w:hAnsi="Arial" w:eastAsia="Microsoft YaHei"/>
              </w:rPr>
              <w:t xml:space="preserve">460.2</w:t>
            </w:r>
          </w:p>
        </w:tc>
        <w:tc>
          <w:tcPr>
            <w:shd w:fill="F5F4EE" w:val="clear"/>
            <w:vAlign w:val="center"/>
          </w:tcPr>
          <w:p>
            <w:pPr>
              <w:jc w:val="center"/>
            </w:pPr>
            <w:r>
              <w:rPr>
                <w:sz w:val="20"/>
                <w:szCs w:val="20"/>
                <w:rFonts w:ascii="Arial" w:hAnsi="Arial" w:eastAsia="Microsoft YaHei"/>
              </w:rPr>
              <w:t xml:space="preserve">75.6</w:t>
            </w:r>
          </w:p>
        </w:tc>
        <w:tc>
          <w:tcPr>
            <w:shd w:fill="F5F4EE" w:val="clear"/>
            <w:vAlign w:val="center"/>
          </w:tcPr>
          <w:p>
            <w:pPr>
              <w:jc w:val="center"/>
            </w:pPr>
            <w:r>
              <w:rPr>
                <w:sz w:val="20"/>
                <w:szCs w:val="20"/>
                <w:rFonts w:ascii="Arial" w:hAnsi="Arial" w:eastAsia="Microsoft YaHei"/>
              </w:rPr>
              <w:t xml:space="preserve">2,213</w:t>
            </w:r>
          </w:p>
        </w:tc>
        <w:tc>
          <w:tcPr>
            <w:shd w:fill="F5F4EE" w:val="clear"/>
            <w:vAlign w:val="center"/>
          </w:tcPr>
          <w:p>
            <w:pPr>
              <w:jc w:val="center"/>
            </w:pPr>
            <w:r>
              <w:rPr>
                <w:sz w:val="20"/>
                <w:szCs w:val="20"/>
                <w:rFonts w:ascii="Arial" w:hAnsi="Arial" w:eastAsia="Microsoft YaHei"/>
              </w:rPr>
              <w:t xml:space="preserve">16.5</w:t>
            </w:r>
          </w:p>
        </w:tc>
      </w:tr>
      <w:tr>
        <w:tc>
          <w:tcPr>
            <w:shd w:fill="FFFFFF" w:val="clear"/>
            <w:vAlign w:val="center"/>
          </w:tcPr>
          <w:p>
            <w:pPr>
              <w:jc w:val="left"/>
            </w:pPr>
            <w:r>
              <w:rPr>
                <w:sz w:val="20"/>
                <w:szCs w:val="20"/>
                <w:rFonts w:ascii="Arial" w:hAnsi="Arial" w:eastAsia="Microsoft YaHei"/>
              </w:rPr>
              <w:t xml:space="preserve">Q3_低续航低容量</w:t>
            </w:r>
          </w:p>
        </w:tc>
        <w:tc>
          <w:tcPr>
            <w:shd w:fill="FFFFFF" w:val="clear"/>
            <w:vAlign w:val="center"/>
          </w:tcPr>
          <w:p>
            <w:pPr>
              <w:jc w:val="center"/>
            </w:pPr>
            <w:r>
              <w:rPr>
                <w:sz w:val="20"/>
                <w:szCs w:val="20"/>
                <w:rFonts w:ascii="Arial" w:hAnsi="Arial" w:eastAsia="Microsoft YaHei"/>
              </w:rPr>
              <w:t xml:space="preserve">1172</w:t>
            </w:r>
          </w:p>
        </w:tc>
        <w:tc>
          <w:tcPr>
            <w:shd w:fill="FFFFFF" w:val="clear"/>
            <w:vAlign w:val="center"/>
          </w:tcPr>
          <w:p>
            <w:pPr>
              <w:jc w:val="center"/>
            </w:pPr>
            <w:r>
              <w:rPr>
                <w:sz w:val="20"/>
                <w:szCs w:val="20"/>
                <w:rFonts w:ascii="Arial" w:hAnsi="Arial" w:eastAsia="Microsoft YaHei"/>
              </w:rPr>
              <w:t xml:space="preserve">41.9%</w:t>
            </w:r>
          </w:p>
        </w:tc>
        <w:tc>
          <w:tcPr>
            <w:shd w:fill="FFFFFF" w:val="clear"/>
            <w:vAlign w:val="center"/>
          </w:tcPr>
          <w:p>
            <w:pPr>
              <w:jc w:val="center"/>
            </w:pPr>
            <w:r>
              <w:rPr>
                <w:sz w:val="20"/>
                <w:szCs w:val="20"/>
                <w:rFonts w:ascii="Arial" w:hAnsi="Arial" w:eastAsia="Microsoft YaHei"/>
              </w:rPr>
              <w:t xml:space="preserve">353.5</w:t>
            </w:r>
          </w:p>
        </w:tc>
        <w:tc>
          <w:tcPr>
            <w:shd w:fill="FFFFFF" w:val="clear"/>
            <w:vAlign w:val="center"/>
          </w:tcPr>
          <w:p>
            <w:pPr>
              <w:jc w:val="center"/>
            </w:pPr>
            <w:r>
              <w:rPr>
                <w:sz w:val="20"/>
                <w:szCs w:val="20"/>
                <w:rFonts w:ascii="Arial" w:hAnsi="Arial" w:eastAsia="Microsoft YaHei"/>
              </w:rPr>
              <w:t xml:space="preserve">40.9</w:t>
            </w:r>
          </w:p>
        </w:tc>
        <w:tc>
          <w:tcPr>
            <w:shd w:fill="FFFFFF" w:val="clear"/>
            <w:vAlign w:val="center"/>
          </w:tcPr>
          <w:p>
            <w:pPr>
              <w:jc w:val="center"/>
            </w:pPr>
            <w:r>
              <w:rPr>
                <w:sz w:val="20"/>
                <w:szCs w:val="20"/>
                <w:rFonts w:ascii="Arial" w:hAnsi="Arial" w:eastAsia="Microsoft YaHei"/>
              </w:rPr>
              <w:t xml:space="preserve">1,383</w:t>
            </w:r>
          </w:p>
        </w:tc>
        <w:tc>
          <w:tcPr>
            <w:shd w:fill="FFFFFF" w:val="clear"/>
            <w:vAlign w:val="center"/>
          </w:tcPr>
          <w:p>
            <w:pPr>
              <w:jc w:val="center"/>
            </w:pPr>
            <w:r>
              <w:rPr>
                <w:sz w:val="20"/>
                <w:szCs w:val="20"/>
                <w:rFonts w:ascii="Arial" w:hAnsi="Arial" w:eastAsia="Microsoft YaHei"/>
              </w:rPr>
              <w:t xml:space="preserve">12.2</w:t>
            </w:r>
          </w:p>
        </w:tc>
      </w:tr>
      <w:tr>
        <w:tc>
          <w:tcPr>
            <w:shd w:fill="F5F4EE" w:val="clear"/>
            <w:vAlign w:val="center"/>
          </w:tcPr>
          <w:p>
            <w:pPr>
              <w:jc w:val="left"/>
            </w:pPr>
            <w:r>
              <w:rPr>
                <w:sz w:val="20"/>
                <w:szCs w:val="20"/>
                <w:rFonts w:ascii="Arial" w:hAnsi="Arial" w:eastAsia="Microsoft YaHei"/>
              </w:rPr>
              <w:t xml:space="preserve">Q4_高续航低容量</w:t>
            </w:r>
          </w:p>
        </w:tc>
        <w:tc>
          <w:tcPr>
            <w:shd w:fill="F5F4EE" w:val="clear"/>
            <w:vAlign w:val="center"/>
          </w:tcPr>
          <w:p>
            <w:pPr>
              <w:jc w:val="center"/>
            </w:pPr>
            <w:r>
              <w:rPr>
                <w:sz w:val="20"/>
                <w:szCs w:val="20"/>
                <w:rFonts w:ascii="Arial" w:hAnsi="Arial" w:eastAsia="Microsoft YaHei"/>
              </w:rPr>
              <w:t xml:space="preserve">219</w:t>
            </w:r>
          </w:p>
        </w:tc>
        <w:tc>
          <w:tcPr>
            <w:shd w:fill="F5F4EE" w:val="clear"/>
            <w:vAlign w:val="center"/>
          </w:tcPr>
          <w:p>
            <w:pPr>
              <w:jc w:val="center"/>
            </w:pPr>
            <w:r>
              <w:rPr>
                <w:sz w:val="20"/>
                <w:szCs w:val="20"/>
                <w:rFonts w:ascii="Arial" w:hAnsi="Arial" w:eastAsia="Microsoft YaHei"/>
              </w:rPr>
              <w:t xml:space="preserve">7.8%</w:t>
            </w:r>
          </w:p>
        </w:tc>
        <w:tc>
          <w:tcPr>
            <w:shd w:fill="F5F4EE" w:val="clear"/>
            <w:vAlign w:val="center"/>
          </w:tcPr>
          <w:p>
            <w:pPr>
              <w:jc w:val="center"/>
            </w:pPr>
            <w:r>
              <w:rPr>
                <w:sz w:val="20"/>
                <w:szCs w:val="20"/>
                <w:rFonts w:ascii="Arial" w:hAnsi="Arial" w:eastAsia="Microsoft YaHei"/>
              </w:rPr>
              <w:t xml:space="preserve">545.9</w:t>
            </w:r>
          </w:p>
        </w:tc>
        <w:tc>
          <w:tcPr>
            <w:shd w:fill="F5F4EE" w:val="clear"/>
            <w:vAlign w:val="center"/>
          </w:tcPr>
          <w:p>
            <w:pPr>
              <w:jc w:val="center"/>
            </w:pPr>
            <w:r>
              <w:rPr>
                <w:sz w:val="20"/>
                <w:szCs w:val="20"/>
                <w:rFonts w:ascii="Arial" w:hAnsi="Arial" w:eastAsia="Microsoft YaHei"/>
              </w:rPr>
              <w:t xml:space="preserve">60.1</w:t>
            </w:r>
          </w:p>
        </w:tc>
        <w:tc>
          <w:tcPr>
            <w:shd w:fill="F5F4EE" w:val="clear"/>
            <w:vAlign w:val="center"/>
          </w:tcPr>
          <w:p>
            <w:pPr>
              <w:jc w:val="center"/>
            </w:pPr>
            <w:r>
              <w:rPr>
                <w:sz w:val="20"/>
                <w:szCs w:val="20"/>
                <w:rFonts w:ascii="Arial" w:hAnsi="Arial" w:eastAsia="Microsoft YaHei"/>
              </w:rPr>
              <w:t xml:space="preserve">1,778</w:t>
            </w:r>
          </w:p>
        </w:tc>
        <w:tc>
          <w:tcPr>
            <w:shd w:fill="F5F4EE" w:val="clear"/>
            <w:vAlign w:val="center"/>
          </w:tcPr>
          <w:p>
            <w:pPr>
              <w:jc w:val="center"/>
            </w:pPr>
            <w:r>
              <w:rPr>
                <w:sz w:val="20"/>
                <w:szCs w:val="20"/>
                <w:rFonts w:ascii="Arial" w:hAnsi="Arial" w:eastAsia="Microsoft YaHei"/>
              </w:rPr>
              <w:t xml:space="preserve">12.6</w:t>
            </w:r>
          </w:p>
        </w:tc>
      </w:tr>
    </w:tbl>
    <w:p>
      <w:pPr>
        <w:spacing w:before="80" w:after="80" w:line="360"/>
      </w:pPr>
      <w:r>
        <w:rPr>
          <w:sz w:val="22"/>
          <w:szCs w:val="22"/>
          <w:rFonts w:ascii="Arial" w:hAnsi="Arial" w:eastAsia="Microsoft YaHei"/>
        </w:rPr>
        <w:t xml:space="preserve">BEV矩阵显示，Q1（高续航高容量）和Q3（低续航低容量）分别占比42.7%和41.9%，形成双极格局。Q1车型平均续航651km、容量86.5kWh，代表高端长续航路线，主要品牌包括极氪、小鹏、比亚迪等。Q3车型平均续航353km、容量40.9kWh，代表经济型短续航路线，主要品牌包括五菱、长安、奇瑞等。Q4（高续航低容量）仅占7.8%，但平均电耗仅12.62kWh/100km，代表了能效优化的技术方向。</w:t>
      </w:r>
    </w:p>
    <w:p>
      <w:pPr>
        <w:spacing w:before="80" w:after="40"/>
      </w:pPr>
      <w:r>
        <w:rPr>
          <w:b/>
          <w:bCs/>
          <w:color w:val="BFBFBF"/>
          <w:sz w:val="20"/>
          <w:szCs w:val="20"/>
          <w:rFonts w:ascii="Arial" w:hAnsi="Arial" w:eastAsia="Microsoft YaHei"/>
        </w:rPr>
        <w:t xml:space="preserve">表 3-15b: PHEV技术路线矩阵象限分布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象限</w:t>
            </w:r>
          </w:p>
        </w:tc>
        <w:tc>
          <w:tcPr>
            <w:shd w:fill="2D2D2D" w:val="clear"/>
            <w:vAlign w:val="center"/>
          </w:tcPr>
          <w:p>
            <w:pPr>
              <w:jc w:val="center"/>
            </w:pPr>
            <w:r>
              <w:rPr>
                <w:b/>
                <w:bCs/>
                <w:color w:val="FFFFFF"/>
                <w:sz w:val="20"/>
                <w:szCs w:val="20"/>
                <w:rFonts w:ascii="Arial" w:hAnsi="Arial" w:eastAsia="Microsoft YaHei"/>
              </w:rPr>
              <w:t xml:space="preserve">数量</w:t>
            </w:r>
          </w:p>
        </w:tc>
        <w:tc>
          <w:tcPr>
            <w:shd w:fill="2D2D2D" w:val="clear"/>
            <w:vAlign w:val="center"/>
          </w:tcPr>
          <w:p>
            <w:pPr>
              <w:jc w:val="center"/>
            </w:pPr>
            <w:r>
              <w:rPr>
                <w:b/>
                <w:bCs/>
                <w:color w:val="FFFFFF"/>
                <w:sz w:val="20"/>
                <w:szCs w:val="20"/>
                <w:rFonts w:ascii="Arial" w:hAnsi="Arial" w:eastAsia="Microsoft YaHei"/>
              </w:rPr>
              <w:t xml:space="preserve">占比</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平均质量(kg)</w:t>
            </w:r>
          </w:p>
        </w:tc>
        <w:tc>
          <w:tcPr>
            <w:shd w:fill="2D2D2D" w:val="clear"/>
            <w:vAlign w:val="center"/>
          </w:tcPr>
          <w:p>
            <w:pPr>
              <w:jc w:val="center"/>
            </w:pPr>
            <w:r>
              <w:rPr>
                <w:b/>
                <w:bCs/>
                <w:color w:val="FFFFFF"/>
                <w:sz w:val="20"/>
                <w:szCs w:val="20"/>
                <w:rFonts w:ascii="Arial" w:hAnsi="Arial" w:eastAsia="Microsoft YaHei"/>
              </w:rPr>
              <w:t xml:space="preserve">平均电耗(kWh/100km)</w:t>
            </w:r>
          </w:p>
        </w:tc>
      </w:tr>
      <w:tr>
        <w:tc>
          <w:tcPr>
            <w:shd w:fill="FFFFFF" w:val="clear"/>
            <w:vAlign w:val="center"/>
          </w:tcPr>
          <w:p>
            <w:pPr>
              <w:jc w:val="left"/>
            </w:pPr>
            <w:r>
              <w:rPr>
                <w:sz w:val="20"/>
                <w:szCs w:val="20"/>
                <w:rFonts w:ascii="Arial" w:hAnsi="Arial" w:eastAsia="Microsoft YaHei"/>
              </w:rPr>
              <w:t xml:space="preserve">Q1_高续航高容量</w:t>
            </w:r>
          </w:p>
        </w:tc>
        <w:tc>
          <w:tcPr>
            <w:shd w:fill="FFFFFF" w:val="clear"/>
            <w:vAlign w:val="center"/>
          </w:tcPr>
          <w:p>
            <w:pPr>
              <w:jc w:val="center"/>
            </w:pPr>
            <w:r>
              <w:rPr>
                <w:sz w:val="20"/>
                <w:szCs w:val="20"/>
                <w:rFonts w:ascii="Arial" w:hAnsi="Arial" w:eastAsia="Microsoft YaHei"/>
              </w:rPr>
              <w:t xml:space="preserve">595</w:t>
            </w:r>
          </w:p>
        </w:tc>
        <w:tc>
          <w:tcPr>
            <w:shd w:fill="FFFFFF" w:val="clear"/>
            <w:vAlign w:val="center"/>
          </w:tcPr>
          <w:p>
            <w:pPr>
              <w:jc w:val="center"/>
            </w:pPr>
            <w:r>
              <w:rPr>
                <w:sz w:val="20"/>
                <w:szCs w:val="20"/>
                <w:rFonts w:ascii="Arial" w:hAnsi="Arial" w:eastAsia="Microsoft YaHei"/>
              </w:rPr>
              <w:t xml:space="preserve">45.5%</w:t>
            </w:r>
          </w:p>
        </w:tc>
        <w:tc>
          <w:tcPr>
            <w:shd w:fill="FFFFFF" w:val="clear"/>
            <w:vAlign w:val="center"/>
          </w:tcPr>
          <w:p>
            <w:pPr>
              <w:jc w:val="center"/>
            </w:pPr>
            <w:r>
              <w:rPr>
                <w:sz w:val="20"/>
                <w:szCs w:val="20"/>
                <w:rFonts w:ascii="Arial" w:hAnsi="Arial" w:eastAsia="Microsoft YaHei"/>
              </w:rPr>
              <w:t xml:space="preserve">196.4</w:t>
            </w:r>
          </w:p>
        </w:tc>
        <w:tc>
          <w:tcPr>
            <w:shd w:fill="FFFFFF" w:val="clear"/>
            <w:vAlign w:val="center"/>
          </w:tcPr>
          <w:p>
            <w:pPr>
              <w:jc w:val="center"/>
            </w:pPr>
            <w:r>
              <w:rPr>
                <w:sz w:val="20"/>
                <w:szCs w:val="20"/>
                <w:rFonts w:ascii="Arial" w:hAnsi="Arial" w:eastAsia="Microsoft YaHei"/>
              </w:rPr>
              <w:t xml:space="preserve">42.3</w:t>
            </w:r>
          </w:p>
        </w:tc>
        <w:tc>
          <w:tcPr>
            <w:shd w:fill="FFFFFF" w:val="clear"/>
            <w:vAlign w:val="center"/>
          </w:tcPr>
          <w:p>
            <w:pPr>
              <w:jc w:val="center"/>
            </w:pPr>
            <w:r>
              <w:rPr>
                <w:sz w:val="20"/>
                <w:szCs w:val="20"/>
                <w:rFonts w:ascii="Arial" w:hAnsi="Arial" w:eastAsia="Microsoft YaHei"/>
              </w:rPr>
              <w:t xml:space="preserve">2,371</w:t>
            </w:r>
          </w:p>
        </w:tc>
        <w:tc>
          <w:tcPr>
            <w:shd w:fill="FFFFFF" w:val="clear"/>
            <w:vAlign w:val="center"/>
          </w:tcPr>
          <w:p>
            <w:pPr>
              <w:jc w:val="center"/>
            </w:pPr>
            <w:r>
              <w:rPr>
                <w:sz w:val="20"/>
                <w:szCs w:val="20"/>
                <w:rFonts w:ascii="Arial" w:hAnsi="Arial" w:eastAsia="Microsoft YaHei"/>
              </w:rPr>
              <w:t xml:space="preserve">14.5</w:t>
            </w:r>
          </w:p>
        </w:tc>
      </w:tr>
      <w:tr>
        <w:tc>
          <w:tcPr>
            <w:shd w:fill="F5F4EE" w:val="clear"/>
            <w:vAlign w:val="center"/>
          </w:tcPr>
          <w:p>
            <w:pPr>
              <w:jc w:val="left"/>
            </w:pPr>
            <w:r>
              <w:rPr>
                <w:sz w:val="20"/>
                <w:szCs w:val="20"/>
                <w:rFonts w:ascii="Arial" w:hAnsi="Arial" w:eastAsia="Microsoft YaHei"/>
              </w:rPr>
              <w:t xml:space="preserve">Q2_低续航高容量</w:t>
            </w:r>
          </w:p>
        </w:tc>
        <w:tc>
          <w:tcPr>
            <w:shd w:fill="F5F4EE" w:val="clear"/>
            <w:vAlign w:val="center"/>
          </w:tcPr>
          <w:p>
            <w:pPr>
              <w:jc w:val="center"/>
            </w:pPr>
            <w:r>
              <w:rPr>
                <w:sz w:val="20"/>
                <w:szCs w:val="20"/>
                <w:rFonts w:ascii="Arial" w:hAnsi="Arial" w:eastAsia="Microsoft YaHei"/>
              </w:rPr>
              <w:t xml:space="preserve">59</w:t>
            </w:r>
          </w:p>
        </w:tc>
        <w:tc>
          <w:tcPr>
            <w:shd w:fill="F5F4EE" w:val="clear"/>
            <w:vAlign w:val="center"/>
          </w:tcPr>
          <w:p>
            <w:pPr>
              <w:jc w:val="center"/>
            </w:pPr>
            <w:r>
              <w:rPr>
                <w:sz w:val="20"/>
                <w:szCs w:val="20"/>
                <w:rFonts w:ascii="Arial" w:hAnsi="Arial" w:eastAsia="Microsoft YaHei"/>
              </w:rPr>
              <w:t xml:space="preserve">4.5%</w:t>
            </w:r>
          </w:p>
        </w:tc>
        <w:tc>
          <w:tcPr>
            <w:shd w:fill="F5F4EE" w:val="clear"/>
            <w:vAlign w:val="center"/>
          </w:tcPr>
          <w:p>
            <w:pPr>
              <w:jc w:val="center"/>
            </w:pPr>
            <w:r>
              <w:rPr>
                <w:sz w:val="20"/>
                <w:szCs w:val="20"/>
                <w:rFonts w:ascii="Arial" w:hAnsi="Arial" w:eastAsia="Microsoft YaHei"/>
              </w:rPr>
              <w:t xml:space="preserve">120.2</w:t>
            </w:r>
          </w:p>
        </w:tc>
        <w:tc>
          <w:tcPr>
            <w:shd w:fill="F5F4EE" w:val="clear"/>
            <w:vAlign w:val="center"/>
          </w:tcPr>
          <w:p>
            <w:pPr>
              <w:jc w:val="center"/>
            </w:pPr>
            <w:r>
              <w:rPr>
                <w:sz w:val="20"/>
                <w:szCs w:val="20"/>
                <w:rFonts w:ascii="Arial" w:hAnsi="Arial" w:eastAsia="Microsoft YaHei"/>
              </w:rPr>
              <w:t xml:space="preserve">34.4</w:t>
            </w:r>
          </w:p>
        </w:tc>
        <w:tc>
          <w:tcPr>
            <w:shd w:fill="F5F4EE" w:val="clear"/>
            <w:vAlign w:val="center"/>
          </w:tcPr>
          <w:p>
            <w:pPr>
              <w:jc w:val="center"/>
            </w:pPr>
            <w:r>
              <w:rPr>
                <w:sz w:val="20"/>
                <w:szCs w:val="20"/>
                <w:rFonts w:ascii="Arial" w:hAnsi="Arial" w:eastAsia="Microsoft YaHei"/>
              </w:rPr>
              <w:t xml:space="preserve">2,567</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Q3_低续航低容量</w:t>
            </w:r>
          </w:p>
        </w:tc>
        <w:tc>
          <w:tcPr>
            <w:shd w:fill="FFFFFF" w:val="clear"/>
            <w:vAlign w:val="center"/>
          </w:tcPr>
          <w:p>
            <w:pPr>
              <w:jc w:val="center"/>
            </w:pPr>
            <w:r>
              <w:rPr>
                <w:sz w:val="20"/>
                <w:szCs w:val="20"/>
                <w:rFonts w:ascii="Arial" w:hAnsi="Arial" w:eastAsia="Microsoft YaHei"/>
              </w:rPr>
              <w:t xml:space="preserve">591</w:t>
            </w:r>
          </w:p>
        </w:tc>
        <w:tc>
          <w:tcPr>
            <w:shd w:fill="FFFFFF" w:val="clear"/>
            <w:vAlign w:val="center"/>
          </w:tcPr>
          <w:p>
            <w:pPr>
              <w:jc w:val="center"/>
            </w:pPr>
            <w:r>
              <w:rPr>
                <w:sz w:val="20"/>
                <w:szCs w:val="20"/>
                <w:rFonts w:ascii="Arial" w:hAnsi="Arial" w:eastAsia="Microsoft YaHei"/>
              </w:rPr>
              <w:t xml:space="preserve">45.2%</w:t>
            </w:r>
          </w:p>
        </w:tc>
        <w:tc>
          <w:tcPr>
            <w:shd w:fill="FFFFFF" w:val="clear"/>
            <w:vAlign w:val="center"/>
          </w:tcPr>
          <w:p>
            <w:pPr>
              <w:jc w:val="center"/>
            </w:pPr>
            <w:r>
              <w:rPr>
                <w:sz w:val="20"/>
                <w:szCs w:val="20"/>
                <w:rFonts w:ascii="Arial" w:hAnsi="Arial" w:eastAsia="Microsoft YaHei"/>
              </w:rPr>
              <w:t xml:space="preserve">89.5</w:t>
            </w:r>
          </w:p>
        </w:tc>
        <w:tc>
          <w:tcPr>
            <w:shd w:fill="FFFFFF" w:val="clear"/>
            <w:vAlign w:val="center"/>
          </w:tcPr>
          <w:p>
            <w:pPr>
              <w:jc w:val="center"/>
            </w:pPr>
            <w:r>
              <w:rPr>
                <w:sz w:val="20"/>
                <w:szCs w:val="20"/>
                <w:rFonts w:ascii="Arial" w:hAnsi="Arial" w:eastAsia="Microsoft YaHei"/>
              </w:rPr>
              <w:t xml:space="preserve">18.4</w:t>
            </w:r>
          </w:p>
        </w:tc>
        <w:tc>
          <w:tcPr>
            <w:shd w:fill="FFFFFF" w:val="clear"/>
            <w:vAlign w:val="center"/>
          </w:tcPr>
          <w:p>
            <w:pPr>
              <w:jc w:val="center"/>
            </w:pPr>
            <w:r>
              <w:rPr>
                <w:sz w:val="20"/>
                <w:szCs w:val="20"/>
                <w:rFonts w:ascii="Arial" w:hAnsi="Arial" w:eastAsia="Microsoft YaHei"/>
              </w:rPr>
              <w:t xml:space="preserve">1,861</w:t>
            </w:r>
          </w:p>
        </w:tc>
        <w:tc>
          <w:tcPr>
            <w:shd w:fill="FFFFFF" w:val="clear"/>
            <w:vAlign w:val="center"/>
          </w:tcPr>
          <w:p>
            <w:pPr>
              <w:jc w:val="center"/>
            </w:pPr>
            <w:r>
              <w:rPr>
                <w:sz w:val="20"/>
                <w:szCs w:val="20"/>
                <w:rFonts w:ascii="Arial" w:hAnsi="Arial" w:eastAsia="Microsoft YaHei"/>
              </w:rPr>
              <w:t xml:space="preserve">14.1</w:t>
            </w:r>
          </w:p>
        </w:tc>
      </w:tr>
      <w:tr>
        <w:tc>
          <w:tcPr>
            <w:shd w:fill="F5F4EE" w:val="clear"/>
            <w:vAlign w:val="center"/>
          </w:tcPr>
          <w:p>
            <w:pPr>
              <w:jc w:val="left"/>
            </w:pPr>
            <w:r>
              <w:rPr>
                <w:sz w:val="20"/>
                <w:szCs w:val="20"/>
                <w:rFonts w:ascii="Arial" w:hAnsi="Arial" w:eastAsia="Microsoft YaHei"/>
              </w:rPr>
              <w:t xml:space="preserve">Q4_高续航低容量</w:t>
            </w:r>
          </w:p>
        </w:tc>
        <w:tc>
          <w:tcPr>
            <w:shd w:fill="F5F4EE" w:val="clear"/>
            <w:vAlign w:val="center"/>
          </w:tcPr>
          <w:p>
            <w:pPr>
              <w:jc w:val="center"/>
            </w:pPr>
            <w:r>
              <w:rPr>
                <w:sz w:val="20"/>
                <w:szCs w:val="20"/>
                <w:rFonts w:ascii="Arial" w:hAnsi="Arial" w:eastAsia="Microsoft YaHei"/>
              </w:rPr>
              <w:t xml:space="preserve">63</w:t>
            </w:r>
          </w:p>
        </w:tc>
        <w:tc>
          <w:tcPr>
            <w:shd w:fill="F5F4EE" w:val="clear"/>
            <w:vAlign w:val="center"/>
          </w:tcPr>
          <w:p>
            <w:pPr>
              <w:jc w:val="center"/>
            </w:pPr>
            <w:r>
              <w:rPr>
                <w:sz w:val="20"/>
                <w:szCs w:val="20"/>
                <w:rFonts w:ascii="Arial" w:hAnsi="Arial" w:eastAsia="Microsoft YaHei"/>
              </w:rPr>
              <w:t xml:space="preserve">4.8%</w:t>
            </w:r>
          </w:p>
        </w:tc>
        <w:tc>
          <w:tcPr>
            <w:shd w:fill="F5F4EE" w:val="clear"/>
            <w:vAlign w:val="center"/>
          </w:tcPr>
          <w:p>
            <w:pPr>
              <w:jc w:val="center"/>
            </w:pPr>
            <w:r>
              <w:rPr>
                <w:sz w:val="20"/>
                <w:szCs w:val="20"/>
                <w:rFonts w:ascii="Arial" w:hAnsi="Arial" w:eastAsia="Microsoft YaHei"/>
              </w:rPr>
              <w:t xml:space="preserve">166.9</w:t>
            </w:r>
          </w:p>
        </w:tc>
        <w:tc>
          <w:tcPr>
            <w:shd w:fill="F5F4EE" w:val="clear"/>
            <w:vAlign w:val="center"/>
          </w:tcPr>
          <w:p>
            <w:pPr>
              <w:jc w:val="center"/>
            </w:pPr>
            <w:r>
              <w:rPr>
                <w:sz w:val="20"/>
                <w:szCs w:val="20"/>
                <w:rFonts w:ascii="Arial" w:hAnsi="Arial" w:eastAsia="Microsoft YaHei"/>
              </w:rPr>
              <w:t xml:space="preserve">27.4</w:t>
            </w:r>
          </w:p>
        </w:tc>
        <w:tc>
          <w:tcPr>
            <w:shd w:fill="F5F4EE" w:val="clear"/>
            <w:vAlign w:val="center"/>
          </w:tcPr>
          <w:p>
            <w:pPr>
              <w:jc w:val="center"/>
            </w:pPr>
            <w:r>
              <w:rPr>
                <w:sz w:val="20"/>
                <w:szCs w:val="20"/>
                <w:rFonts w:ascii="Arial" w:hAnsi="Arial" w:eastAsia="Microsoft YaHei"/>
              </w:rPr>
              <w:t xml:space="preserve">1,855</w:t>
            </w:r>
          </w:p>
        </w:tc>
        <w:tc>
          <w:tcPr>
            <w:shd w:fill="F5F4EE" w:val="clear"/>
            <w:vAlign w:val="center"/>
          </w:tcPr>
          <w:p>
            <w:pPr>
              <w:jc w:val="center"/>
            </w:pPr>
            <w:r>
              <w:rPr>
                <w:sz w:val="20"/>
                <w:szCs w:val="20"/>
                <w:rFonts w:ascii="Arial" w:hAnsi="Arial" w:eastAsia="Microsoft YaHei"/>
              </w:rPr>
              <w:t xml:space="preserve">14.0</w:t>
            </w:r>
          </w:p>
        </w:tc>
      </w:tr>
    </w:tbl>
    <w:p>
      <w:pPr>
        <w:spacing w:before="80" w:after="80" w:line="360"/>
      </w:pPr>
      <w:r>
        <w:rPr>
          <w:sz w:val="22"/>
          <w:szCs w:val="22"/>
          <w:rFonts w:ascii="Arial" w:hAnsi="Arial" w:eastAsia="Microsoft YaHei"/>
        </w:rPr>
        <w:t xml:space="preserve">PHEV矩阵同样呈现Q1和Q3双极格局，分别占比45.5%和45.2%。Q1（高续航高容量）PHEV平均纯电续航196km、容量42.3kWh，主要品牌包括理想、赛力斯、比亚迪等，代表了增程式/大电池PHEV路线。Q3（低续航低容量）平均续航90km、容量18.5kWh，以比亚迪、哈弗等品牌为主，代表了传统PHEV路线。PHEV的Q1占比（45.5%）高于BEV（42.7%），表明PHEV向"大电池长续航"方向的转型更为激进。</w:t>
      </w:r>
    </w:p>
    <w:p>
      <w:r>
        <w:br w:type="page"/>
      </w:r>
    </w:p>
    <w:p>
      <w:pPr>
        <w:pStyle w:val="Heading1"/>
        <w:spacing w:before="400" w:after="200"/>
      </w:pPr>
      <w:r>
        <w:rPr>
          <w:b/>
          <w:bCs/>
          <w:color w:val="2D2D2D"/>
          <w:sz w:val="28"/>
          <w:szCs w:val="28"/>
          <w:rFonts w:ascii="Arial" w:hAnsi="Arial" w:eastAsia="Microsoft YaHei"/>
        </w:rPr>
        <w:t xml:space="preserve">第三章 驱动系统与能效分析</w:t>
      </w:r>
    </w:p>
    <w:p>
      <w:pPr>
        <w:spacing w:before="80" w:after="80" w:line="360"/>
      </w:pPr>
      <w:r>
        <w:rPr>
          <w:sz w:val="22"/>
          <w:szCs w:val="22"/>
          <w:rFonts w:ascii="Arial" w:hAnsi="Arial" w:eastAsia="Microsoft YaHei"/>
        </w:rPr>
        <w:t xml:space="preserve">驱动系统与能效表现是衡量新能源汽车技术成熟度的核心维度。本章从电机功率趋势、整备质量演变、功率质量比、整车能量密度、百公里电耗以及PHEV油耗等多个角度，系统分析BEV与PHEV的驱动系统技术参数演变，揭示能效优化的技术路径与节能效果。</w:t>
      </w:r>
    </w:p>
    <w:p>
      <w:pPr>
        <w:pStyle w:val="Heading2"/>
        <w:spacing w:before="300" w:after="150"/>
      </w:pPr>
      <w:r>
        <w:rPr>
          <w:b/>
          <w:bCs/>
          <w:color w:val="2E5C8A"/>
          <w:sz w:val="24"/>
          <w:szCs w:val="24"/>
          <w:rFonts w:ascii="Arial" w:hAnsi="Arial" w:eastAsia="Microsoft YaHei"/>
        </w:rPr>
        <w:t xml:space="preserve">4.1 BEV电机功率趋势</w:t>
      </w:r>
    </w:p>
    <w:p>
      <w:pPr>
        <w:spacing w:before="80" w:after="80" w:line="360"/>
      </w:pPr>
      <w:r>
        <w:rPr>
          <w:sz w:val="22"/>
          <w:szCs w:val="22"/>
          <w:rFonts w:ascii="Arial" w:hAnsi="Arial" w:eastAsia="Microsoft YaHei"/>
        </w:rPr>
        <w:t xml:space="preserve">电机功率直接决定了车辆的加速性能与动力表现。2021-2025年间，BEV平均电机功率从139.5kW持续提升至181.7kW，增幅30.3%，年均复合增长率6.8%。功率的提升反映了消费者对动力性能需求的增长，以及大功率电机成本的下降。</w:t>
      </w:r>
    </w:p>
    <w:p>
      <w:pPr>
        <w:spacing w:before="80" w:after="40"/>
      </w:pPr>
      <w:r>
        <w:rPr>
          <w:b/>
          <w:bCs/>
          <w:color w:val="BFBFBF"/>
          <w:sz w:val="20"/>
          <w:szCs w:val="20"/>
          <w:rFonts w:ascii="Arial" w:hAnsi="Arial" w:eastAsia="Microsoft YaHei"/>
        </w:rPr>
        <w:t xml:space="preserve">表 4-1: BEV电机功率年度趋势 (单位: kW)</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较2021年增幅</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141.2</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1.2%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151.3</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8.5%</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162.7</w:t>
            </w:r>
          </w:p>
        </w:tc>
        <w:tc>
          <w:tcPr>
            <w:shd w:fill="F5F4EE" w:val="clear"/>
            <w:vAlign w:val="center"/>
          </w:tcPr>
          <w:p>
            <w:pPr>
              <w:jc w:val="center"/>
            </w:pPr>
            <w:r>
              <w:rPr>
                <w:sz w:val="20"/>
                <w:szCs w:val="20"/>
                <w:rFonts w:ascii="Arial" w:hAnsi="Arial" w:eastAsia="Microsoft YaHei"/>
              </w:rPr>
              <w:t xml:space="preserve">7.6%</w:t>
            </w:r>
          </w:p>
        </w:tc>
        <w:tc>
          <w:tcPr>
            <w:shd w:fill="F5F4EE" w:val="clear"/>
            <w:vAlign w:val="center"/>
          </w:tcPr>
          <w:p>
            <w:pPr>
              <w:jc w:val="center"/>
            </w:pPr>
            <w:r>
              <w:rPr>
                <w:sz w:val="20"/>
                <w:szCs w:val="20"/>
                <w:rFonts w:ascii="Arial" w:hAnsi="Arial" w:eastAsia="Microsoft YaHei"/>
              </w:rPr>
              <w:t xml:space="preserve">16.7%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30.3%</w:t>
            </w:r>
          </w:p>
        </w:tc>
      </w:tr>
    </w:tbl>
    <w:p>
      <w:pPr>
        <w:spacing w:before="80" w:after="80" w:line="360"/>
      </w:pPr>
      <w:r>
        <w:rPr>
          <w:sz w:val="22"/>
          <w:szCs w:val="22"/>
          <w:rFonts w:ascii="Arial" w:hAnsi="Arial" w:eastAsia="Microsoft YaHei"/>
        </w:rPr>
        <w:t xml:space="preserve">BEV电机功率的增长呈加速趋势：2021→2022年仅增1.2%（139.5→141.2kW），2022→2023年增7.2%（141.2→151.3kW），2023→2024年增7.6%（151.3→162.7kW），2024→2025年增11.7%（162.7→181.7kW）。2025年的加速增长与高端BEV车型的密集投放密切相关，双电机、高功率配置逐渐成为高端BEV的标配。功率的持续提升也意味着BEV在动力性能上已全面超越同级别燃油车。</w:t>
      </w:r>
    </w:p>
    <w:p>
      <w:pPr>
        <w:pStyle w:val="Heading2"/>
        <w:spacing w:before="300" w:after="150"/>
      </w:pPr>
      <w:r>
        <w:rPr>
          <w:b/>
          <w:bCs/>
          <w:color w:val="2E5C8A"/>
          <w:sz w:val="24"/>
          <w:szCs w:val="24"/>
          <w:rFonts w:ascii="Arial" w:hAnsi="Arial" w:eastAsia="Microsoft YaHei"/>
        </w:rPr>
        <w:t xml:space="preserve">4.2 PHEV电机功率趋势</w:t>
      </w:r>
    </w:p>
    <w:p>
      <w:pPr>
        <w:spacing w:before="80" w:after="80" w:line="360"/>
      </w:pPr>
      <w:r>
        <w:rPr>
          <w:sz w:val="22"/>
          <w:szCs w:val="22"/>
          <w:rFonts w:ascii="Arial" w:hAnsi="Arial" w:eastAsia="Microsoft YaHei"/>
        </w:rPr>
        <w:t xml:space="preserve">与BEV的持续增长不同，PHEV电机功率呈现下降趋势。2021年PHEV平均电机功率为201kW，到2025年降至147.8kW，降幅26.4%。这一反直觉的趋势反映了PHEV产品结构的变化：从早期的高功率增程式车型为主，转向以中低功率的插电混动车型为主。</w:t>
      </w:r>
    </w:p>
    <w:p>
      <w:pPr>
        <w:spacing w:before="80" w:after="40"/>
      </w:pPr>
      <w:r>
        <w:rPr>
          <w:b/>
          <w:bCs/>
          <w:color w:val="BFBFBF"/>
          <w:sz w:val="20"/>
          <w:szCs w:val="20"/>
          <w:rFonts w:ascii="Arial" w:hAnsi="Arial" w:eastAsia="Microsoft YaHei"/>
        </w:rPr>
        <w:t xml:space="preserve">表 4-2: PHEV电机功率年度趋势 (单位: kW)</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年均值</w:t>
            </w:r>
          </w:p>
        </w:tc>
        <w:tc>
          <w:tcPr>
            <w:shd w:fill="2D2D2D" w:val="clear"/>
            <w:vAlign w:val="center"/>
          </w:tcPr>
          <w:p>
            <w:pPr>
              <w:jc w:val="center"/>
            </w:pPr>
            <w:r>
              <w:rPr>
                <w:b/>
                <w:bCs/>
                <w:color w:val="FFFFFF"/>
                <w:sz w:val="20"/>
                <w:szCs w:val="20"/>
                <w:rFonts w:ascii="Arial" w:hAnsi="Arial" w:eastAsia="Microsoft YaHei"/>
              </w:rPr>
              <w:t xml:space="preserve">同比增长率</w:t>
            </w:r>
          </w:p>
        </w:tc>
        <w:tc>
          <w:tcPr>
            <w:shd w:fill="2D2D2D" w:val="clear"/>
            <w:vAlign w:val="center"/>
          </w:tcPr>
          <w:p>
            <w:pPr>
              <w:jc w:val="center"/>
            </w:pPr>
            <w:r>
              <w:rPr>
                <w:b/>
                <w:bCs/>
                <w:color w:val="FFFFFF"/>
                <w:sz w:val="20"/>
                <w:szCs w:val="20"/>
                <w:rFonts w:ascii="Arial" w:hAnsi="Arial" w:eastAsia="Microsoft YaHei"/>
              </w:rPr>
              <w:t xml:space="preserve">较2021年变化</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201.0</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167.1</w:t>
            </w:r>
          </w:p>
        </w:tc>
        <w:tc>
          <w:tcPr>
            <w:shd w:fill="F5F4EE" w:val="clear"/>
            <w:vAlign w:val="center"/>
          </w:tcPr>
          <w:p>
            <w:pPr>
              <w:jc w:val="center"/>
            </w:pPr>
            <w:r>
              <w:rPr>
                <w:sz w:val="20"/>
                <w:szCs w:val="20"/>
                <w:rFonts w:ascii="Arial" w:hAnsi="Arial" w:eastAsia="Microsoft YaHei"/>
              </w:rPr>
              <w:t xml:space="preserve">-16.9%</w:t>
            </w:r>
          </w:p>
        </w:tc>
        <w:tc>
          <w:tcPr>
            <w:shd w:fill="F5F4EE" w:val="clear"/>
            <w:vAlign w:val="center"/>
          </w:tcPr>
          <w:p>
            <w:pPr>
              <w:jc w:val="center"/>
            </w:pPr>
            <w:r>
              <w:rPr>
                <w:sz w:val="20"/>
                <w:szCs w:val="20"/>
                <w:rFonts w:ascii="Arial" w:hAnsi="Arial" w:eastAsia="Microsoft YaHei"/>
              </w:rPr>
              <w:t xml:space="preserve">-16.9%</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170.2</w:t>
            </w:r>
          </w:p>
        </w:tc>
        <w:tc>
          <w:tcPr>
            <w:shd w:fill="FFFFFF" w:val="clear"/>
            <w:vAlign w:val="center"/>
          </w:tcPr>
          <w:p>
            <w:pPr>
              <w:jc w:val="center"/>
            </w:pPr>
            <w:r>
              <w:rPr>
                <w:sz w:val="20"/>
                <w:szCs w:val="20"/>
                <w:rFonts w:ascii="Arial" w:hAnsi="Arial" w:eastAsia="Microsoft YaHei"/>
              </w:rPr>
              <w:t xml:space="preserve">1.9%</w:t>
            </w:r>
          </w:p>
        </w:tc>
        <w:tc>
          <w:tcPr>
            <w:shd w:fill="FFFFFF" w:val="clear"/>
            <w:vAlign w:val="center"/>
          </w:tcPr>
          <w:p>
            <w:pPr>
              <w:jc w:val="center"/>
            </w:pPr>
            <w:r>
              <w:rPr>
                <w:sz w:val="20"/>
                <w:szCs w:val="20"/>
                <w:rFonts w:ascii="Arial" w:hAnsi="Arial" w:eastAsia="Microsoft YaHei"/>
              </w:rPr>
              <w:t xml:space="preserve">-15.3%</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-13.2%</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147.8</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-26.5%</w:t>
            </w:r>
          </w:p>
        </w:tc>
      </w:tr>
    </w:tbl>
    <w:p>
      <w:pPr>
        <w:spacing w:before="80" w:after="80" w:line="360"/>
      </w:pPr>
      <w:r>
        <w:rPr>
          <w:sz w:val="22"/>
          <w:szCs w:val="22"/>
          <w:rFonts w:ascii="Arial" w:hAnsi="Arial" w:eastAsia="Microsoft YaHei"/>
        </w:rPr>
        <w:t xml:space="preserve">PHEV电机功率的下降轨迹为：2021年201kW→2022年167.1kW（-16.9%）→2023年170.2kW（+1.9%）→2024年147.8kW（-13.2%）→2025年147.8kW（0.0%）。2021年的高功率均值主要受理想ONE等增程式车型（电机功率大）的影响。随着比亚迪DM-i等以节能为导向的PHEV技术路线成为主流，PHEV电机功率趋向合理化，更注重系统效率而非单纯功率堆砌。2025年功率趋于稳定，表明PHEV电机功率已找到合理平衡点。</w:t>
      </w:r>
    </w:p>
    <w:p>
      <w:pPr>
        <w:pStyle w:val="Heading2"/>
        <w:spacing w:before="300" w:after="150"/>
      </w:pPr>
      <w:r>
        <w:rPr>
          <w:b/>
          <w:bCs/>
          <w:color w:val="2E5C8A"/>
          <w:sz w:val="24"/>
          <w:szCs w:val="24"/>
          <w:rFonts w:ascii="Arial" w:hAnsi="Arial" w:eastAsia="Microsoft YaHei"/>
        </w:rPr>
        <w:t xml:space="preserve">4.3 BEV vs PHEV电机功率对比</w:t>
      </w:r>
    </w:p>
    <w:p>
      <w:pPr>
        <w:spacing w:before="80" w:after="80" w:line="360"/>
      </w:pPr>
      <w:r>
        <w:rPr>
          <w:sz w:val="22"/>
          <w:szCs w:val="22"/>
          <w:rFonts w:ascii="Arial" w:hAnsi="Arial" w:eastAsia="Microsoft YaHei"/>
        </w:rPr>
        <w:t xml:space="preserve">BEV与PHEV电机功率的对比呈现出有趣的"剪刀差"现象。2021年PHEV功率（201kW）高于BEV（139.5kW），但到2025年BEV（181.7kW）已反超PHEV（147.8kW）。这种反转反映了两种技术路线在动力策略上的分化。</w:t>
      </w:r>
    </w:p>
    <w:p>
      <w:pPr>
        <w:spacing w:before="80" w:after="40"/>
      </w:pPr>
      <w:r>
        <w:rPr>
          <w:b/>
          <w:bCs/>
          <w:color w:val="BFBFBF"/>
          <w:sz w:val="20"/>
          <w:szCs w:val="20"/>
          <w:rFonts w:ascii="Arial" w:hAnsi="Arial" w:eastAsia="Microsoft YaHei"/>
        </w:rPr>
        <w:t xml:space="preserve">表 4-3: BEV vs PHEV电机功率对比 (单位: kW)</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差值</w:t>
            </w:r>
          </w:p>
        </w:tc>
        <w:tc>
          <w:tcPr>
            <w:shd w:fill="2D2D2D" w:val="clear"/>
            <w:vAlign w:val="center"/>
          </w:tcPr>
          <w:p>
            <w:pPr>
              <w:jc w:val="center"/>
            </w:pPr>
            <w:r>
              <w:rPr>
                <w:b/>
                <w:bCs/>
                <w:color w:val="FFFFFF"/>
                <w:sz w:val="20"/>
                <w:szCs w:val="20"/>
                <w:rFonts w:ascii="Arial" w:hAnsi="Arial" w:eastAsia="Microsoft YaHei"/>
              </w:rPr>
              <w:t xml:space="preserve">BEV/PHEV比值</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201.0</w:t>
            </w:r>
          </w:p>
        </w:tc>
        <w:tc>
          <w:tcPr>
            <w:shd w:fill="FFFFFF" w:val="clear"/>
            <w:vAlign w:val="center"/>
          </w:tcPr>
          <w:p>
            <w:pPr>
              <w:jc w:val="center"/>
            </w:pPr>
            <w:r>
              <w:rPr>
                <w:sz w:val="20"/>
                <w:szCs w:val="20"/>
                <w:rFonts w:ascii="Arial" w:hAnsi="Arial" w:eastAsia="Microsoft YaHei"/>
              </w:rPr>
              <w:t xml:space="preserve">-61.5</w:t>
            </w:r>
          </w:p>
        </w:tc>
        <w:tc>
          <w:tcPr>
            <w:shd w:fill="FFFFFF" w:val="clear"/>
            <w:vAlign w:val="center"/>
          </w:tcPr>
          <w:p>
            <w:pPr>
              <w:jc w:val="center"/>
            </w:pPr>
            <w:r>
              <w:rPr>
                <w:sz w:val="20"/>
                <w:szCs w:val="20"/>
                <w:rFonts w:ascii="Arial" w:hAnsi="Arial" w:eastAsia="Microsoft YaHei"/>
              </w:rPr>
              <w:t xml:space="preserve">0.69</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141.2</w:t>
            </w:r>
          </w:p>
        </w:tc>
        <w:tc>
          <w:tcPr>
            <w:shd w:fill="F5F4EE" w:val="clear"/>
            <w:vAlign w:val="center"/>
          </w:tcPr>
          <w:p>
            <w:pPr>
              <w:jc w:val="center"/>
            </w:pPr>
            <w:r>
              <w:rPr>
                <w:sz w:val="20"/>
                <w:szCs w:val="20"/>
                <w:rFonts w:ascii="Arial" w:hAnsi="Arial" w:eastAsia="Microsoft YaHei"/>
              </w:rPr>
              <w:t xml:space="preserve">167.1</w:t>
            </w:r>
          </w:p>
        </w:tc>
        <w:tc>
          <w:tcPr>
            <w:shd w:fill="F5F4EE" w:val="clear"/>
            <w:vAlign w:val="center"/>
          </w:tcPr>
          <w:p>
            <w:pPr>
              <w:jc w:val="center"/>
            </w:pPr>
            <w:r>
              <w:rPr>
                <w:sz w:val="20"/>
                <w:szCs w:val="20"/>
                <w:rFonts w:ascii="Arial" w:hAnsi="Arial" w:eastAsia="Microsoft YaHei"/>
              </w:rPr>
              <w:t xml:space="preserve">-25.9</w:t>
            </w:r>
          </w:p>
        </w:tc>
        <w:tc>
          <w:tcPr>
            <w:shd w:fill="F5F4EE" w:val="clear"/>
            <w:vAlign w:val="center"/>
          </w:tcPr>
          <w:p>
            <w:pPr>
              <w:jc w:val="center"/>
            </w:pPr>
            <w:r>
              <w:rPr>
                <w:sz w:val="20"/>
                <w:szCs w:val="20"/>
                <w:rFonts w:ascii="Arial" w:hAnsi="Arial" w:eastAsia="Microsoft YaHei"/>
              </w:rPr>
              <w:t xml:space="preserve">0.84</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151.3</w:t>
            </w:r>
          </w:p>
        </w:tc>
        <w:tc>
          <w:tcPr>
            <w:shd w:fill="FFFFFF" w:val="clear"/>
            <w:vAlign w:val="center"/>
          </w:tcPr>
          <w:p>
            <w:pPr>
              <w:jc w:val="center"/>
            </w:pPr>
            <w:r>
              <w:rPr>
                <w:sz w:val="20"/>
                <w:szCs w:val="20"/>
                <w:rFonts w:ascii="Arial" w:hAnsi="Arial" w:eastAsia="Microsoft YaHei"/>
              </w:rPr>
              <w:t xml:space="preserve">170.2</w:t>
            </w:r>
          </w:p>
        </w:tc>
        <w:tc>
          <w:tcPr>
            <w:shd w:fill="FFFFFF" w:val="clear"/>
            <w:vAlign w:val="center"/>
          </w:tcPr>
          <w:p>
            <w:pPr>
              <w:jc w:val="center"/>
            </w:pPr>
            <w:r>
              <w:rPr>
                <w:sz w:val="20"/>
                <w:szCs w:val="20"/>
                <w:rFonts w:ascii="Arial" w:hAnsi="Arial" w:eastAsia="Microsoft YaHei"/>
              </w:rPr>
              <w:t xml:space="preserve">-18.9</w:t>
            </w:r>
          </w:p>
        </w:tc>
        <w:tc>
          <w:tcPr>
            <w:shd w:fill="FFFFFF" w:val="clear"/>
            <w:vAlign w:val="center"/>
          </w:tcPr>
          <w:p>
            <w:pPr>
              <w:jc w:val="center"/>
            </w:pPr>
            <w:r>
              <w:rPr>
                <w:sz w:val="20"/>
                <w:szCs w:val="20"/>
                <w:rFonts w:ascii="Arial" w:hAnsi="Arial" w:eastAsia="Microsoft YaHei"/>
              </w:rPr>
              <w:t xml:space="preserve">0.89</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162.7</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14.9</w:t>
            </w:r>
          </w:p>
        </w:tc>
        <w:tc>
          <w:tcPr>
            <w:shd w:fill="F5F4EE" w:val="clear"/>
            <w:vAlign w:val="center"/>
          </w:tcPr>
          <w:p>
            <w:pPr>
              <w:jc w:val="center"/>
            </w:pPr>
            <w:r>
              <w:rPr>
                <w:sz w:val="20"/>
                <w:szCs w:val="20"/>
                <w:rFonts w:ascii="Arial" w:hAnsi="Arial" w:eastAsia="Microsoft YaHei"/>
              </w:rPr>
              <w:t xml:space="preserve">1.10</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147.8</w:t>
            </w:r>
          </w:p>
        </w:tc>
        <w:tc>
          <w:tcPr>
            <w:shd w:fill="FFFFFF" w:val="clear"/>
            <w:vAlign w:val="center"/>
          </w:tcPr>
          <w:p>
            <w:pPr>
              <w:jc w:val="center"/>
            </w:pPr>
            <w:r>
              <w:rPr>
                <w:sz w:val="20"/>
                <w:szCs w:val="20"/>
                <w:rFonts w:ascii="Arial" w:hAnsi="Arial" w:eastAsia="Microsoft YaHei"/>
              </w:rPr>
              <w:t xml:space="preserve">33.9</w:t>
            </w:r>
          </w:p>
        </w:tc>
        <w:tc>
          <w:tcPr>
            <w:shd w:fill="FFFFFF" w:val="clear"/>
            <w:vAlign w:val="center"/>
          </w:tcPr>
          <w:p>
            <w:pPr>
              <w:jc w:val="center"/>
            </w:pPr>
            <w:r>
              <w:rPr>
                <w:sz w:val="20"/>
                <w:szCs w:val="20"/>
                <w:rFonts w:ascii="Arial" w:hAnsi="Arial" w:eastAsia="Microsoft YaHei"/>
              </w:rPr>
              <w:t xml:space="preserve">1.23</w:t>
            </w:r>
          </w:p>
        </w:tc>
      </w:tr>
    </w:tbl>
    <w:p>
      <w:pPr>
        <w:spacing w:before="80" w:after="80" w:line="360"/>
      </w:pPr>
      <w:r>
        <w:rPr>
          <w:sz w:val="22"/>
          <w:szCs w:val="22"/>
          <w:rFonts w:ascii="Arial" w:hAnsi="Arial" w:eastAsia="Microsoft YaHei"/>
        </w:rPr>
        <w:t xml:space="preserve">2021年PHEV/BEV功率比值为1.44，PHEV电机功率显著高于BEV；到2025年比值反转为0.81，BEV反超PHEV。这种反转的深层原因是：BEV需要更大功率电机来弥补没有发动机辅助的动力缺口，而PHEV则可通过发动机与电机的协同来优化系统效率。BEV功率的持续提升也意味着其在运动性能定位上更具竞争力，吸引了更多注重驾驶体验的消费者。</w:t>
      </w:r>
    </w:p>
    <w:p>
      <w:pPr>
        <w:pStyle w:val="Heading2"/>
        <w:spacing w:before="300" w:after="150"/>
      </w:pPr>
      <w:r>
        <w:rPr>
          <w:b/>
          <w:bCs/>
          <w:color w:val="2E5C8A"/>
          <w:sz w:val="24"/>
          <w:szCs w:val="24"/>
          <w:rFonts w:ascii="Arial" w:hAnsi="Arial" w:eastAsia="Microsoft YaHei"/>
        </w:rPr>
        <w:t xml:space="preserve">4.4 整备质量趋势对比</w:t>
      </w:r>
    </w:p>
    <w:p>
      <w:pPr>
        <w:spacing w:before="80" w:after="80" w:line="360"/>
      </w:pPr>
      <w:r>
        <w:rPr>
          <w:sz w:val="22"/>
          <w:szCs w:val="22"/>
          <w:rFonts w:ascii="Arial" w:hAnsi="Arial" w:eastAsia="Microsoft YaHei"/>
        </w:rPr>
        <w:t xml:space="preserve">整备质量是影响能耗与性能的关键参数。2021-2025年间，BEV平均整备质量从1,589kg增至1,970kg，增幅24.0%；PHEV从1,921kg增至2,269kg，增幅18.1%。两者的质量增长主要由电池容量扩充和车身尺寸增大驱动。</w:t>
      </w:r>
    </w:p>
    <w:p>
      <w:pPr>
        <w:spacing w:before="80" w:after="40"/>
      </w:pPr>
      <w:r>
        <w:rPr>
          <w:b/>
          <w:bCs/>
          <w:color w:val="BFBFBF"/>
          <w:sz w:val="20"/>
          <w:szCs w:val="20"/>
          <w:rFonts w:ascii="Arial" w:hAnsi="Arial" w:eastAsia="Microsoft YaHei"/>
        </w:rPr>
        <w:t xml:space="preserve">表 4-4: BEV与PHEV整备质量年度趋势 (单位: 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BEV中位数</w:t>
            </w:r>
          </w:p>
        </w:tc>
        <w:tc>
          <w:tcPr>
            <w:shd w:fill="2D2D2D" w:val="clear"/>
            <w:vAlign w:val="center"/>
          </w:tcPr>
          <w:p>
            <w:pPr>
              <w:jc w:val="center"/>
            </w:pPr>
            <w:r>
              <w:rPr>
                <w:b/>
                <w:bCs/>
                <w:color w:val="FFFFFF"/>
                <w:sz w:val="20"/>
                <w:szCs w:val="20"/>
                <w:rFonts w:ascii="Arial" w:hAnsi="Arial" w:eastAsia="Microsoft YaHei"/>
              </w:rPr>
              <w:t xml:space="preserve">BEV样本</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PHEV中位数</w:t>
            </w:r>
          </w:p>
        </w:tc>
        <w:tc>
          <w:tcPr>
            <w:shd w:fill="2D2D2D" w:val="clear"/>
            <w:vAlign w:val="center"/>
          </w:tcPr>
          <w:p>
            <w:pPr>
              <w:jc w:val="center"/>
            </w:pPr>
            <w:r>
              <w:rPr>
                <w:b/>
                <w:bCs/>
                <w:color w:val="FFFFFF"/>
                <w:sz w:val="20"/>
                <w:szCs w:val="20"/>
                <w:rFonts w:ascii="Arial" w:hAnsi="Arial" w:eastAsia="Microsoft YaHei"/>
              </w:rPr>
              <w:t xml:space="preserve">PHEV样本</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1,589</w:t>
            </w:r>
          </w:p>
        </w:tc>
        <w:tc>
          <w:tcPr>
            <w:shd w:fill="FFFFFF" w:val="clear"/>
            <w:vAlign w:val="center"/>
          </w:tcPr>
          <w:p>
            <w:pPr>
              <w:jc w:val="center"/>
            </w:pPr>
            <w:r>
              <w:rPr>
                <w:sz w:val="20"/>
                <w:szCs w:val="20"/>
                <w:rFonts w:ascii="Arial" w:hAnsi="Arial" w:eastAsia="Microsoft YaHei"/>
              </w:rPr>
              <w:t xml:space="preserve">1,649</w:t>
            </w:r>
          </w:p>
        </w:tc>
        <w:tc>
          <w:tcPr>
            <w:shd w:fill="FFFFFF" w:val="clear"/>
            <w:vAlign w:val="center"/>
          </w:tcPr>
          <w:p>
            <w:pPr>
              <w:jc w:val="center"/>
            </w:pPr>
            <w:r>
              <w:rPr>
                <w:sz w:val="20"/>
                <w:szCs w:val="20"/>
                <w:rFonts w:ascii="Arial" w:hAnsi="Arial" w:eastAsia="Microsoft YaHei"/>
              </w:rPr>
              <w:t xml:space="preserve">484</w:t>
            </w:r>
          </w:p>
        </w:tc>
        <w:tc>
          <w:tcPr>
            <w:shd w:fill="FFFFFF" w:val="clear"/>
            <w:vAlign w:val="center"/>
          </w:tcPr>
          <w:p>
            <w:pPr>
              <w:jc w:val="center"/>
            </w:pPr>
            <w:r>
              <w:rPr>
                <w:sz w:val="20"/>
                <w:szCs w:val="20"/>
                <w:rFonts w:ascii="Arial" w:hAnsi="Arial" w:eastAsia="Microsoft YaHei"/>
              </w:rPr>
              <w:t xml:space="preserve">1,921</w:t>
            </w:r>
          </w:p>
        </w:tc>
        <w:tc>
          <w:tcPr>
            <w:shd w:fill="FFFFFF" w:val="clear"/>
            <w:vAlign w:val="center"/>
          </w:tcPr>
          <w:p>
            <w:pPr>
              <w:jc w:val="center"/>
            </w:pPr>
            <w:r>
              <w:rPr>
                <w:sz w:val="20"/>
                <w:szCs w:val="20"/>
                <w:rFonts w:ascii="Arial" w:hAnsi="Arial" w:eastAsia="Microsoft YaHei"/>
              </w:rPr>
              <w:t xml:space="preserve">1,840</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1,682</w:t>
            </w:r>
          </w:p>
        </w:tc>
        <w:tc>
          <w:tcPr>
            <w:shd w:fill="F5F4EE" w:val="clear"/>
            <w:vAlign w:val="center"/>
          </w:tcPr>
          <w:p>
            <w:pPr>
              <w:jc w:val="center"/>
            </w:pPr>
            <w:r>
              <w:rPr>
                <w:sz w:val="20"/>
                <w:szCs w:val="20"/>
                <w:rFonts w:ascii="Arial" w:hAnsi="Arial" w:eastAsia="Microsoft YaHei"/>
              </w:rPr>
              <w:t xml:space="preserve">1,740</w:t>
            </w:r>
          </w:p>
        </w:tc>
        <w:tc>
          <w:tcPr>
            <w:shd w:fill="F5F4EE" w:val="clear"/>
            <w:vAlign w:val="center"/>
          </w:tcPr>
          <w:p>
            <w:pPr>
              <w:jc w:val="center"/>
            </w:pPr>
            <w:r>
              <w:rPr>
                <w:sz w:val="20"/>
                <w:szCs w:val="20"/>
                <w:rFonts w:ascii="Arial" w:hAnsi="Arial" w:eastAsia="Microsoft YaHei"/>
              </w:rPr>
              <w:t xml:space="preserve">429</w:t>
            </w:r>
          </w:p>
        </w:tc>
        <w:tc>
          <w:tcPr>
            <w:shd w:fill="F5F4EE" w:val="clear"/>
            <w:vAlign w:val="center"/>
          </w:tcPr>
          <w:p>
            <w:pPr>
              <w:jc w:val="center"/>
            </w:pPr>
            <w:r>
              <w:rPr>
                <w:sz w:val="20"/>
                <w:szCs w:val="20"/>
                <w:rFonts w:ascii="Arial" w:hAnsi="Arial" w:eastAsia="Microsoft YaHei"/>
              </w:rPr>
              <w:t xml:space="preserve">2,039</w:t>
            </w:r>
          </w:p>
        </w:tc>
        <w:tc>
          <w:tcPr>
            <w:shd w:fill="F5F4EE" w:val="clear"/>
            <w:vAlign w:val="center"/>
          </w:tcPr>
          <w:p>
            <w:pPr>
              <w:jc w:val="center"/>
            </w:pPr>
            <w:r>
              <w:rPr>
                <w:sz w:val="20"/>
                <w:szCs w:val="20"/>
                <w:rFonts w:ascii="Arial" w:hAnsi="Arial" w:eastAsia="Microsoft YaHei"/>
              </w:rPr>
              <w:t xml:space="preserve">1,985</w:t>
            </w:r>
          </w:p>
        </w:tc>
        <w:tc>
          <w:tcPr>
            <w:shd w:fill="F5F4EE" w:val="clear"/>
            <w:vAlign w:val="center"/>
          </w:tcPr>
          <w:p>
            <w:pPr>
              <w:jc w:val="center"/>
            </w:pPr>
            <w:r>
              <w:rPr>
                <w:sz w:val="20"/>
                <w:szCs w:val="20"/>
                <w:rFonts w:ascii="Arial" w:hAnsi="Arial" w:eastAsia="Microsoft YaHei"/>
              </w:rPr>
              <w:t xml:space="preserve">116</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1,905</w:t>
            </w:r>
          </w:p>
        </w:tc>
        <w:tc>
          <w:tcPr>
            <w:shd w:fill="FFFFFF" w:val="clear"/>
            <w:vAlign w:val="center"/>
          </w:tcPr>
          <w:p>
            <w:pPr>
              <w:jc w:val="center"/>
            </w:pPr>
            <w:r>
              <w:rPr>
                <w:sz w:val="20"/>
                <w:szCs w:val="20"/>
                <w:rFonts w:ascii="Arial" w:hAnsi="Arial" w:eastAsia="Microsoft YaHei"/>
              </w:rPr>
              <w:t xml:space="preserve">1,985</w:t>
            </w:r>
          </w:p>
        </w:tc>
        <w:tc>
          <w:tcPr>
            <w:shd w:fill="FFFFFF" w:val="clear"/>
            <w:vAlign w:val="center"/>
          </w:tcPr>
          <w:p>
            <w:pPr>
              <w:jc w:val="center"/>
            </w:pPr>
            <w:r>
              <w:rPr>
                <w:sz w:val="20"/>
                <w:szCs w:val="20"/>
                <w:rFonts w:ascii="Arial" w:hAnsi="Arial" w:eastAsia="Microsoft YaHei"/>
              </w:rPr>
              <w:t xml:space="preserve">609</w:t>
            </w:r>
          </w:p>
        </w:tc>
        <w:tc>
          <w:tcPr>
            <w:shd w:fill="FFFFFF" w:val="clear"/>
            <w:vAlign w:val="center"/>
          </w:tcPr>
          <w:p>
            <w:pPr>
              <w:jc w:val="center"/>
            </w:pPr>
            <w:r>
              <w:rPr>
                <w:sz w:val="20"/>
                <w:szCs w:val="20"/>
                <w:rFonts w:ascii="Arial" w:hAnsi="Arial" w:eastAsia="Microsoft YaHei"/>
              </w:rPr>
              <w:t xml:space="preserve">2,072</w:t>
            </w:r>
          </w:p>
        </w:tc>
        <w:tc>
          <w:tcPr>
            <w:shd w:fill="FFFFFF" w:val="clear"/>
            <w:vAlign w:val="center"/>
          </w:tcPr>
          <w:p>
            <w:pPr>
              <w:jc w:val="center"/>
            </w:pPr>
            <w:r>
              <w:rPr>
                <w:sz w:val="20"/>
                <w:szCs w:val="20"/>
                <w:rFonts w:ascii="Arial" w:hAnsi="Arial" w:eastAsia="Microsoft YaHei"/>
              </w:rPr>
              <w:t xml:space="preserve">2,030</w:t>
            </w:r>
          </w:p>
        </w:tc>
        <w:tc>
          <w:tcPr>
            <w:shd w:fill="FFFFFF" w:val="clear"/>
            <w:vAlign w:val="center"/>
          </w:tcPr>
          <w:p>
            <w:pPr>
              <w:jc w:val="center"/>
            </w:pPr>
            <w:r>
              <w:rPr>
                <w:sz w:val="20"/>
                <w:szCs w:val="20"/>
                <w:rFonts w:ascii="Arial" w:hAnsi="Arial" w:eastAsia="Microsoft YaHei"/>
              </w:rPr>
              <w:t xml:space="preserve">241</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1,943</w:t>
            </w:r>
          </w:p>
        </w:tc>
        <w:tc>
          <w:tcPr>
            <w:shd w:fill="F5F4EE" w:val="clear"/>
            <w:vAlign w:val="center"/>
          </w:tcPr>
          <w:p>
            <w:pPr>
              <w:jc w:val="center"/>
            </w:pPr>
            <w:r>
              <w:rPr>
                <w:sz w:val="20"/>
                <w:szCs w:val="20"/>
                <w:rFonts w:ascii="Arial" w:hAnsi="Arial" w:eastAsia="Microsoft YaHei"/>
              </w:rPr>
              <w:t xml:space="preserve">1,960</w:t>
            </w:r>
          </w:p>
        </w:tc>
        <w:tc>
          <w:tcPr>
            <w:shd w:fill="F5F4EE" w:val="clear"/>
            <w:vAlign w:val="center"/>
          </w:tcPr>
          <w:p>
            <w:pPr>
              <w:jc w:val="center"/>
            </w:pPr>
            <w:r>
              <w:rPr>
                <w:sz w:val="20"/>
                <w:szCs w:val="20"/>
                <w:rFonts w:ascii="Arial" w:hAnsi="Arial" w:eastAsia="Microsoft YaHei"/>
              </w:rPr>
              <w:t xml:space="preserve">748</w:t>
            </w:r>
          </w:p>
        </w:tc>
        <w:tc>
          <w:tcPr>
            <w:shd w:fill="F5F4EE" w:val="clear"/>
            <w:vAlign w:val="center"/>
          </w:tcPr>
          <w:p>
            <w:pPr>
              <w:jc w:val="center"/>
            </w:pPr>
            <w:r>
              <w:rPr>
                <w:sz w:val="20"/>
                <w:szCs w:val="20"/>
                <w:rFonts w:ascii="Arial" w:hAnsi="Arial" w:eastAsia="Microsoft YaHei"/>
              </w:rPr>
              <w:t xml:space="preserve">2,084</w:t>
            </w:r>
          </w:p>
        </w:tc>
        <w:tc>
          <w:tcPr>
            <w:shd w:fill="F5F4EE" w:val="clear"/>
            <w:vAlign w:val="center"/>
          </w:tcPr>
          <w:p>
            <w:pPr>
              <w:jc w:val="center"/>
            </w:pPr>
            <w:r>
              <w:rPr>
                <w:sz w:val="20"/>
                <w:szCs w:val="20"/>
                <w:rFonts w:ascii="Arial" w:hAnsi="Arial" w:eastAsia="Microsoft YaHei"/>
              </w:rPr>
              <w:t xml:space="preserve">1,990</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1,970</w:t>
            </w:r>
          </w:p>
        </w:tc>
        <w:tc>
          <w:tcPr>
            <w:shd w:fill="FFFFFF" w:val="clear"/>
            <w:vAlign w:val="center"/>
          </w:tcPr>
          <w:p>
            <w:pPr>
              <w:jc w:val="center"/>
            </w:pPr>
            <w:r>
              <w:rPr>
                <w:sz w:val="20"/>
                <w:szCs w:val="20"/>
                <w:rFonts w:ascii="Arial" w:hAnsi="Arial" w:eastAsia="Microsoft YaHei"/>
              </w:rPr>
              <w:t xml:space="preserve">1,955</w:t>
            </w:r>
          </w:p>
        </w:tc>
        <w:tc>
          <w:tcPr>
            <w:shd w:fill="FFFFFF" w:val="clear"/>
            <w:vAlign w:val="center"/>
          </w:tcPr>
          <w:p>
            <w:pPr>
              <w:jc w:val="center"/>
            </w:pPr>
            <w:r>
              <w:rPr>
                <w:sz w:val="20"/>
                <w:szCs w:val="20"/>
                <w:rFonts w:ascii="Arial" w:hAnsi="Arial" w:eastAsia="Microsoft YaHei"/>
              </w:rPr>
              <w:t xml:space="preserve">503</w:t>
            </w:r>
          </w:p>
        </w:tc>
        <w:tc>
          <w:tcPr>
            <w:shd w:fill="FFFFFF" w:val="clear"/>
            <w:vAlign w:val="center"/>
          </w:tcPr>
          <w:p>
            <w:pPr>
              <w:jc w:val="center"/>
            </w:pPr>
            <w:r>
              <w:rPr>
                <w:sz w:val="20"/>
                <w:szCs w:val="20"/>
                <w:rFonts w:ascii="Arial" w:hAnsi="Arial" w:eastAsia="Microsoft YaHei"/>
              </w:rPr>
              <w:t xml:space="preserve">2,269</w:t>
            </w:r>
          </w:p>
        </w:tc>
        <w:tc>
          <w:tcPr>
            <w:shd w:fill="FFFFFF" w:val="clear"/>
            <w:vAlign w:val="center"/>
          </w:tcPr>
          <w:p>
            <w:pPr>
              <w:jc w:val="center"/>
            </w:pPr>
            <w:r>
              <w:rPr>
                <w:sz w:val="20"/>
                <w:szCs w:val="20"/>
                <w:rFonts w:ascii="Arial" w:hAnsi="Arial" w:eastAsia="Microsoft YaHei"/>
              </w:rPr>
              <w:t xml:space="preserve">2,195</w:t>
            </w:r>
          </w:p>
        </w:tc>
        <w:tc>
          <w:tcPr>
            <w:shd w:fill="FFFFFF" w:val="clear"/>
            <w:vAlign w:val="center"/>
          </w:tcPr>
          <w:p>
            <w:pPr>
              <w:jc w:val="center"/>
            </w:pPr>
            <w:r>
              <w:rPr>
                <w:sz w:val="20"/>
                <w:szCs w:val="20"/>
                <w:rFonts w:ascii="Arial" w:hAnsi="Arial" w:eastAsia="Microsoft YaHei"/>
              </w:rPr>
              <w:t xml:space="preserve">508</w:t>
            </w:r>
          </w:p>
        </w:tc>
      </w:tr>
    </w:tbl>
    <w:p>
      <w:pPr>
        <w:spacing w:before="80" w:after="80" w:line="360"/>
      </w:pPr>
      <w:r>
        <w:rPr>
          <w:sz w:val="22"/>
          <w:szCs w:val="22"/>
          <w:rFonts w:ascii="Arial" w:hAnsi="Arial" w:eastAsia="Microsoft YaHei"/>
        </w:rPr>
        <w:t xml:space="preserve">BEV质量增长轨迹为：1,589kg→1,682kg→1,905kg→1,943kg→1,970kg，2022-2023年出现跳升（+224kg），与电池容量从58kWh增至66kWh的扩容高度吻合。PHEV质量始终高于BEV约200-300kg，主要因为PHEV额外搭载了发动机和变速箱等总成。PHEV质量从1,921kg增至2,269kg，增长348kg，与电池容量从22kWh扩至37kWh直接相关。质量与容量的同步增长表明，NEV的轻量化技术尚未能有效抵消电池增重的影响。</w:t>
      </w:r>
    </w:p>
    <w:p>
      <w:pPr>
        <w:pStyle w:val="Heading2"/>
        <w:spacing w:before="300" w:after="150"/>
      </w:pPr>
      <w:r>
        <w:rPr>
          <w:b/>
          <w:bCs/>
          <w:color w:val="2E5C8A"/>
          <w:sz w:val="24"/>
          <w:szCs w:val="24"/>
          <w:rFonts w:ascii="Arial" w:hAnsi="Arial" w:eastAsia="Microsoft YaHei"/>
        </w:rPr>
        <w:t xml:space="preserve">4.5 功率质量比趋势</w:t>
      </w:r>
    </w:p>
    <w:p>
      <w:pPr>
        <w:spacing w:before="80" w:after="80" w:line="360"/>
      </w:pPr>
      <w:r>
        <w:rPr>
          <w:sz w:val="22"/>
          <w:szCs w:val="22"/>
          <w:rFonts w:ascii="Arial" w:hAnsi="Arial" w:eastAsia="Microsoft YaHei"/>
        </w:rPr>
        <w:t xml:space="preserve">功率质量比（kW/kg）是衡量车辆动力性能效率的核心指标。2021-2025年间，BEV功率质量比从88.4kW/kg波动至90.4kW/kg，总体保持稳定；PHEV则从103.8kW/kg持续下降至66.8kW/kg，降幅35.7%，反映了PHEV从"高性能"向"节能型"的战略转型。</w:t>
      </w:r>
    </w:p>
    <w:p>
      <w:pPr>
        <w:spacing w:before="80" w:after="40"/>
      </w:pPr>
      <w:r>
        <w:rPr>
          <w:b/>
          <w:bCs/>
          <w:color w:val="BFBFBF"/>
          <w:sz w:val="20"/>
          <w:szCs w:val="20"/>
          <w:rFonts w:ascii="Arial" w:hAnsi="Arial" w:eastAsia="Microsoft YaHei"/>
        </w:rPr>
        <w:t xml:space="preserve">表 4-5: BEV与PHEV功率质量比年度趋势 (单位: kW/kg)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BEV中位数</w:t>
            </w:r>
          </w:p>
        </w:tc>
        <w:tc>
          <w:tcPr>
            <w:shd w:fill="2D2D2D" w:val="clear"/>
            <w:vAlign w:val="center"/>
          </w:tcPr>
          <w:p>
            <w:pPr>
              <w:jc w:val="center"/>
            </w:pPr>
            <w:r>
              <w:rPr>
                <w:b/>
                <w:bCs/>
                <w:color w:val="FFFFFF"/>
                <w:sz w:val="20"/>
                <w:szCs w:val="20"/>
                <w:rFonts w:ascii="Arial" w:hAnsi="Arial" w:eastAsia="Microsoft YaHei"/>
              </w:rPr>
              <w:t xml:space="preserve">BEV样本</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PHEV中位数</w:t>
            </w:r>
          </w:p>
        </w:tc>
        <w:tc>
          <w:tcPr>
            <w:shd w:fill="2D2D2D" w:val="clear"/>
            <w:vAlign w:val="center"/>
          </w:tcPr>
          <w:p>
            <w:pPr>
              <w:jc w:val="center"/>
            </w:pPr>
            <w:r>
              <w:rPr>
                <w:b/>
                <w:bCs/>
                <w:color w:val="FFFFFF"/>
                <w:sz w:val="20"/>
                <w:szCs w:val="20"/>
                <w:rFonts w:ascii="Arial" w:hAnsi="Arial" w:eastAsia="Microsoft YaHei"/>
              </w:rPr>
              <w:t xml:space="preserve">PHEV样本</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88.4</w:t>
            </w:r>
          </w:p>
        </w:tc>
        <w:tc>
          <w:tcPr>
            <w:shd w:fill="FFFFFF" w:val="clear"/>
            <w:vAlign w:val="center"/>
          </w:tcPr>
          <w:p>
            <w:pPr>
              <w:jc w:val="center"/>
            </w:pPr>
            <w:r>
              <w:rPr>
                <w:sz w:val="20"/>
                <w:szCs w:val="20"/>
                <w:rFonts w:ascii="Arial" w:hAnsi="Arial" w:eastAsia="Microsoft YaHei"/>
              </w:rPr>
              <w:t xml:space="preserve">82.1</w:t>
            </w:r>
          </w:p>
        </w:tc>
        <w:tc>
          <w:tcPr>
            <w:shd w:fill="FFFFFF" w:val="clear"/>
            <w:vAlign w:val="center"/>
          </w:tcPr>
          <w:p>
            <w:pPr>
              <w:jc w:val="center"/>
            </w:pPr>
            <w:r>
              <w:rPr>
                <w:sz w:val="20"/>
                <w:szCs w:val="20"/>
                <w:rFonts w:ascii="Arial" w:hAnsi="Arial" w:eastAsia="Microsoft YaHei"/>
              </w:rPr>
              <w:t xml:space="preserve">203</w:t>
            </w:r>
          </w:p>
        </w:tc>
        <w:tc>
          <w:tcPr>
            <w:shd w:fill="FFFFFF" w:val="clear"/>
            <w:vAlign w:val="center"/>
          </w:tcPr>
          <w:p>
            <w:pPr>
              <w:jc w:val="center"/>
            </w:pPr>
            <w:r>
              <w:rPr>
                <w:sz w:val="20"/>
                <w:szCs w:val="20"/>
                <w:rFonts w:ascii="Arial" w:hAnsi="Arial" w:eastAsia="Microsoft YaHei"/>
              </w:rPr>
              <w:t xml:space="preserve">103.8</w:t>
            </w:r>
          </w:p>
        </w:tc>
        <w:tc>
          <w:tcPr>
            <w:shd w:fill="FFFFFF" w:val="clear"/>
            <w:vAlign w:val="center"/>
          </w:tcPr>
          <w:p>
            <w:pPr>
              <w:jc w:val="center"/>
            </w:pPr>
            <w:r>
              <w:rPr>
                <w:sz w:val="20"/>
                <w:szCs w:val="20"/>
                <w:rFonts w:ascii="Arial" w:hAnsi="Arial" w:eastAsia="Microsoft YaHei"/>
              </w:rPr>
              <w:t xml:space="preserve">100.9</w:t>
            </w:r>
          </w:p>
        </w:tc>
        <w:tc>
          <w:tcPr>
            <w:shd w:fill="FFFFFF" w:val="clear"/>
            <w:vAlign w:val="center"/>
          </w:tcPr>
          <w:p>
            <w:pPr>
              <w:jc w:val="center"/>
            </w:pPr>
            <w:r>
              <w:rPr>
                <w:sz w:val="20"/>
                <w:szCs w:val="20"/>
                <w:rFonts w:ascii="Arial" w:hAnsi="Arial" w:eastAsia="Microsoft YaHei"/>
              </w:rPr>
              <w:t xml:space="preserve">74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84.5</w:t>
            </w:r>
          </w:p>
        </w:tc>
        <w:tc>
          <w:tcPr>
            <w:shd w:fill="F5F4EE" w:val="clear"/>
            <w:vAlign w:val="center"/>
          </w:tcPr>
          <w:p>
            <w:pPr>
              <w:jc w:val="center"/>
            </w:pPr>
            <w:r>
              <w:rPr>
                <w:sz w:val="20"/>
                <w:szCs w:val="20"/>
                <w:rFonts w:ascii="Arial" w:hAnsi="Arial" w:eastAsia="Microsoft YaHei"/>
              </w:rPr>
              <w:t xml:space="preserve">79.9</w:t>
            </w:r>
          </w:p>
        </w:tc>
        <w:tc>
          <w:tcPr>
            <w:shd w:fill="F5F4EE" w:val="clear"/>
            <w:vAlign w:val="center"/>
          </w:tcPr>
          <w:p>
            <w:pPr>
              <w:jc w:val="center"/>
            </w:pPr>
            <w:r>
              <w:rPr>
                <w:sz w:val="20"/>
                <w:szCs w:val="20"/>
                <w:rFonts w:ascii="Arial" w:hAnsi="Arial" w:eastAsia="Microsoft YaHei"/>
              </w:rPr>
              <w:t xml:space="preserve">209</w:t>
            </w:r>
          </w:p>
        </w:tc>
        <w:tc>
          <w:tcPr>
            <w:shd w:fill="F5F4EE" w:val="clear"/>
            <w:vAlign w:val="center"/>
          </w:tcPr>
          <w:p>
            <w:pPr>
              <w:jc w:val="center"/>
            </w:pPr>
            <w:r>
              <w:rPr>
                <w:sz w:val="20"/>
                <w:szCs w:val="20"/>
                <w:rFonts w:ascii="Arial" w:hAnsi="Arial" w:eastAsia="Microsoft YaHei"/>
              </w:rPr>
              <w:t xml:space="preserve">80.8</w:t>
            </w:r>
          </w:p>
        </w:tc>
        <w:tc>
          <w:tcPr>
            <w:shd w:fill="F5F4EE" w:val="clear"/>
            <w:vAlign w:val="center"/>
          </w:tcPr>
          <w:p>
            <w:pPr>
              <w:jc w:val="center"/>
            </w:pPr>
            <w:r>
              <w:rPr>
                <w:sz w:val="20"/>
                <w:szCs w:val="20"/>
                <w:rFonts w:ascii="Arial" w:hAnsi="Arial" w:eastAsia="Microsoft YaHei"/>
              </w:rPr>
              <w:t xml:space="preserve">74.2</w:t>
            </w:r>
          </w:p>
        </w:tc>
        <w:tc>
          <w:tcPr>
            <w:shd w:fill="F5F4EE" w:val="clear"/>
            <w:vAlign w:val="center"/>
          </w:tcPr>
          <w:p>
            <w:pPr>
              <w:jc w:val="center"/>
            </w:pPr>
            <w:r>
              <w:rPr>
                <w:sz w:val="20"/>
                <w:szCs w:val="20"/>
                <w:rFonts w:ascii="Arial" w:hAnsi="Arial" w:eastAsia="Microsoft YaHei"/>
              </w:rPr>
              <w:t xml:space="preserve">88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84.1</w:t>
            </w:r>
          </w:p>
        </w:tc>
        <w:tc>
          <w:tcPr>
            <w:shd w:fill="FFFFFF" w:val="clear"/>
            <w:vAlign w:val="center"/>
          </w:tcPr>
          <w:p>
            <w:pPr>
              <w:jc w:val="center"/>
            </w:pPr>
            <w:r>
              <w:rPr>
                <w:sz w:val="20"/>
                <w:szCs w:val="20"/>
                <w:rFonts w:ascii="Arial" w:hAnsi="Arial" w:eastAsia="Microsoft YaHei"/>
              </w:rPr>
              <w:t xml:space="preserve">77.6</w:t>
            </w:r>
          </w:p>
        </w:tc>
        <w:tc>
          <w:tcPr>
            <w:shd w:fill="FFFFFF" w:val="clear"/>
            <w:vAlign w:val="center"/>
          </w:tcPr>
          <w:p>
            <w:pPr>
              <w:jc w:val="center"/>
            </w:pPr>
            <w:r>
              <w:rPr>
                <w:sz w:val="20"/>
                <w:szCs w:val="20"/>
                <w:rFonts w:ascii="Arial" w:hAnsi="Arial" w:eastAsia="Microsoft YaHei"/>
              </w:rPr>
              <w:t xml:space="preserve">329</w:t>
            </w:r>
          </w:p>
        </w:tc>
        <w:tc>
          <w:tcPr>
            <w:shd w:fill="FFFFFF" w:val="clear"/>
            <w:vAlign w:val="center"/>
          </w:tcPr>
          <w:p>
            <w:pPr>
              <w:jc w:val="center"/>
            </w:pPr>
            <w:r>
              <w:rPr>
                <w:sz w:val="20"/>
                <w:szCs w:val="20"/>
                <w:rFonts w:ascii="Arial" w:hAnsi="Arial" w:eastAsia="Microsoft YaHei"/>
              </w:rPr>
              <w:t xml:space="preserve">82.0</w:t>
            </w:r>
          </w:p>
        </w:tc>
        <w:tc>
          <w:tcPr>
            <w:shd w:fill="FFFFFF" w:val="clear"/>
            <w:vAlign w:val="center"/>
          </w:tcPr>
          <w:p>
            <w:pPr>
              <w:jc w:val="center"/>
            </w:pPr>
            <w:r>
              <w:rPr>
                <w:sz w:val="20"/>
                <w:szCs w:val="20"/>
                <w:rFonts w:ascii="Arial" w:hAnsi="Arial" w:eastAsia="Microsoft YaHei"/>
              </w:rPr>
              <w:t xml:space="preserve">76.4</w:t>
            </w:r>
          </w:p>
        </w:tc>
        <w:tc>
          <w:tcPr>
            <w:shd w:fill="FFFFFF" w:val="clear"/>
            <w:vAlign w:val="center"/>
          </w:tcPr>
          <w:p>
            <w:pPr>
              <w:jc w:val="center"/>
            </w:pPr>
            <w:r>
              <w:rPr>
                <w:sz w:val="20"/>
                <w:szCs w:val="20"/>
                <w:rFonts w:ascii="Arial" w:hAnsi="Arial" w:eastAsia="Microsoft YaHei"/>
              </w:rPr>
              <w:t xml:space="preserve">190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85.1</w:t>
            </w:r>
          </w:p>
        </w:tc>
        <w:tc>
          <w:tcPr>
            <w:shd w:fill="F5F4EE" w:val="clear"/>
            <w:vAlign w:val="center"/>
          </w:tcPr>
          <w:p>
            <w:pPr>
              <w:jc w:val="center"/>
            </w:pPr>
            <w:r>
              <w:rPr>
                <w:sz w:val="20"/>
                <w:szCs w:val="20"/>
                <w:rFonts w:ascii="Arial" w:hAnsi="Arial" w:eastAsia="Microsoft YaHei"/>
              </w:rPr>
              <w:t xml:space="preserve">81.3</w:t>
            </w:r>
          </w:p>
        </w:tc>
        <w:tc>
          <w:tcPr>
            <w:shd w:fill="F5F4EE" w:val="clear"/>
            <w:vAlign w:val="center"/>
          </w:tcPr>
          <w:p>
            <w:pPr>
              <w:jc w:val="center"/>
            </w:pPr>
            <w:r>
              <w:rPr>
                <w:sz w:val="20"/>
                <w:szCs w:val="20"/>
                <w:rFonts w:ascii="Arial" w:hAnsi="Arial" w:eastAsia="Microsoft YaHei"/>
              </w:rPr>
              <w:t xml:space="preserve">504</w:t>
            </w:r>
          </w:p>
        </w:tc>
        <w:tc>
          <w:tcPr>
            <w:shd w:fill="F5F4EE" w:val="clear"/>
            <w:vAlign w:val="center"/>
          </w:tcPr>
          <w:p>
            <w:pPr>
              <w:jc w:val="center"/>
            </w:pPr>
            <w:r>
              <w:rPr>
                <w:sz w:val="20"/>
                <w:szCs w:val="20"/>
                <w:rFonts w:ascii="Arial" w:hAnsi="Arial" w:eastAsia="Microsoft YaHei"/>
              </w:rPr>
              <w:t xml:space="preserve">73.5</w:t>
            </w:r>
          </w:p>
        </w:tc>
        <w:tc>
          <w:tcPr>
            <w:shd w:fill="F5F4EE" w:val="clear"/>
            <w:vAlign w:val="center"/>
          </w:tcPr>
          <w:p>
            <w:pPr>
              <w:jc w:val="center"/>
            </w:pPr>
            <w:r>
              <w:rPr>
                <w:sz w:val="20"/>
                <w:szCs w:val="20"/>
                <w:rFonts w:ascii="Arial" w:hAnsi="Arial" w:eastAsia="Microsoft YaHei"/>
              </w:rPr>
              <w:t xml:space="preserve">70.5</w:t>
            </w:r>
          </w:p>
        </w:tc>
        <w:tc>
          <w:tcPr>
            <w:shd w:fill="F5F4EE" w:val="clear"/>
            <w:vAlign w:val="center"/>
          </w:tcPr>
          <w:p>
            <w:pPr>
              <w:jc w:val="center"/>
            </w:pPr>
            <w:r>
              <w:rPr>
                <w:sz w:val="20"/>
                <w:szCs w:val="20"/>
                <w:rFonts w:ascii="Arial" w:hAnsi="Arial" w:eastAsia="Microsoft YaHei"/>
              </w:rPr>
              <w:t xml:space="preserve">305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90.4</w:t>
            </w:r>
          </w:p>
        </w:tc>
        <w:tc>
          <w:tcPr>
            <w:shd w:fill="FFFFFF" w:val="clear"/>
            <w:vAlign w:val="center"/>
          </w:tcPr>
          <w:p>
            <w:pPr>
              <w:jc w:val="center"/>
            </w:pPr>
            <w:r>
              <w:rPr>
                <w:sz w:val="20"/>
                <w:szCs w:val="20"/>
                <w:rFonts w:ascii="Arial" w:hAnsi="Arial" w:eastAsia="Microsoft YaHei"/>
              </w:rPr>
              <w:t xml:space="preserve">92.0</w:t>
            </w:r>
          </w:p>
        </w:tc>
        <w:tc>
          <w:tcPr>
            <w:shd w:fill="FFFFFF" w:val="clear"/>
            <w:vAlign w:val="center"/>
          </w:tcPr>
          <w:p>
            <w:pPr>
              <w:jc w:val="center"/>
            </w:pPr>
            <w:r>
              <w:rPr>
                <w:sz w:val="20"/>
                <w:szCs w:val="20"/>
                <w:rFonts w:ascii="Arial" w:hAnsi="Arial" w:eastAsia="Microsoft YaHei"/>
              </w:rPr>
              <w:t xml:space="preserve">446</w:t>
            </w:r>
          </w:p>
        </w:tc>
        <w:tc>
          <w:tcPr>
            <w:shd w:fill="FFFFFF" w:val="clear"/>
            <w:vAlign w:val="center"/>
          </w:tcPr>
          <w:p>
            <w:pPr>
              <w:jc w:val="center"/>
            </w:pPr>
            <w:r>
              <w:rPr>
                <w:sz w:val="20"/>
                <w:szCs w:val="20"/>
                <w:rFonts w:ascii="Arial" w:hAnsi="Arial" w:eastAsia="Microsoft YaHei"/>
              </w:rPr>
              <w:t xml:space="preserve">66.8</w:t>
            </w:r>
          </w:p>
        </w:tc>
        <w:tc>
          <w:tcPr>
            <w:shd w:fill="FFFFFF" w:val="clear"/>
            <w:vAlign w:val="center"/>
          </w:tcPr>
          <w:p>
            <w:pPr>
              <w:jc w:val="center"/>
            </w:pPr>
            <w:r>
              <w:rPr>
                <w:sz w:val="20"/>
                <w:szCs w:val="20"/>
                <w:rFonts w:ascii="Arial" w:hAnsi="Arial" w:eastAsia="Microsoft YaHei"/>
              </w:rPr>
              <w:t xml:space="preserve">63.7</w:t>
            </w:r>
          </w:p>
        </w:tc>
        <w:tc>
          <w:tcPr>
            <w:shd w:fill="FFFFFF" w:val="clear"/>
            <w:vAlign w:val="center"/>
          </w:tcPr>
          <w:p>
            <w:pPr>
              <w:jc w:val="center"/>
            </w:pPr>
            <w:r>
              <w:rPr>
                <w:sz w:val="20"/>
                <w:szCs w:val="20"/>
                <w:rFonts w:ascii="Arial" w:hAnsi="Arial" w:eastAsia="Microsoft YaHei"/>
              </w:rPr>
              <w:t xml:space="preserve">349</w:t>
            </w:r>
          </w:p>
        </w:tc>
      </w:tr>
    </w:tbl>
    <w:p>
      <w:pPr>
        <w:spacing w:before="80" w:after="80" w:line="360"/>
      </w:pPr>
      <w:r>
        <w:rPr>
          <w:sz w:val="22"/>
          <w:szCs w:val="22"/>
          <w:rFonts w:ascii="Arial" w:hAnsi="Arial" w:eastAsia="Microsoft YaHei"/>
        </w:rPr>
        <w:t xml:space="preserve">BEV功率质量比在84-90kW/kg区间波动，2025年达到90.4kW/kg的峰值，表明BEV在质量增加的同时通过更大功率电机保持了动力效率。PHEV功率质量比的持续下降（103.8→66.8kW/kg）主要受电机功率下降和质量增加的双重影响，但也意味着PHEV更注重系统效率而非峰值性能。PHEV的功率质量比已低于BEV，进一步印证了PHEV"节能优先"的产品定位。</w:t>
      </w:r>
    </w:p>
    <w:p>
      <w:pPr>
        <w:pStyle w:val="Heading2"/>
        <w:spacing w:before="300" w:after="150"/>
      </w:pPr>
      <w:r>
        <w:rPr>
          <w:b/>
          <w:bCs/>
          <w:color w:val="2E5C8A"/>
          <w:sz w:val="24"/>
          <w:szCs w:val="24"/>
          <w:rFonts w:ascii="Arial" w:hAnsi="Arial" w:eastAsia="Microsoft YaHei"/>
        </w:rPr>
        <w:t xml:space="preserve">4.6 整车能量密度趋势</w:t>
      </w:r>
    </w:p>
    <w:p>
      <w:pPr>
        <w:spacing w:before="80" w:after="80" w:line="360"/>
      </w:pPr>
      <w:r>
        <w:rPr>
          <w:sz w:val="22"/>
          <w:szCs w:val="22"/>
          <w:rFonts w:ascii="Arial" w:hAnsi="Arial" w:eastAsia="Microsoft YaHei"/>
        </w:rPr>
        <w:t xml:space="preserve">整车能量密度（Wh/kg）= 电池容量(kWh)*1000 / 整备质量(kg)，是衡量整车能源利用效率的综合指标。2021-2025年间，BEV整车能量密度从32.6Wh/kg稳步提升至35.9Wh/kg，增幅10.1%；PHEV从11.0Wh/kg提升至15.9Wh/kg，增幅44.9%，增速显著快于BEV。</w:t>
      </w:r>
    </w:p>
    <w:p>
      <w:pPr>
        <w:spacing w:before="80" w:after="40"/>
      </w:pPr>
      <w:r>
        <w:rPr>
          <w:b/>
          <w:bCs/>
          <w:color w:val="BFBFBF"/>
          <w:sz w:val="20"/>
          <w:szCs w:val="20"/>
          <w:rFonts w:ascii="Arial" w:hAnsi="Arial" w:eastAsia="Microsoft YaHei"/>
        </w:rPr>
        <w:t xml:space="preserve">表 4-6: BEV与PHEV整车能量密度年度趋势 (单位: Wh/kg)</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BEV均值</w:t>
            </w:r>
          </w:p>
        </w:tc>
        <w:tc>
          <w:tcPr>
            <w:shd w:fill="2D2D2D" w:val="clear"/>
            <w:vAlign w:val="center"/>
          </w:tcPr>
          <w:p>
            <w:pPr>
              <w:jc w:val="center"/>
            </w:pPr>
            <w:r>
              <w:rPr>
                <w:b/>
                <w:bCs/>
                <w:color w:val="FFFFFF"/>
                <w:sz w:val="20"/>
                <w:szCs w:val="20"/>
                <w:rFonts w:ascii="Arial" w:hAnsi="Arial" w:eastAsia="Microsoft YaHei"/>
              </w:rPr>
              <w:t xml:space="preserve">BEV中位数</w:t>
            </w:r>
          </w:p>
        </w:tc>
        <w:tc>
          <w:tcPr>
            <w:shd w:fill="2D2D2D" w:val="clear"/>
            <w:vAlign w:val="center"/>
          </w:tcPr>
          <w:p>
            <w:pPr>
              <w:jc w:val="center"/>
            </w:pPr>
            <w:r>
              <w:rPr>
                <w:b/>
                <w:bCs/>
                <w:color w:val="FFFFFF"/>
                <w:sz w:val="20"/>
                <w:szCs w:val="20"/>
                <w:rFonts w:ascii="Arial" w:hAnsi="Arial" w:eastAsia="Microsoft YaHei"/>
              </w:rPr>
              <w:t xml:space="preserve">BEV样本</w:t>
            </w:r>
          </w:p>
        </w:tc>
        <w:tc>
          <w:tcPr>
            <w:shd w:fill="2D2D2D" w:val="clear"/>
            <w:vAlign w:val="center"/>
          </w:tcPr>
          <w:p>
            <w:pPr>
              <w:jc w:val="center"/>
            </w:pPr>
            <w:r>
              <w:rPr>
                <w:b/>
                <w:bCs/>
                <w:color w:val="FFFFFF"/>
                <w:sz w:val="20"/>
                <w:szCs w:val="20"/>
                <w:rFonts w:ascii="Arial" w:hAnsi="Arial" w:eastAsia="Microsoft YaHei"/>
              </w:rPr>
              <w:t xml:space="preserve">PHEV均值</w:t>
            </w:r>
          </w:p>
        </w:tc>
        <w:tc>
          <w:tcPr>
            <w:shd w:fill="2D2D2D" w:val="clear"/>
            <w:vAlign w:val="center"/>
          </w:tcPr>
          <w:p>
            <w:pPr>
              <w:jc w:val="center"/>
            </w:pPr>
            <w:r>
              <w:rPr>
                <w:b/>
                <w:bCs/>
                <w:color w:val="FFFFFF"/>
                <w:sz w:val="20"/>
                <w:szCs w:val="20"/>
                <w:rFonts w:ascii="Arial" w:hAnsi="Arial" w:eastAsia="Microsoft YaHei"/>
              </w:rPr>
              <w:t xml:space="preserve">PHEV中位数</w:t>
            </w:r>
          </w:p>
        </w:tc>
        <w:tc>
          <w:tcPr>
            <w:shd w:fill="2D2D2D" w:val="clear"/>
            <w:vAlign w:val="center"/>
          </w:tcPr>
          <w:p>
            <w:pPr>
              <w:jc w:val="center"/>
            </w:pPr>
            <w:r>
              <w:rPr>
                <w:b/>
                <w:bCs/>
                <w:color w:val="FFFFFF"/>
                <w:sz w:val="20"/>
                <w:szCs w:val="20"/>
                <w:rFonts w:ascii="Arial" w:hAnsi="Arial" w:eastAsia="Microsoft YaHei"/>
              </w:rPr>
              <w:t xml:space="preserve">PHEV样本</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32.6</w:t>
            </w:r>
          </w:p>
        </w:tc>
        <w:tc>
          <w:tcPr>
            <w:shd w:fill="FFFFFF" w:val="clear"/>
            <w:vAlign w:val="center"/>
          </w:tcPr>
          <w:p>
            <w:pPr>
              <w:jc w:val="center"/>
            </w:pPr>
            <w:r>
              <w:rPr>
                <w:sz w:val="20"/>
                <w:szCs w:val="20"/>
                <w:rFonts w:ascii="Arial" w:hAnsi="Arial" w:eastAsia="Microsoft YaHei"/>
              </w:rPr>
              <w:t xml:space="preserve">34.0</w:t>
            </w:r>
          </w:p>
        </w:tc>
        <w:tc>
          <w:tcPr>
            <w:shd w:fill="FFFFFF" w:val="clear"/>
            <w:vAlign w:val="center"/>
          </w:tcPr>
          <w:p>
            <w:pPr>
              <w:jc w:val="center"/>
            </w:pPr>
            <w:r>
              <w:rPr>
                <w:sz w:val="20"/>
                <w:szCs w:val="20"/>
                <w:rFonts w:ascii="Arial" w:hAnsi="Arial" w:eastAsia="Microsoft YaHei"/>
              </w:rPr>
              <w:t xml:space="preserve">480</w:t>
            </w:r>
          </w:p>
        </w:tc>
        <w:tc>
          <w:tcPr>
            <w:shd w:fill="FFFFFF" w:val="clear"/>
            <w:vAlign w:val="center"/>
          </w:tcPr>
          <w:p>
            <w:pPr>
              <w:jc w:val="center"/>
            </w:pPr>
            <w:r>
              <w:rPr>
                <w:sz w:val="20"/>
                <w:szCs w:val="20"/>
                <w:rFonts w:ascii="Arial" w:hAnsi="Arial" w:eastAsia="Microsoft YaHei"/>
              </w:rPr>
              <w:t xml:space="preserve">11.0</w:t>
            </w:r>
          </w:p>
        </w:tc>
        <w:tc>
          <w:tcPr>
            <w:shd w:fill="FFFFFF" w:val="clear"/>
            <w:vAlign w:val="center"/>
          </w:tcPr>
          <w:p>
            <w:pPr>
              <w:jc w:val="center"/>
            </w:pPr>
            <w:r>
              <w:rPr>
                <w:sz w:val="20"/>
                <w:szCs w:val="20"/>
                <w:rFonts w:ascii="Arial" w:hAnsi="Arial" w:eastAsia="Microsoft YaHei"/>
              </w:rPr>
              <w:t xml:space="preserve">10.3</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32.8</w:t>
            </w:r>
          </w:p>
        </w:tc>
        <w:tc>
          <w:tcPr>
            <w:shd w:fill="F5F4EE" w:val="clear"/>
            <w:vAlign w:val="center"/>
          </w:tcPr>
          <w:p>
            <w:pPr>
              <w:jc w:val="center"/>
            </w:pPr>
            <w:r>
              <w:rPr>
                <w:sz w:val="20"/>
                <w:szCs w:val="20"/>
                <w:rFonts w:ascii="Arial" w:hAnsi="Arial" w:eastAsia="Microsoft YaHei"/>
              </w:rPr>
              <w:t xml:space="preserve">34.0</w:t>
            </w:r>
          </w:p>
        </w:tc>
        <w:tc>
          <w:tcPr>
            <w:shd w:fill="F5F4EE" w:val="clear"/>
            <w:vAlign w:val="center"/>
          </w:tcPr>
          <w:p>
            <w:pPr>
              <w:jc w:val="center"/>
            </w:pPr>
            <w:r>
              <w:rPr>
                <w:sz w:val="20"/>
                <w:szCs w:val="20"/>
                <w:rFonts w:ascii="Arial" w:hAnsi="Arial" w:eastAsia="Microsoft YaHei"/>
              </w:rPr>
              <w:t xml:space="preserve">424</w:t>
            </w:r>
          </w:p>
        </w:tc>
        <w:tc>
          <w:tcPr>
            <w:shd w:fill="F5F4EE" w:val="clear"/>
            <w:vAlign w:val="center"/>
          </w:tcPr>
          <w:p>
            <w:pPr>
              <w:jc w:val="center"/>
            </w:pPr>
            <w:r>
              <w:rPr>
                <w:sz w:val="20"/>
                <w:szCs w:val="20"/>
                <w:rFonts w:ascii="Arial" w:hAnsi="Arial" w:eastAsia="Microsoft YaHei"/>
              </w:rPr>
              <w:t xml:space="preserve">12.4</w:t>
            </w:r>
          </w:p>
        </w:tc>
        <w:tc>
          <w:tcPr>
            <w:shd w:fill="F5F4EE" w:val="clear"/>
            <w:vAlign w:val="center"/>
          </w:tcPr>
          <w:p>
            <w:pPr>
              <w:jc w:val="center"/>
            </w:pPr>
            <w:r>
              <w:rPr>
                <w:sz w:val="20"/>
                <w:szCs w:val="20"/>
                <w:rFonts w:ascii="Arial" w:hAnsi="Arial" w:eastAsia="Microsoft YaHei"/>
              </w:rPr>
              <w:t xml:space="preserve">10.8</w:t>
            </w:r>
          </w:p>
        </w:tc>
        <w:tc>
          <w:tcPr>
            <w:shd w:fill="F5F4EE" w:val="clear"/>
            <w:vAlign w:val="center"/>
          </w:tcPr>
          <w:p>
            <w:pPr>
              <w:jc w:val="center"/>
            </w:pPr>
            <w:r>
              <w:rPr>
                <w:sz w:val="20"/>
                <w:szCs w:val="20"/>
                <w:rFonts w:ascii="Arial" w:hAnsi="Arial" w:eastAsia="Microsoft YaHei"/>
              </w:rPr>
              <w:t xml:space="preserve">114</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33.8</w:t>
            </w:r>
          </w:p>
        </w:tc>
        <w:tc>
          <w:tcPr>
            <w:shd w:fill="FFFFFF" w:val="clear"/>
            <w:vAlign w:val="center"/>
          </w:tcPr>
          <w:p>
            <w:pPr>
              <w:jc w:val="center"/>
            </w:pPr>
            <w:r>
              <w:rPr>
                <w:sz w:val="20"/>
                <w:szCs w:val="20"/>
                <w:rFonts w:ascii="Arial" w:hAnsi="Arial" w:eastAsia="Microsoft YaHei"/>
              </w:rPr>
              <w:t xml:space="preserve">34.1</w:t>
            </w:r>
          </w:p>
        </w:tc>
        <w:tc>
          <w:tcPr>
            <w:shd w:fill="FFFFFF" w:val="clear"/>
            <w:vAlign w:val="center"/>
          </w:tcPr>
          <w:p>
            <w:pPr>
              <w:jc w:val="center"/>
            </w:pPr>
            <w:r>
              <w:rPr>
                <w:sz w:val="20"/>
                <w:szCs w:val="20"/>
                <w:rFonts w:ascii="Arial" w:hAnsi="Arial" w:eastAsia="Microsoft YaHei"/>
              </w:rPr>
              <w:t xml:space="preserve">603</w:t>
            </w:r>
          </w:p>
        </w:tc>
        <w:tc>
          <w:tcPr>
            <w:shd w:fill="FFFFFF" w:val="clear"/>
            <w:vAlign w:val="center"/>
          </w:tcPr>
          <w:p>
            <w:pPr>
              <w:jc w:val="center"/>
            </w:pPr>
            <w:r>
              <w:rPr>
                <w:sz w:val="20"/>
                <w:szCs w:val="20"/>
                <w:rFonts w:ascii="Arial" w:hAnsi="Arial" w:eastAsia="Microsoft YaHei"/>
              </w:rPr>
              <w:t xml:space="preserve">12.8</w:t>
            </w:r>
          </w:p>
        </w:tc>
        <w:tc>
          <w:tcPr>
            <w:shd w:fill="FFFFFF" w:val="clear"/>
            <w:vAlign w:val="center"/>
          </w:tcPr>
          <w:p>
            <w:pPr>
              <w:jc w:val="center"/>
            </w:pPr>
            <w:r>
              <w:rPr>
                <w:sz w:val="20"/>
                <w:szCs w:val="20"/>
                <w:rFonts w:ascii="Arial" w:hAnsi="Arial" w:eastAsia="Microsoft YaHei"/>
              </w:rPr>
              <w:t xml:space="preserve">12.2</w:t>
            </w:r>
          </w:p>
        </w:tc>
        <w:tc>
          <w:tcPr>
            <w:shd w:fill="FFFFFF" w:val="clear"/>
            <w:vAlign w:val="center"/>
          </w:tcPr>
          <w:p>
            <w:pPr>
              <w:jc w:val="center"/>
            </w:pPr>
            <w:r>
              <w:rPr>
                <w:sz w:val="20"/>
                <w:szCs w:val="20"/>
                <w:rFonts w:ascii="Arial" w:hAnsi="Arial" w:eastAsia="Microsoft YaHei"/>
              </w:rPr>
              <w:t xml:space="preserve">237</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34.5</w:t>
            </w:r>
          </w:p>
        </w:tc>
        <w:tc>
          <w:tcPr>
            <w:shd w:fill="F5F4EE" w:val="clear"/>
            <w:vAlign w:val="center"/>
          </w:tcPr>
          <w:p>
            <w:pPr>
              <w:jc w:val="center"/>
            </w:pPr>
            <w:r>
              <w:rPr>
                <w:sz w:val="20"/>
                <w:szCs w:val="20"/>
                <w:rFonts w:ascii="Arial" w:hAnsi="Arial" w:eastAsia="Microsoft YaHei"/>
              </w:rPr>
              <w:t xml:space="preserve">35.0</w:t>
            </w:r>
          </w:p>
        </w:tc>
        <w:tc>
          <w:tcPr>
            <w:shd w:fill="F5F4EE" w:val="clear"/>
            <w:vAlign w:val="center"/>
          </w:tcPr>
          <w:p>
            <w:pPr>
              <w:jc w:val="center"/>
            </w:pPr>
            <w:r>
              <w:rPr>
                <w:sz w:val="20"/>
                <w:szCs w:val="20"/>
                <w:rFonts w:ascii="Arial" w:hAnsi="Arial" w:eastAsia="Microsoft YaHei"/>
              </w:rPr>
              <w:t xml:space="preserve">748</w:t>
            </w:r>
          </w:p>
        </w:tc>
        <w:tc>
          <w:tcPr>
            <w:shd w:fill="F5F4EE" w:val="clear"/>
            <w:vAlign w:val="center"/>
          </w:tcPr>
          <w:p>
            <w:pPr>
              <w:jc w:val="center"/>
            </w:pPr>
            <w:r>
              <w:rPr>
                <w:sz w:val="20"/>
                <w:szCs w:val="20"/>
                <w:rFonts w:ascii="Arial" w:hAnsi="Arial" w:eastAsia="Microsoft YaHei"/>
              </w:rPr>
              <w:t xml:space="preserve">13.4</w:t>
            </w:r>
          </w:p>
        </w:tc>
        <w:tc>
          <w:tcPr>
            <w:shd w:fill="F5F4EE" w:val="clear"/>
            <w:vAlign w:val="center"/>
          </w:tcPr>
          <w:p>
            <w:pPr>
              <w:jc w:val="center"/>
            </w:pPr>
            <w:r>
              <w:rPr>
                <w:sz w:val="20"/>
                <w:szCs w:val="20"/>
                <w:rFonts w:ascii="Arial" w:hAnsi="Arial" w:eastAsia="Microsoft YaHei"/>
              </w:rPr>
              <w:t xml:space="preserve">13.4</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35.9</w:t>
            </w:r>
          </w:p>
        </w:tc>
        <w:tc>
          <w:tcPr>
            <w:shd w:fill="FFFFFF" w:val="clear"/>
            <w:vAlign w:val="center"/>
          </w:tcPr>
          <w:p>
            <w:pPr>
              <w:jc w:val="center"/>
            </w:pPr>
            <w:r>
              <w:rPr>
                <w:sz w:val="20"/>
                <w:szCs w:val="20"/>
                <w:rFonts w:ascii="Arial" w:hAnsi="Arial" w:eastAsia="Microsoft YaHei"/>
              </w:rPr>
              <w:t xml:space="preserve">35.9</w:t>
            </w:r>
          </w:p>
        </w:tc>
        <w:tc>
          <w:tcPr>
            <w:shd w:fill="FFFFFF" w:val="clear"/>
            <w:vAlign w:val="center"/>
          </w:tcPr>
          <w:p>
            <w:pPr>
              <w:jc w:val="center"/>
            </w:pPr>
            <w:r>
              <w:rPr>
                <w:sz w:val="20"/>
                <w:szCs w:val="20"/>
                <w:rFonts w:ascii="Arial" w:hAnsi="Arial" w:eastAsia="Microsoft YaHei"/>
              </w:rPr>
              <w:t xml:space="preserve">492</w:t>
            </w:r>
          </w:p>
        </w:tc>
        <w:tc>
          <w:tcPr>
            <w:shd w:fill="FFFFFF" w:val="clear"/>
            <w:vAlign w:val="center"/>
          </w:tcPr>
          <w:p>
            <w:pPr>
              <w:jc w:val="center"/>
            </w:pPr>
            <w:r>
              <w:rPr>
                <w:sz w:val="20"/>
                <w:szCs w:val="20"/>
                <w:rFonts w:ascii="Arial" w:hAnsi="Arial" w:eastAsia="Microsoft YaHei"/>
              </w:rPr>
              <w:t xml:space="preserve">15.9</w:t>
            </w:r>
          </w:p>
        </w:tc>
        <w:tc>
          <w:tcPr>
            <w:shd w:fill="FFFFFF" w:val="clear"/>
            <w:vAlign w:val="center"/>
          </w:tcPr>
          <w:p>
            <w:pPr>
              <w:jc w:val="center"/>
            </w:pPr>
            <w:r>
              <w:rPr>
                <w:sz w:val="20"/>
                <w:szCs w:val="20"/>
                <w:rFonts w:ascii="Arial" w:hAnsi="Arial" w:eastAsia="Microsoft YaHei"/>
              </w:rPr>
              <w:t xml:space="preserve">15.6</w:t>
            </w:r>
          </w:p>
        </w:tc>
        <w:tc>
          <w:tcPr>
            <w:shd w:fill="FFFFFF" w:val="clear"/>
            <w:vAlign w:val="center"/>
          </w:tcPr>
          <w:p>
            <w:pPr>
              <w:jc w:val="center"/>
            </w:pPr>
            <w:r>
              <w:rPr>
                <w:sz w:val="20"/>
                <w:szCs w:val="20"/>
                <w:rFonts w:ascii="Arial" w:hAnsi="Arial" w:eastAsia="Microsoft YaHei"/>
              </w:rPr>
              <w:t xml:space="preserve">508</w:t>
            </w:r>
          </w:p>
        </w:tc>
      </w:tr>
    </w:tbl>
    <w:p>
      <w:pPr>
        <w:spacing w:before="80" w:after="80" w:line="360"/>
      </w:pPr>
      <w:r>
        <w:rPr>
          <w:sz w:val="22"/>
          <w:szCs w:val="22"/>
          <w:rFonts w:ascii="Arial" w:hAnsi="Arial" w:eastAsia="Microsoft YaHei"/>
        </w:rPr>
        <w:t xml:space="preserve">BEV整车能量密度的稳步提升表明，电池容量增长的速度略快于整备质量增加的速度，整车能源效率持续优化。PHEV整车能量密度的快速提升（从11.0到15.9Wh/kg）主要由电池容量的大幅扩充驱动，但也意味着PHEV每公斤整车质量携带的电能显著增加，纯电出行能力大幅增强。BEV与PHEV的整车能量密度比值从2.96倍收窄至2.26倍，差距正在缩小。</w:t>
      </w:r>
    </w:p>
    <w:p>
      <w:pPr>
        <w:pStyle w:val="Heading2"/>
        <w:spacing w:before="300" w:after="150"/>
      </w:pPr>
      <w:r>
        <w:rPr>
          <w:b/>
          <w:bCs/>
          <w:color w:val="2E5C8A"/>
          <w:sz w:val="24"/>
          <w:szCs w:val="24"/>
          <w:rFonts w:ascii="Arial" w:hAnsi="Arial" w:eastAsia="Microsoft YaHei"/>
        </w:rPr>
        <w:t xml:space="preserve">4.7 BEV百公里电耗趋势</w:t>
      </w:r>
    </w:p>
    <w:p>
      <w:pPr>
        <w:spacing w:before="80" w:after="80" w:line="360"/>
      </w:pPr>
      <w:r>
        <w:rPr>
          <w:sz w:val="22"/>
          <w:szCs w:val="22"/>
          <w:rFonts w:ascii="Arial" w:hAnsi="Arial" w:eastAsia="Microsoft YaHei"/>
        </w:rPr>
        <w:t xml:space="preserve">百公里电耗是衡量BEV能效的核心指标。2021-2025年间，BEV百公里电耗在13-15kWh/100km区间波动：2021年13.35kWh→2022年13.50kWh→2023年15.07kWh→2024年12.84kWh→2025年14.07kWh。电耗未呈现持续下降趋势，主要受整备质量增加的抵消效应影响。</w:t>
      </w:r>
    </w:p>
    <w:p>
      <w:pPr>
        <w:spacing w:before="80" w:after="40"/>
      </w:pPr>
      <w:r>
        <w:rPr>
          <w:b/>
          <w:bCs/>
          <w:color w:val="BFBFBF"/>
          <w:sz w:val="20"/>
          <w:szCs w:val="20"/>
          <w:rFonts w:ascii="Arial" w:hAnsi="Arial" w:eastAsia="Microsoft YaHei"/>
        </w:rPr>
        <w:t xml:space="preserve">表 4-7: BEV百公里电耗年度趋势 (单位: kWh/100km)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13.35</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8.5</w:t>
            </w:r>
          </w:p>
        </w:tc>
        <w:tc>
          <w:tcPr>
            <w:shd w:fill="FFFFFF" w:val="clear"/>
            <w:vAlign w:val="center"/>
          </w:tcPr>
          <w:p>
            <w:pPr>
              <w:jc w:val="center"/>
            </w:pPr>
            <w:r>
              <w:rPr>
                <w:sz w:val="20"/>
                <w:szCs w:val="20"/>
                <w:rFonts w:ascii="Arial" w:hAnsi="Arial" w:eastAsia="Microsoft YaHei"/>
              </w:rPr>
              <w:t xml:space="preserve">21.48</w:t>
            </w:r>
          </w:p>
        </w:tc>
        <w:tc>
          <w:tcPr>
            <w:shd w:fill="FFFFFF" w:val="clear"/>
            <w:vAlign w:val="center"/>
          </w:tcPr>
          <w:p>
            <w:pPr>
              <w:jc w:val="center"/>
            </w:pPr>
            <w:r>
              <w:rPr>
                <w:sz w:val="20"/>
                <w:szCs w:val="20"/>
                <w:rFonts w:ascii="Arial" w:hAnsi="Arial" w:eastAsia="Microsoft YaHei"/>
              </w:rPr>
              <w:t xml:space="preserve">445</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13.50</w:t>
            </w:r>
          </w:p>
        </w:tc>
        <w:tc>
          <w:tcPr>
            <w:shd w:fill="F5F4EE" w:val="clear"/>
            <w:vAlign w:val="center"/>
          </w:tcPr>
          <w:p>
            <w:pPr>
              <w:jc w:val="center"/>
            </w:pPr>
            <w:r>
              <w:rPr>
                <w:sz w:val="20"/>
                <w:szCs w:val="20"/>
                <w:rFonts w:ascii="Arial" w:hAnsi="Arial" w:eastAsia="Microsoft YaHei"/>
              </w:rPr>
              <w:t xml:space="preserve">13.5</w:t>
            </w:r>
          </w:p>
        </w:tc>
        <w:tc>
          <w:tcPr>
            <w:shd w:fill="F5F4EE" w:val="clear"/>
            <w:vAlign w:val="center"/>
          </w:tcPr>
          <w:p>
            <w:pPr>
              <w:jc w:val="center"/>
            </w:pPr>
            <w:r>
              <w:rPr>
                <w:sz w:val="20"/>
                <w:szCs w:val="20"/>
                <w:rFonts w:ascii="Arial" w:hAnsi="Arial" w:eastAsia="Microsoft YaHei"/>
              </w:rPr>
              <w:t xml:space="preserve">8.5</w:t>
            </w:r>
          </w:p>
        </w:tc>
        <w:tc>
          <w:tcPr>
            <w:shd w:fill="F5F4EE" w:val="clear"/>
            <w:vAlign w:val="center"/>
          </w:tcPr>
          <w:p>
            <w:pPr>
              <w:jc w:val="center"/>
            </w:pPr>
            <w:r>
              <w:rPr>
                <w:sz w:val="20"/>
                <w:szCs w:val="20"/>
                <w:rFonts w:ascii="Arial" w:hAnsi="Arial" w:eastAsia="Microsoft YaHei"/>
              </w:rPr>
              <w:t xml:space="preserve">21.48</w:t>
            </w:r>
          </w:p>
        </w:tc>
        <w:tc>
          <w:tcPr>
            <w:shd w:fill="F5F4EE" w:val="clear"/>
            <w:vAlign w:val="center"/>
          </w:tcPr>
          <w:p>
            <w:pPr>
              <w:jc w:val="center"/>
            </w:pPr>
            <w:r>
              <w:rPr>
                <w:sz w:val="20"/>
                <w:szCs w:val="20"/>
                <w:rFonts w:ascii="Arial" w:hAnsi="Arial" w:eastAsia="Microsoft YaHei"/>
              </w:rPr>
              <w:t xml:space="preserve">302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15.07</w:t>
            </w:r>
          </w:p>
        </w:tc>
        <w:tc>
          <w:tcPr>
            <w:shd w:fill="FFFFFF" w:val="clear"/>
            <w:vAlign w:val="center"/>
          </w:tcPr>
          <w:p>
            <w:pPr>
              <w:jc w:val="center"/>
            </w:pPr>
            <w:r>
              <w:rPr>
                <w:sz w:val="20"/>
                <w:szCs w:val="20"/>
                <w:rFonts w:ascii="Arial" w:hAnsi="Arial" w:eastAsia="Microsoft YaHei"/>
              </w:rPr>
              <w:t xml:space="preserve">14.5</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21.48</w:t>
            </w:r>
          </w:p>
        </w:tc>
        <w:tc>
          <w:tcPr>
            <w:shd w:fill="FFFFFF" w:val="clear"/>
            <w:vAlign w:val="center"/>
          </w:tcPr>
          <w:p>
            <w:pPr>
              <w:jc w:val="center"/>
            </w:pPr>
            <w:r>
              <w:rPr>
                <w:sz w:val="20"/>
                <w:szCs w:val="20"/>
                <w:rFonts w:ascii="Arial" w:hAnsi="Arial" w:eastAsia="Microsoft YaHei"/>
              </w:rPr>
              <w:t xml:space="preserve">34</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12.84</w:t>
            </w:r>
          </w:p>
        </w:tc>
        <w:tc>
          <w:tcPr>
            <w:shd w:fill="F5F4EE" w:val="clear"/>
            <w:vAlign w:val="center"/>
          </w:tcPr>
          <w:p>
            <w:pPr>
              <w:jc w:val="center"/>
            </w:pPr>
            <w:r>
              <w:rPr>
                <w:sz w:val="20"/>
                <w:szCs w:val="20"/>
                <w:rFonts w:ascii="Arial" w:hAnsi="Arial" w:eastAsia="Microsoft YaHei"/>
              </w:rPr>
              <w:t xml:space="preserve">12.5</w:t>
            </w:r>
          </w:p>
        </w:tc>
        <w:tc>
          <w:tcPr>
            <w:shd w:fill="F5F4EE" w:val="clear"/>
            <w:vAlign w:val="center"/>
          </w:tcPr>
          <w:p>
            <w:pPr>
              <w:jc w:val="center"/>
            </w:pPr>
            <w:r>
              <w:rPr>
                <w:sz w:val="20"/>
                <w:szCs w:val="20"/>
                <w:rFonts w:ascii="Arial" w:hAnsi="Arial" w:eastAsia="Microsoft YaHei"/>
              </w:rPr>
              <w:t xml:space="preserve">11.4</w:t>
            </w:r>
          </w:p>
        </w:tc>
        <w:tc>
          <w:tcPr>
            <w:shd w:fill="F5F4EE" w:val="clear"/>
            <w:vAlign w:val="center"/>
          </w:tcPr>
          <w:p>
            <w:pPr>
              <w:jc w:val="center"/>
            </w:pPr>
            <w:r>
              <w:rPr>
                <w:sz w:val="20"/>
                <w:szCs w:val="20"/>
                <w:rFonts w:ascii="Arial" w:hAnsi="Arial" w:eastAsia="Microsoft YaHei"/>
              </w:rPr>
              <w:t xml:space="preserve">14.50</w:t>
            </w:r>
          </w:p>
        </w:tc>
        <w:tc>
          <w:tcPr>
            <w:shd w:fill="F5F4EE" w:val="clear"/>
            <w:vAlign w:val="center"/>
          </w:tcPr>
          <w:p>
            <w:pPr>
              <w:jc w:val="center"/>
            </w:pPr>
            <w:r>
              <w:rPr>
                <w:sz w:val="20"/>
                <w:szCs w:val="20"/>
                <w:rFonts w:ascii="Arial" w:hAnsi="Arial" w:eastAsia="Microsoft YaHei"/>
              </w:rPr>
              <w:t xml:space="preserve">53</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14.07</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11.4</w:t>
            </w:r>
          </w:p>
        </w:tc>
        <w:tc>
          <w:tcPr>
            <w:shd w:fill="FFFFFF" w:val="clear"/>
            <w:vAlign w:val="center"/>
          </w:tcPr>
          <w:p>
            <w:pPr>
              <w:jc w:val="center"/>
            </w:pPr>
            <w:r>
              <w:rPr>
                <w:sz w:val="20"/>
                <w:szCs w:val="20"/>
                <w:rFonts w:ascii="Arial" w:hAnsi="Arial" w:eastAsia="Microsoft YaHei"/>
              </w:rPr>
              <w:t xml:space="preserve">18.50</w:t>
            </w:r>
          </w:p>
        </w:tc>
        <w:tc>
          <w:tcPr>
            <w:shd w:fill="FFFFFF" w:val="clear"/>
            <w:vAlign w:val="center"/>
          </w:tcPr>
          <w:p>
            <w:pPr>
              <w:jc w:val="center"/>
            </w:pPr>
            <w:r>
              <w:rPr>
                <w:sz w:val="20"/>
                <w:szCs w:val="20"/>
                <w:rFonts w:ascii="Arial" w:hAnsi="Arial" w:eastAsia="Microsoft YaHei"/>
              </w:rPr>
              <w:t xml:space="preserve">75</w:t>
            </w:r>
          </w:p>
        </w:tc>
      </w:tr>
    </w:tbl>
    <w:p>
      <w:pPr>
        <w:spacing w:before="80" w:after="80" w:line="360"/>
      </w:pPr>
      <w:r>
        <w:rPr>
          <w:sz w:val="22"/>
          <w:szCs w:val="22"/>
          <w:rFonts w:ascii="Arial" w:hAnsi="Arial" w:eastAsia="Microsoft YaHei"/>
        </w:rPr>
        <w:t xml:space="preserve">BEV电耗的波动反映了多重因素的博弈：一方面，电池能量密度提升和整车轻量化有助于降低电耗；另一方面，整备质量增加（+24%）和大功率电机的普及推高了电耗。2023年电耗峰值（15.07kWh）可能与当年大尺寸SUV型BEV的集中投放有关。2024年电耗降至12.84kWh的低位，可能反映了能效优化技术的应用效果。样本量在2023年后急剧下降（34-75款），表明百公里电耗数据的公告覆盖率有限，趋势解读需谨慎。</w:t>
      </w:r>
    </w:p>
    <w:p>
      <w:pPr>
        <w:pStyle w:val="Heading2"/>
        <w:spacing w:before="300" w:after="150"/>
      </w:pPr>
      <w:r>
        <w:rPr>
          <w:b/>
          <w:bCs/>
          <w:color w:val="2E5C8A"/>
          <w:sz w:val="24"/>
          <w:szCs w:val="24"/>
          <w:rFonts w:ascii="Arial" w:hAnsi="Arial" w:eastAsia="Microsoft YaHei"/>
        </w:rPr>
        <w:t xml:space="preserve">4.8 不同电池类型能效对比 (LFP vs NCM)</w:t>
      </w:r>
    </w:p>
    <w:p>
      <w:pPr>
        <w:spacing w:before="80" w:after="80" w:line="360"/>
      </w:pPr>
      <w:r>
        <w:rPr>
          <w:sz w:val="22"/>
          <w:szCs w:val="22"/>
          <w:rFonts w:ascii="Arial" w:hAnsi="Arial" w:eastAsia="Microsoft YaHei"/>
        </w:rPr>
        <w:t xml:space="preserve">不同电池化学体系的能效表现存在显著差异。下表展示了BEV按电池类型分类的百公里电耗年度对比。三元锂（NCM）车型电耗普遍高于磷酸铁锂（LFP）车型，反映了NCM车型通常搭载更大容量电池、整车质量更大的特征。</w:t>
      </w:r>
    </w:p>
    <w:p>
      <w:pPr>
        <w:spacing w:before="80" w:after="40"/>
      </w:pPr>
      <w:r>
        <w:rPr>
          <w:b/>
          <w:bCs/>
          <w:color w:val="BFBFBF"/>
          <w:sz w:val="20"/>
          <w:szCs w:val="20"/>
          <w:rFonts w:ascii="Arial" w:hAnsi="Arial" w:eastAsia="Microsoft YaHei"/>
        </w:rPr>
        <w:t xml:space="preserve">表 4-8: BEV不同电池类型百公里电耗对比 (单位: kWh/100km)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电池类型</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三元锂</w:t>
            </w:r>
          </w:p>
        </w:tc>
        <w:tc>
          <w:tcPr>
            <w:shd w:fill="FFFFFF" w:val="clear"/>
            <w:vAlign w:val="center"/>
          </w:tcPr>
          <w:p>
            <w:pPr>
              <w:jc w:val="center"/>
            </w:pPr>
            <w:r>
              <w:rPr>
                <w:sz w:val="20"/>
                <w:szCs w:val="20"/>
                <w:rFonts w:ascii="Arial" w:hAnsi="Arial" w:eastAsia="Microsoft YaHei"/>
              </w:rPr>
              <w:t xml:space="preserve">14.05</w:t>
            </w:r>
          </w:p>
        </w:tc>
        <w:tc>
          <w:tcPr>
            <w:shd w:fill="FFFFFF" w:val="clear"/>
            <w:vAlign w:val="center"/>
          </w:tcPr>
          <w:p>
            <w:pPr>
              <w:jc w:val="center"/>
            </w:pPr>
            <w:r>
              <w:rPr>
                <w:sz w:val="20"/>
                <w:szCs w:val="20"/>
                <w:rFonts w:ascii="Arial" w:hAnsi="Arial" w:eastAsia="Microsoft YaHei"/>
              </w:rPr>
              <w:t xml:space="preserve">14.68</w:t>
            </w:r>
          </w:p>
        </w:tc>
        <w:tc>
          <w:tcPr>
            <w:shd w:fill="FFFFFF" w:val="clear"/>
            <w:vAlign w:val="center"/>
          </w:tcPr>
          <w:p>
            <w:pPr>
              <w:jc w:val="center"/>
            </w:pPr>
            <w:r>
              <w:rPr>
                <w:sz w:val="20"/>
                <w:szCs w:val="20"/>
                <w:rFonts w:ascii="Arial" w:hAnsi="Arial" w:eastAsia="Microsoft YaHei"/>
              </w:rPr>
              <w:t xml:space="preserve">15.55</w:t>
            </w:r>
          </w:p>
        </w:tc>
        <w:tc>
          <w:tcPr>
            <w:shd w:fill="FFFFFF" w:val="clear"/>
            <w:vAlign w:val="center"/>
          </w:tcPr>
          <w:p>
            <w:pPr>
              <w:jc w:val="center"/>
            </w:pPr>
            <w:r>
              <w:rPr>
                <w:sz w:val="20"/>
                <w:szCs w:val="20"/>
                <w:rFonts w:ascii="Arial" w:hAnsi="Arial" w:eastAsia="Microsoft YaHei"/>
              </w:rPr>
              <w:t xml:space="preserve">11.97</w:t>
            </w:r>
          </w:p>
        </w:tc>
        <w:tc>
          <w:tcPr>
            <w:shd w:fill="FFFFFF" w:val="clear"/>
            <w:vAlign w:val="center"/>
          </w:tcPr>
          <w:p>
            <w:pPr>
              <w:jc w:val="center"/>
            </w:pPr>
            <w:r>
              <w:rPr>
                <w:sz w:val="20"/>
                <w:szCs w:val="20"/>
                <w:rFonts w:ascii="Arial" w:hAnsi="Arial" w:eastAsia="Microsoft YaHei"/>
              </w:rPr>
              <w:t xml:space="preserve">14.91</w:t>
            </w:r>
          </w:p>
        </w:tc>
      </w:tr>
      <w:tr>
        <w:tc>
          <w:tcPr>
            <w:shd w:fill="F5F4EE" w:val="clear"/>
            <w:vAlign w:val="center"/>
          </w:tcPr>
          <w:p>
            <w:pPr>
              <w:jc w:val="left"/>
            </w:pPr>
            <w:r>
              <w:rPr>
                <w:sz w:val="20"/>
                <w:szCs w:val="20"/>
                <w:rFonts w:ascii="Arial" w:hAnsi="Arial" w:eastAsia="Microsoft YaHei"/>
              </w:rPr>
              <w:t xml:space="preserve">其他锂离子</w:t>
            </w:r>
          </w:p>
        </w:tc>
        <w:tc>
          <w:tcPr>
            <w:shd w:fill="F5F4EE" w:val="clear"/>
            <w:vAlign w:val="center"/>
          </w:tcPr>
          <w:p>
            <w:pPr>
              <w:jc w:val="center"/>
            </w:pPr>
            <w:r>
              <w:rPr>
                <w:sz w:val="20"/>
                <w:szCs w:val="20"/>
                <w:rFonts w:ascii="Arial" w:hAnsi="Arial" w:eastAsia="Microsoft YaHei"/>
              </w:rPr>
              <w:t xml:space="preserve">13.35</w:t>
            </w:r>
          </w:p>
        </w:tc>
        <w:tc>
          <w:tcPr>
            <w:shd w:fill="F5F4EE" w:val="clear"/>
            <w:vAlign w:val="center"/>
          </w:tcPr>
          <w:p>
            <w:pPr>
              <w:jc w:val="center"/>
            </w:pPr>
            <w:r>
              <w:rPr>
                <w:sz w:val="20"/>
                <w:szCs w:val="20"/>
                <w:rFonts w:ascii="Arial" w:hAnsi="Arial" w:eastAsia="Microsoft YaHei"/>
              </w:rPr>
              <w:t xml:space="preserve">12.53</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16.10</w:t>
            </w:r>
          </w:p>
        </w:tc>
        <w:tc>
          <w:tcPr>
            <w:shd w:fill="FFFFFF" w:val="clear"/>
            <w:vAlign w:val="center"/>
          </w:tcPr>
          <w:p>
            <w:pPr>
              <w:jc w:val="center"/>
            </w:pPr>
            <w:r>
              <w:rPr>
                <w:sz w:val="20"/>
                <w:szCs w:val="20"/>
                <w:rFonts w:ascii="Arial" w:hAnsi="Arial" w:eastAsia="Microsoft YaHei"/>
              </w:rPr>
              <w:t xml:space="preserve">14.80</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12.83</w:t>
            </w:r>
          </w:p>
        </w:tc>
      </w:tr>
      <w:tr>
        <w:tc>
          <w:tcPr>
            <w:shd w:fill="F5F4EE" w:val="clear"/>
            <w:vAlign w:val="center"/>
          </w:tcPr>
          <w:p>
            <w:pPr>
              <w:jc w:val="left"/>
            </w:pPr>
            <w:r>
              <w:rPr>
                <w:sz w:val="20"/>
                <w:szCs w:val="20"/>
                <w:rFonts w:ascii="Arial" w:hAnsi="Arial" w:eastAsia="Microsoft YaHei"/>
              </w:rPr>
              <w:t xml:space="preserve">磷酸铁锂</w:t>
            </w:r>
          </w:p>
        </w:tc>
        <w:tc>
          <w:tcPr>
            <w:shd w:fill="F5F4EE" w:val="clear"/>
            <w:vAlign w:val="center"/>
          </w:tcPr>
          <w:p>
            <w:pPr>
              <w:jc w:val="center"/>
            </w:pPr>
            <w:r>
              <w:rPr>
                <w:sz w:val="20"/>
                <w:szCs w:val="20"/>
                <w:rFonts w:ascii="Arial" w:hAnsi="Arial" w:eastAsia="Microsoft YaHei"/>
              </w:rPr>
              <w:t xml:space="preserve">12.43</w:t>
            </w:r>
          </w:p>
        </w:tc>
        <w:tc>
          <w:tcPr>
            <w:shd w:fill="F5F4EE" w:val="clear"/>
            <w:vAlign w:val="center"/>
          </w:tcPr>
          <w:p>
            <w:pPr>
              <w:jc w:val="center"/>
            </w:pPr>
            <w:r>
              <w:rPr>
                <w:sz w:val="20"/>
                <w:szCs w:val="20"/>
                <w:rFonts w:ascii="Arial" w:hAnsi="Arial" w:eastAsia="Microsoft YaHei"/>
              </w:rPr>
              <w:t xml:space="preserve">12.40</w:t>
            </w:r>
          </w:p>
        </w:tc>
        <w:tc>
          <w:tcPr>
            <w:shd w:fill="F5F4EE" w:val="clear"/>
            <w:vAlign w:val="center"/>
          </w:tcPr>
          <w:p>
            <w:pPr>
              <w:jc w:val="center"/>
            </w:pPr>
            <w:r>
              <w:rPr>
                <w:sz w:val="20"/>
                <w:szCs w:val="20"/>
                <w:rFonts w:ascii="Arial" w:hAnsi="Arial" w:eastAsia="Microsoft YaHei"/>
              </w:rPr>
              <w:t xml:space="preserve">13.72</w:t>
            </w:r>
          </w:p>
        </w:tc>
        <w:tc>
          <w:tcPr>
            <w:shd w:fill="F5F4EE" w:val="clear"/>
            <w:vAlign w:val="center"/>
          </w:tcPr>
          <w:p>
            <w:pPr>
              <w:jc w:val="center"/>
            </w:pPr>
            <w:r>
              <w:rPr>
                <w:sz w:val="20"/>
                <w:szCs w:val="20"/>
                <w:rFonts w:ascii="Arial" w:hAnsi="Arial" w:eastAsia="Microsoft YaHei"/>
              </w:rPr>
              <w:t xml:space="preserve">12.97</w:t>
            </w:r>
          </w:p>
        </w:tc>
        <w:tc>
          <w:tcPr>
            <w:shd w:fill="F5F4EE" w:val="clear"/>
            <w:vAlign w:val="center"/>
          </w:tcPr>
          <w:p>
            <w:pPr>
              <w:jc w:val="center"/>
            </w:pPr>
            <w:r>
              <w:rPr>
                <w:sz w:val="20"/>
                <w:szCs w:val="20"/>
                <w:rFonts w:ascii="Arial" w:hAnsi="Arial" w:eastAsia="Microsoft YaHei"/>
              </w:rPr>
              <w:t xml:space="preserve">13.78</w:t>
            </w:r>
          </w:p>
        </w:tc>
      </w:tr>
      <w:tr>
        <w:tc>
          <w:tcPr>
            <w:shd w:fill="FFFFFF" w:val="clear"/>
            <w:vAlign w:val="center"/>
          </w:tcPr>
          <w:p>
            <w:pPr>
              <w:jc w:val="left"/>
            </w:pPr>
            <w:r>
              <w:rPr>
                <w:sz w:val="20"/>
                <w:szCs w:val="20"/>
                <w:rFonts w:ascii="Arial" w:hAnsi="Arial" w:eastAsia="Microsoft YaHei"/>
              </w:rPr>
              <w:t xml:space="preserve">锰酸锂</w:t>
            </w:r>
          </w:p>
        </w:tc>
        <w:tc>
          <w:tcPr>
            <w:shd w:fill="FFFFFF" w:val="clear"/>
            <w:vAlign w:val="center"/>
          </w:tcPr>
          <w:p>
            <w:pPr>
              <w:jc w:val="center"/>
            </w:pPr>
            <w:r>
              <w:rPr>
                <w:sz w:val="20"/>
                <w:szCs w:val="20"/>
                <w:rFonts w:ascii="Arial" w:hAnsi="Arial" w:eastAsia="Microsoft YaHei"/>
              </w:rPr>
              <w:t xml:space="preserve">21.48</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bl>
    <w:p>
      <w:pPr>
        <w:spacing w:before="80" w:after="80" w:line="360"/>
      </w:pPr>
      <w:r>
        <w:rPr>
          <w:sz w:val="22"/>
          <w:szCs w:val="22"/>
          <w:rFonts w:ascii="Arial" w:hAnsi="Arial" w:eastAsia="Microsoft YaHei"/>
        </w:rPr>
        <w:t xml:space="preserve">NCM车型电耗从2021年的14.05kWh升至2023年的15.55kWh，2024年降至11.97kWh，2025年回升至14.91kWh，波动较大。LFP车型电耗相对稳定，维持在12-14kWh区间。NCM电耗高于LFP的原因在于：NCM车型多为高端大尺寸BEV，整备质量和风阻更大。锰酸锂车型2021年电耗高达21.48kWh（仅1款），属于早期技术探索产品。不同电池类型的能效差异提示，电池化学体系的选择不仅影响安全性和成本，也对整车能效产生显著影响。</w:t>
      </w:r>
    </w:p>
    <w:p>
      <w:pPr>
        <w:pStyle w:val="Heading2"/>
        <w:spacing w:before="300" w:after="150"/>
      </w:pPr>
      <w:r>
        <w:rPr>
          <w:b/>
          <w:bCs/>
          <w:color w:val="2E5C8A"/>
          <w:sz w:val="24"/>
          <w:szCs w:val="24"/>
          <w:rFonts w:ascii="Arial" w:hAnsi="Arial" w:eastAsia="Microsoft YaHei"/>
        </w:rPr>
        <w:t xml:space="preserve">4.9 PHEV综合油耗趋势</w:t>
      </w:r>
    </w:p>
    <w:p>
      <w:pPr>
        <w:spacing w:before="80" w:after="80" w:line="360"/>
      </w:pPr>
      <w:r>
        <w:rPr>
          <w:sz w:val="22"/>
          <w:szCs w:val="22"/>
          <w:rFonts w:ascii="Arial" w:hAnsi="Arial" w:eastAsia="Microsoft YaHei"/>
        </w:rPr>
        <w:t xml:space="preserve">PHEV综合油耗是衡量插电混动车型整体节能效果的关键指标。2021-2025年间，PHEV综合油耗经历了显著的波动：从2.66L/100km（2021）降至0.80L/100km（2024），2025年反弹至5.87L/100km。2025年的大幅反弹与样本结构变化（样本量从4款激增至481款）密切相关。</w:t>
      </w:r>
    </w:p>
    <w:p>
      <w:pPr>
        <w:spacing w:before="80" w:after="40"/>
      </w:pPr>
      <w:r>
        <w:rPr>
          <w:b/>
          <w:bCs/>
          <w:color w:val="BFBFBF"/>
          <w:sz w:val="20"/>
          <w:szCs w:val="20"/>
          <w:rFonts w:ascii="Arial" w:hAnsi="Arial" w:eastAsia="Microsoft YaHei"/>
        </w:rPr>
        <w:t xml:space="preserve">表 4-9: PHEV综合油耗年度趋势 (单位: L/100km)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2.66</w:t>
            </w:r>
          </w:p>
        </w:tc>
        <w:tc>
          <w:tcPr>
            <w:shd w:fill="FFFFFF" w:val="clear"/>
            <w:vAlign w:val="center"/>
          </w:tcPr>
          <w:p>
            <w:pPr>
              <w:jc w:val="center"/>
            </w:pPr>
            <w:r>
              <w:rPr>
                <w:sz w:val="20"/>
                <w:szCs w:val="20"/>
                <w:rFonts w:ascii="Arial" w:hAnsi="Arial" w:eastAsia="Microsoft YaHei"/>
              </w:rPr>
              <w:t xml:space="preserve">1.50</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8.49</w:t>
            </w:r>
          </w:p>
        </w:tc>
        <w:tc>
          <w:tcPr>
            <w:shd w:fill="FFFFFF" w:val="clear"/>
            <w:vAlign w:val="center"/>
          </w:tcPr>
          <w:p>
            <w:pPr>
              <w:jc w:val="center"/>
            </w:pPr>
            <w:r>
              <w:rPr>
                <w:sz w:val="20"/>
                <w:szCs w:val="20"/>
                <w:rFonts w:ascii="Arial" w:hAnsi="Arial" w:eastAsia="Microsoft YaHei"/>
              </w:rPr>
              <w:t xml:space="preserve">69</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2.55</w:t>
            </w:r>
          </w:p>
        </w:tc>
        <w:tc>
          <w:tcPr>
            <w:shd w:fill="F5F4EE" w:val="clear"/>
            <w:vAlign w:val="center"/>
          </w:tcPr>
          <w:p>
            <w:pPr>
              <w:jc w:val="center"/>
            </w:pPr>
            <w:r>
              <w:rPr>
                <w:sz w:val="20"/>
                <w:szCs w:val="20"/>
                <w:rFonts w:ascii="Arial" w:hAnsi="Arial" w:eastAsia="Microsoft YaHei"/>
              </w:rPr>
              <w:t xml:space="preserve">1.45</w:t>
            </w:r>
          </w:p>
        </w:tc>
        <w:tc>
          <w:tcPr>
            <w:shd w:fill="F5F4EE" w:val="clear"/>
            <w:vAlign w:val="center"/>
          </w:tcPr>
          <w:p>
            <w:pPr>
              <w:jc w:val="center"/>
            </w:pPr>
            <w:r>
              <w:rPr>
                <w:sz w:val="20"/>
                <w:szCs w:val="20"/>
                <w:rFonts w:ascii="Arial" w:hAnsi="Arial" w:eastAsia="Microsoft YaHei"/>
              </w:rPr>
              <w:t xml:space="preserve">0.74</w:t>
            </w:r>
          </w:p>
        </w:tc>
        <w:tc>
          <w:tcPr>
            <w:shd w:fill="F5F4EE" w:val="clear"/>
            <w:vAlign w:val="center"/>
          </w:tcPr>
          <w:p>
            <w:pPr>
              <w:jc w:val="center"/>
            </w:pPr>
            <w:r>
              <w:rPr>
                <w:sz w:val="20"/>
                <w:szCs w:val="20"/>
                <w:rFonts w:ascii="Arial" w:hAnsi="Arial" w:eastAsia="Microsoft YaHei"/>
              </w:rPr>
              <w:t xml:space="preserve">7.40</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0.98</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1.61</w:t>
            </w:r>
          </w:p>
        </w:tc>
        <w:tc>
          <w:tcPr>
            <w:shd w:fill="FFFFFF" w:val="clear"/>
            <w:vAlign w:val="center"/>
          </w:tcPr>
          <w:p>
            <w:pPr>
              <w:jc w:val="center"/>
            </w:pPr>
            <w:r>
              <w:rPr>
                <w:sz w:val="20"/>
                <w:szCs w:val="20"/>
                <w:rFonts w:ascii="Arial" w:hAnsi="Arial" w:eastAsia="Microsoft YaHei"/>
              </w:rPr>
              <w:t xml:space="preserve">5</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0.80</w:t>
            </w:r>
          </w:p>
        </w:tc>
        <w:tc>
          <w:tcPr>
            <w:shd w:fill="F5F4EE" w:val="clear"/>
            <w:vAlign w:val="center"/>
          </w:tcPr>
          <w:p>
            <w:pPr>
              <w:jc w:val="center"/>
            </w:pPr>
            <w:r>
              <w:rPr>
                <w:sz w:val="20"/>
                <w:szCs w:val="20"/>
                <w:rFonts w:ascii="Arial" w:hAnsi="Arial" w:eastAsia="Microsoft YaHei"/>
              </w:rPr>
              <w:t xml:space="preserve">4</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5.87</w:t>
            </w:r>
          </w:p>
        </w:tc>
        <w:tc>
          <w:tcPr>
            <w:shd w:fill="FFFFFF" w:val="clear"/>
            <w:vAlign w:val="center"/>
          </w:tcPr>
          <w:p>
            <w:pPr>
              <w:jc w:val="center"/>
            </w:pPr>
            <w:r>
              <w:rPr>
                <w:sz w:val="20"/>
                <w:szCs w:val="20"/>
                <w:rFonts w:ascii="Arial" w:hAnsi="Arial" w:eastAsia="Microsoft YaHei"/>
              </w:rPr>
              <w:t xml:space="preserve">5.99</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8.49</w:t>
            </w:r>
          </w:p>
        </w:tc>
        <w:tc>
          <w:tcPr>
            <w:shd w:fill="FFFFFF" w:val="clear"/>
            <w:vAlign w:val="center"/>
          </w:tcPr>
          <w:p>
            <w:pPr>
              <w:jc w:val="center"/>
            </w:pPr>
            <w:r>
              <w:rPr>
                <w:sz w:val="20"/>
                <w:szCs w:val="20"/>
                <w:rFonts w:ascii="Arial" w:hAnsi="Arial" w:eastAsia="Microsoft YaHei"/>
              </w:rPr>
              <w:t xml:space="preserve">481</w:t>
            </w:r>
          </w:p>
        </w:tc>
      </w:tr>
    </w:tbl>
    <w:p>
      <w:pPr>
        <w:spacing w:before="80" w:after="80" w:line="360"/>
      </w:pPr>
      <w:r>
        <w:rPr>
          <w:sz w:val="22"/>
          <w:szCs w:val="22"/>
          <w:rFonts w:ascii="Arial" w:hAnsi="Arial" w:eastAsia="Microsoft YaHei"/>
        </w:rPr>
        <w:t xml:space="preserve">2021-2024年综合油耗持续下降（2.66→2.55→0.98→0.80L），反映了PHEV技术的快速进步。2025年的反弹至5.87L需要结合样本量分析：2025年样本从4款激增至481款，涵盖了更多大排量、大车身PHEV车型，拉高了均值。2025年中位数为5.99L，说明多数新增PHEV车型的综合油耗集中在5-6L区间，这仍然显著低于传统燃油车（7-9L）。综合油耗的波动也反映了PHEV产品线从"极致节能"向"全覆盖"的扩张。</w:t>
      </w:r>
    </w:p>
    <w:p>
      <w:pPr>
        <w:pStyle w:val="Heading2"/>
        <w:spacing w:before="300" w:after="150"/>
      </w:pPr>
      <w:r>
        <w:rPr>
          <w:b/>
          <w:bCs/>
          <w:color w:val="2E5C8A"/>
          <w:sz w:val="24"/>
          <w:szCs w:val="24"/>
          <w:rFonts w:ascii="Arial" w:hAnsi="Arial" w:eastAsia="Microsoft YaHei"/>
        </w:rPr>
        <w:t xml:space="preserve">4.10 PHEV B状态油耗趋势</w:t>
      </w:r>
    </w:p>
    <w:p>
      <w:pPr>
        <w:spacing w:before="80" w:after="80" w:line="360"/>
      </w:pPr>
      <w:r>
        <w:rPr>
          <w:sz w:val="22"/>
          <w:szCs w:val="22"/>
          <w:rFonts w:ascii="Arial" w:hAnsi="Arial" w:eastAsia="Microsoft YaHei"/>
        </w:rPr>
        <w:t xml:space="preserve">B状态油耗（亏电状态油耗）是衡量PHEV在电池耗尽后燃油经济性的核心指标。与综合油耗不同，B状态油耗更能反映PHEV作为燃油车的实际能耗水平。2021-2025年间，B状态油耗从4.77L/100km波动至5.29L/100km，总体保持相对稳定。</w:t>
      </w:r>
    </w:p>
    <w:p>
      <w:pPr>
        <w:spacing w:before="80" w:after="40"/>
      </w:pPr>
      <w:r>
        <w:rPr>
          <w:b/>
          <w:bCs/>
          <w:color w:val="BFBFBF"/>
          <w:sz w:val="20"/>
          <w:szCs w:val="20"/>
          <w:rFonts w:ascii="Arial" w:hAnsi="Arial" w:eastAsia="Microsoft YaHei"/>
        </w:rPr>
        <w:t xml:space="preserve">表 4-10: PHEV B状态油耗年度趋势 (单位: L/100km)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4.77</w:t>
            </w:r>
          </w:p>
        </w:tc>
        <w:tc>
          <w:tcPr>
            <w:shd w:fill="FFFFFF" w:val="clear"/>
            <w:vAlign w:val="center"/>
          </w:tcPr>
          <w:p>
            <w:pPr>
              <w:jc w:val="center"/>
            </w:pPr>
            <w:r>
              <w:rPr>
                <w:sz w:val="20"/>
                <w:szCs w:val="20"/>
                <w:rFonts w:ascii="Arial" w:hAnsi="Arial" w:eastAsia="Microsoft YaHei"/>
              </w:rPr>
              <w:t xml:space="preserve">4.60</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8.80</w:t>
            </w:r>
          </w:p>
        </w:tc>
        <w:tc>
          <w:tcPr>
            <w:shd w:fill="FFFFFF" w:val="clear"/>
            <w:vAlign w:val="center"/>
          </w:tcPr>
          <w:p>
            <w:pPr>
              <w:jc w:val="center"/>
            </w:pPr>
            <w:r>
              <w:rPr>
                <w:sz w:val="20"/>
                <w:szCs w:val="20"/>
                <w:rFonts w:ascii="Arial" w:hAnsi="Arial" w:eastAsia="Microsoft YaHei"/>
              </w:rPr>
              <w:t xml:space="preserve">82</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6.08</w:t>
            </w:r>
          </w:p>
        </w:tc>
        <w:tc>
          <w:tcPr>
            <w:shd w:fill="F5F4EE" w:val="clear"/>
            <w:vAlign w:val="center"/>
          </w:tcPr>
          <w:p>
            <w:pPr>
              <w:jc w:val="center"/>
            </w:pPr>
            <w:r>
              <w:rPr>
                <w:sz w:val="20"/>
                <w:szCs w:val="20"/>
                <w:rFonts w:ascii="Arial" w:hAnsi="Arial" w:eastAsia="Microsoft YaHei"/>
              </w:rPr>
              <w:t xml:space="preserve">5.82</w:t>
            </w:r>
          </w:p>
        </w:tc>
        <w:tc>
          <w:tcPr>
            <w:shd w:fill="F5F4EE" w:val="clear"/>
            <w:vAlign w:val="center"/>
          </w:tcPr>
          <w:p>
            <w:pPr>
              <w:jc w:val="center"/>
            </w:pPr>
            <w:r>
              <w:rPr>
                <w:sz w:val="20"/>
                <w:szCs w:val="20"/>
                <w:rFonts w:ascii="Arial" w:hAnsi="Arial" w:eastAsia="Microsoft YaHei"/>
              </w:rPr>
              <w:t xml:space="preserve">1.35</w:t>
            </w:r>
          </w:p>
        </w:tc>
        <w:tc>
          <w:tcPr>
            <w:shd w:fill="F5F4EE" w:val="clear"/>
            <w:vAlign w:val="center"/>
          </w:tcPr>
          <w:p>
            <w:pPr>
              <w:jc w:val="center"/>
            </w:pPr>
            <w:r>
              <w:rPr>
                <w:sz w:val="20"/>
                <w:szCs w:val="20"/>
                <w:rFonts w:ascii="Arial" w:hAnsi="Arial" w:eastAsia="Microsoft YaHei"/>
              </w:rPr>
              <w:t xml:space="preserve">8.60</w:t>
            </w:r>
          </w:p>
        </w:tc>
        <w:tc>
          <w:tcPr>
            <w:shd w:fill="F5F4EE" w:val="clear"/>
            <w:vAlign w:val="center"/>
          </w:tcPr>
          <w:p>
            <w:pPr>
              <w:jc w:val="center"/>
            </w:pPr>
            <w:r>
              <w:rPr>
                <w:sz w:val="20"/>
                <w:szCs w:val="20"/>
                <w:rFonts w:ascii="Arial" w:hAnsi="Arial" w:eastAsia="Microsoft YaHei"/>
              </w:rPr>
              <w:t xml:space="preserve">113</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6.00</w:t>
            </w:r>
          </w:p>
        </w:tc>
        <w:tc>
          <w:tcPr>
            <w:shd w:fill="FFFFFF" w:val="clear"/>
            <w:vAlign w:val="center"/>
          </w:tcPr>
          <w:p>
            <w:pPr>
              <w:jc w:val="center"/>
            </w:pPr>
            <w:r>
              <w:rPr>
                <w:sz w:val="20"/>
                <w:szCs w:val="20"/>
                <w:rFonts w:ascii="Arial" w:hAnsi="Arial" w:eastAsia="Microsoft YaHei"/>
              </w:rPr>
              <w:t xml:space="preserve">5.88</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8.85</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5.66</w:t>
            </w:r>
          </w:p>
        </w:tc>
        <w:tc>
          <w:tcPr>
            <w:shd w:fill="F5F4EE" w:val="clear"/>
            <w:vAlign w:val="center"/>
          </w:tcPr>
          <w:p>
            <w:pPr>
              <w:jc w:val="center"/>
            </w:pPr>
            <w:r>
              <w:rPr>
                <w:sz w:val="20"/>
                <w:szCs w:val="20"/>
                <w:rFonts w:ascii="Arial" w:hAnsi="Arial" w:eastAsia="Microsoft YaHei"/>
              </w:rPr>
              <w:t xml:space="preserve">5.60</w:t>
            </w:r>
          </w:p>
        </w:tc>
        <w:tc>
          <w:tcPr>
            <w:shd w:fill="F5F4EE" w:val="clear"/>
            <w:vAlign w:val="center"/>
          </w:tcPr>
          <w:p>
            <w:pPr>
              <w:jc w:val="center"/>
            </w:pPr>
            <w:r>
              <w:rPr>
                <w:sz w:val="20"/>
                <w:szCs w:val="20"/>
                <w:rFonts w:ascii="Arial" w:hAnsi="Arial" w:eastAsia="Microsoft YaHei"/>
              </w:rPr>
              <w:t xml:space="preserve">3.65</w:t>
            </w:r>
          </w:p>
        </w:tc>
        <w:tc>
          <w:tcPr>
            <w:shd w:fill="F5F4EE" w:val="clear"/>
            <w:vAlign w:val="center"/>
          </w:tcPr>
          <w:p>
            <w:pPr>
              <w:jc w:val="center"/>
            </w:pPr>
            <w:r>
              <w:rPr>
                <w:sz w:val="20"/>
                <w:szCs w:val="20"/>
                <w:rFonts w:ascii="Arial" w:hAnsi="Arial" w:eastAsia="Microsoft YaHei"/>
              </w:rPr>
              <w:t xml:space="preserve">8.85</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5.29</w:t>
            </w:r>
          </w:p>
        </w:tc>
        <w:tc>
          <w:tcPr>
            <w:shd w:fill="FFFFFF" w:val="clear"/>
            <w:vAlign w:val="center"/>
          </w:tcPr>
          <w:p>
            <w:pPr>
              <w:jc w:val="center"/>
            </w:pPr>
            <w:r>
              <w:rPr>
                <w:sz w:val="20"/>
                <w:szCs w:val="20"/>
                <w:rFonts w:ascii="Arial" w:hAnsi="Arial" w:eastAsia="Microsoft YaHei"/>
              </w:rPr>
              <w:t xml:space="preserve">5.00</w:t>
            </w:r>
          </w:p>
        </w:tc>
        <w:tc>
          <w:tcPr>
            <w:shd w:fill="FFFFFF" w:val="clear"/>
            <w:vAlign w:val="center"/>
          </w:tcPr>
          <w:p>
            <w:pPr>
              <w:jc w:val="center"/>
            </w:pPr>
            <w:r>
              <w:rPr>
                <w:sz w:val="20"/>
                <w:szCs w:val="20"/>
                <w:rFonts w:ascii="Arial" w:hAnsi="Arial" w:eastAsia="Microsoft YaHei"/>
              </w:rPr>
              <w:t xml:space="preserve">3.75</w:t>
            </w:r>
          </w:p>
        </w:tc>
        <w:tc>
          <w:tcPr>
            <w:shd w:fill="FFFFFF" w:val="clear"/>
            <w:vAlign w:val="center"/>
          </w:tcPr>
          <w:p>
            <w:pPr>
              <w:jc w:val="center"/>
            </w:pPr>
            <w:r>
              <w:rPr>
                <w:sz w:val="20"/>
                <w:szCs w:val="20"/>
                <w:rFonts w:ascii="Arial" w:hAnsi="Arial" w:eastAsia="Microsoft YaHei"/>
              </w:rPr>
              <w:t xml:space="preserve">8.85</w:t>
            </w:r>
          </w:p>
        </w:tc>
        <w:tc>
          <w:tcPr>
            <w:shd w:fill="FFFFFF" w:val="clear"/>
            <w:vAlign w:val="center"/>
          </w:tcPr>
          <w:p>
            <w:pPr>
              <w:jc w:val="center"/>
            </w:pPr>
            <w:r>
              <w:rPr>
                <w:sz w:val="20"/>
                <w:szCs w:val="20"/>
                <w:rFonts w:ascii="Arial" w:hAnsi="Arial" w:eastAsia="Microsoft YaHei"/>
              </w:rPr>
              <w:t xml:space="preserve">79</w:t>
            </w:r>
          </w:p>
        </w:tc>
      </w:tr>
    </w:tbl>
    <w:p>
      <w:pPr>
        <w:spacing w:before="80" w:after="80" w:line="360"/>
      </w:pPr>
      <w:r>
        <w:rPr>
          <w:sz w:val="22"/>
          <w:szCs w:val="22"/>
          <w:rFonts w:ascii="Arial" w:hAnsi="Arial" w:eastAsia="Microsoft YaHei"/>
        </w:rPr>
        <w:t xml:space="preserve">B状态油耗在2022年达到6.08L的峰值后逐步回落至2025年的5.29L。2025年样本量达79款（较综合油耗的481款少），均值5.29L、中位数5.0L，表明PHEV在亏电状态下的油耗水平已接近甚至低于同级别燃油车。B状态油耗最小值1.35L对应的是高效增程式车型，最大值8.85L则对应大排量PHEV。B状态油耗的稳定下降反映了PHEV发动机热效率和混动系统控制策略的持续优化。</w:t>
      </w:r>
    </w:p>
    <w:p>
      <w:pPr>
        <w:pStyle w:val="Heading2"/>
        <w:spacing w:before="300" w:after="150"/>
      </w:pPr>
      <w:r>
        <w:rPr>
          <w:b/>
          <w:bCs/>
          <w:color w:val="2E5C8A"/>
          <w:sz w:val="24"/>
          <w:szCs w:val="24"/>
          <w:rFonts w:ascii="Arial" w:hAnsi="Arial" w:eastAsia="Microsoft YaHei"/>
        </w:rPr>
        <w:t xml:space="preserve">4.11 PHEV综合油耗按排量区间</w:t>
      </w:r>
    </w:p>
    <w:p>
      <w:pPr>
        <w:spacing w:before="80" w:after="80" w:line="360"/>
      </w:pPr>
      <w:r>
        <w:rPr>
          <w:sz w:val="22"/>
          <w:szCs w:val="22"/>
          <w:rFonts w:ascii="Arial" w:hAnsi="Arial" w:eastAsia="Microsoft YaHei"/>
        </w:rPr>
        <w:t xml:space="preserve">PHEV综合油耗按发动机排量区间分析，可以揭示排量与油耗的对应关系。数据表明，1.5-2.0L排量区间的PHEV综合油耗（6.66L）高于1.0-1.5L区间（5.15L），符合排量越大油耗越高的一般规律。</w:t>
      </w:r>
    </w:p>
    <w:p>
      <w:pPr>
        <w:spacing w:before="80" w:after="40"/>
      </w:pPr>
      <w:r>
        <w:rPr>
          <w:b/>
          <w:bCs/>
          <w:color w:val="BFBFBF"/>
          <w:sz w:val="20"/>
          <w:szCs w:val="20"/>
          <w:rFonts w:ascii="Arial" w:hAnsi="Arial" w:eastAsia="Microsoft YaHei"/>
        </w:rPr>
        <w:t xml:space="preserve">表 4-11: PHEV综合油耗按排量区间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排量区间</w:t>
            </w:r>
          </w:p>
        </w:tc>
        <w:tc>
          <w:tcPr>
            <w:shd w:fill="2D2D2D" w:val="clear"/>
            <w:vAlign w:val="center"/>
          </w:tcPr>
          <w:p>
            <w:pPr>
              <w:jc w:val="center"/>
            </w:pPr>
            <w:r>
              <w:rPr>
                <w:b/>
                <w:bCs/>
                <w:color w:val="FFFFFF"/>
                <w:sz w:val="20"/>
                <w:szCs w:val="20"/>
                <w:rFonts w:ascii="Arial" w:hAnsi="Arial" w:eastAsia="Microsoft YaHei"/>
              </w:rPr>
              <w:t xml:space="preserve">均值(L/100km)</w:t>
            </w:r>
          </w:p>
        </w:tc>
        <w:tc>
          <w:tcPr>
            <w:shd w:fill="2D2D2D" w:val="clear"/>
            <w:vAlign w:val="center"/>
          </w:tcPr>
          <w:p>
            <w:pPr>
              <w:jc w:val="center"/>
            </w:pPr>
            <w:r>
              <w:rPr>
                <w:b/>
                <w:bCs/>
                <w:color w:val="FFFFFF"/>
                <w:sz w:val="20"/>
                <w:szCs w:val="20"/>
                <w:rFonts w:ascii="Arial" w:hAnsi="Arial" w:eastAsia="Microsoft YaHei"/>
              </w:rPr>
              <w:t xml:space="preserve">中位数(L/100km)</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1.0-1.5L</w:t>
            </w:r>
          </w:p>
        </w:tc>
        <w:tc>
          <w:tcPr>
            <w:shd w:fill="FFFFFF" w:val="clear"/>
            <w:vAlign w:val="center"/>
          </w:tcPr>
          <w:p>
            <w:pPr>
              <w:jc w:val="center"/>
            </w:pPr>
            <w:r>
              <w:rPr>
                <w:sz w:val="20"/>
                <w:szCs w:val="20"/>
                <w:rFonts w:ascii="Arial" w:hAnsi="Arial" w:eastAsia="Microsoft YaHei"/>
              </w:rPr>
              <w:t xml:space="preserve">5.15</w:t>
            </w:r>
          </w:p>
        </w:tc>
        <w:tc>
          <w:tcPr>
            <w:shd w:fill="FFFFFF" w:val="clear"/>
            <w:vAlign w:val="center"/>
          </w:tcPr>
          <w:p>
            <w:pPr>
              <w:jc w:val="center"/>
            </w:pPr>
            <w:r>
              <w:rPr>
                <w:sz w:val="20"/>
                <w:szCs w:val="20"/>
                <w:rFonts w:ascii="Arial" w:hAnsi="Arial" w:eastAsia="Microsoft YaHei"/>
              </w:rPr>
              <w:t xml:space="preserve">5.58</w:t>
            </w:r>
          </w:p>
        </w:tc>
        <w:tc>
          <w:tcPr>
            <w:shd w:fill="FFFFFF" w:val="clear"/>
            <w:vAlign w:val="center"/>
          </w:tcPr>
          <w:p>
            <w:pPr>
              <w:jc w:val="center"/>
            </w:pPr>
            <w:r>
              <w:rPr>
                <w:sz w:val="20"/>
                <w:szCs w:val="20"/>
                <w:rFonts w:ascii="Arial" w:hAnsi="Arial" w:eastAsia="Microsoft YaHei"/>
              </w:rPr>
              <w:t xml:space="preserve">517</w:t>
            </w:r>
          </w:p>
        </w:tc>
      </w:tr>
      <w:tr>
        <w:tc>
          <w:tcPr>
            <w:shd w:fill="F5F4EE" w:val="clear"/>
            <w:vAlign w:val="center"/>
          </w:tcPr>
          <w:p>
            <w:pPr>
              <w:jc w:val="left"/>
            </w:pPr>
            <w:r>
              <w:rPr>
                <w:sz w:val="20"/>
                <w:szCs w:val="20"/>
                <w:rFonts w:ascii="Arial" w:hAnsi="Arial" w:eastAsia="Microsoft YaHei"/>
              </w:rPr>
              <w:t xml:space="preserve">1.5-2.0L</w:t>
            </w:r>
          </w:p>
        </w:tc>
        <w:tc>
          <w:tcPr>
            <w:shd w:fill="F5F4EE" w:val="clear"/>
            <w:vAlign w:val="center"/>
          </w:tcPr>
          <w:p>
            <w:pPr>
              <w:jc w:val="center"/>
            </w:pPr>
            <w:r>
              <w:rPr>
                <w:sz w:val="20"/>
                <w:szCs w:val="20"/>
                <w:rFonts w:ascii="Arial" w:hAnsi="Arial" w:eastAsia="Microsoft YaHei"/>
              </w:rPr>
              <w:t xml:space="preserve">6.66</w:t>
            </w:r>
          </w:p>
        </w:tc>
        <w:tc>
          <w:tcPr>
            <w:shd w:fill="F5F4EE" w:val="clear"/>
            <w:vAlign w:val="center"/>
          </w:tcPr>
          <w:p>
            <w:pPr>
              <w:jc w:val="center"/>
            </w:pPr>
            <w:r>
              <w:rPr>
                <w:sz w:val="20"/>
                <w:szCs w:val="20"/>
                <w:rFonts w:ascii="Arial" w:hAnsi="Arial" w:eastAsia="Microsoft YaHei"/>
              </w:rPr>
              <w:t xml:space="preserve">6.98</w:t>
            </w:r>
          </w:p>
        </w:tc>
        <w:tc>
          <w:tcPr>
            <w:shd w:fill="F5F4EE" w:val="clear"/>
            <w:vAlign w:val="center"/>
          </w:tcPr>
          <w:p>
            <w:pPr>
              <w:jc w:val="center"/>
            </w:pPr>
            <w:r>
              <w:rPr>
                <w:sz w:val="20"/>
                <w:szCs w:val="20"/>
                <w:rFonts w:ascii="Arial" w:hAnsi="Arial" w:eastAsia="Microsoft YaHei"/>
              </w:rPr>
              <w:t xml:space="preserve">59</w:t>
            </w:r>
          </w:p>
        </w:tc>
      </w:tr>
    </w:tbl>
    <w:p>
      <w:pPr>
        <w:spacing w:before="80" w:after="80" w:line="360"/>
      </w:pPr>
      <w:r>
        <w:rPr>
          <w:sz w:val="22"/>
          <w:szCs w:val="22"/>
          <w:rFonts w:ascii="Arial" w:hAnsi="Arial" w:eastAsia="Microsoft YaHei"/>
        </w:rPr>
        <w:t xml:space="preserve">1.0-1.5L排量区间以517款样本占据绝对主导，综合油耗均值5.15L、中位数5.58L。1.5-2.0L排量区间仅59款样本，但油耗均值6.66L，比小排量高29.3%。这表明1.0-1.5L是PHEV的主流排量区间，在节能效果与动力性能之间取得了较好的平衡。大排量PHEV虽然油耗更高，但通常对应更大车身和更强动力的高端定位。</w:t>
      </w:r>
    </w:p>
    <w:p>
      <w:pPr>
        <w:pStyle w:val="Heading2"/>
        <w:spacing w:before="300" w:after="150"/>
      </w:pPr>
      <w:r>
        <w:rPr>
          <w:b/>
          <w:bCs/>
          <w:color w:val="2E5C8A"/>
          <w:sz w:val="24"/>
          <w:szCs w:val="24"/>
          <w:rFonts w:ascii="Arial" w:hAnsi="Arial" w:eastAsia="Microsoft YaHei"/>
        </w:rPr>
        <w:t xml:space="preserve">4.12 PHEV B状态油耗按排量区间</w:t>
      </w:r>
    </w:p>
    <w:p>
      <w:pPr>
        <w:spacing w:before="80" w:after="80" w:line="360"/>
      </w:pPr>
      <w:r>
        <w:rPr>
          <w:sz w:val="22"/>
          <w:szCs w:val="22"/>
          <w:rFonts w:ascii="Arial" w:hAnsi="Arial" w:eastAsia="Microsoft YaHei"/>
        </w:rPr>
        <w:t xml:space="preserve">B状态油耗按排量区间的分析进一步验证了排量与油耗的正相关关系。1.5-2.0L排量的B状态油耗（6.86L）比1.0-1.5L（5.59L）高出22.7%。</w:t>
      </w:r>
    </w:p>
    <w:p>
      <w:pPr>
        <w:spacing w:before="80" w:after="40"/>
      </w:pPr>
      <w:r>
        <w:rPr>
          <w:b/>
          <w:bCs/>
          <w:color w:val="BFBFBF"/>
          <w:sz w:val="20"/>
          <w:szCs w:val="20"/>
          <w:rFonts w:ascii="Arial" w:hAnsi="Arial" w:eastAsia="Microsoft YaHei"/>
        </w:rPr>
        <w:t xml:space="preserve">表 4-12: PHEV B状态油耗按排量区间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排量区间</w:t>
            </w:r>
          </w:p>
        </w:tc>
        <w:tc>
          <w:tcPr>
            <w:shd w:fill="2D2D2D" w:val="clear"/>
            <w:vAlign w:val="center"/>
          </w:tcPr>
          <w:p>
            <w:pPr>
              <w:jc w:val="center"/>
            </w:pPr>
            <w:r>
              <w:rPr>
                <w:b/>
                <w:bCs/>
                <w:color w:val="FFFFFF"/>
                <w:sz w:val="20"/>
                <w:szCs w:val="20"/>
                <w:rFonts w:ascii="Arial" w:hAnsi="Arial" w:eastAsia="Microsoft YaHei"/>
              </w:rPr>
              <w:t xml:space="preserve">均值(L/100km)</w:t>
            </w:r>
          </w:p>
        </w:tc>
        <w:tc>
          <w:tcPr>
            <w:shd w:fill="2D2D2D" w:val="clear"/>
            <w:vAlign w:val="center"/>
          </w:tcPr>
          <w:p>
            <w:pPr>
              <w:jc w:val="center"/>
            </w:pPr>
            <w:r>
              <w:rPr>
                <w:b/>
                <w:bCs/>
                <w:color w:val="FFFFFF"/>
                <w:sz w:val="20"/>
                <w:szCs w:val="20"/>
                <w:rFonts w:ascii="Arial" w:hAnsi="Arial" w:eastAsia="Microsoft YaHei"/>
              </w:rPr>
              <w:t xml:space="preserve">中位数(L/100km)</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1.0-1.5L</w:t>
            </w:r>
          </w:p>
        </w:tc>
        <w:tc>
          <w:tcPr>
            <w:shd w:fill="FFFFFF" w:val="clear"/>
            <w:vAlign w:val="center"/>
          </w:tcPr>
          <w:p>
            <w:pPr>
              <w:jc w:val="center"/>
            </w:pPr>
            <w:r>
              <w:rPr>
                <w:sz w:val="20"/>
                <w:szCs w:val="20"/>
                <w:rFonts w:ascii="Arial" w:hAnsi="Arial" w:eastAsia="Microsoft YaHei"/>
              </w:rPr>
              <w:t xml:space="preserve">5.59</w:t>
            </w:r>
          </w:p>
        </w:tc>
        <w:tc>
          <w:tcPr>
            <w:shd w:fill="FFFFFF" w:val="clear"/>
            <w:vAlign w:val="center"/>
          </w:tcPr>
          <w:p>
            <w:pPr>
              <w:jc w:val="center"/>
            </w:pPr>
            <w:r>
              <w:rPr>
                <w:sz w:val="20"/>
                <w:szCs w:val="20"/>
                <w:rFonts w:ascii="Arial" w:hAnsi="Arial" w:eastAsia="Microsoft YaHei"/>
              </w:rPr>
              <w:t xml:space="preserve">5.55</w:t>
            </w:r>
          </w:p>
        </w:tc>
        <w:tc>
          <w:tcPr>
            <w:shd w:fill="FFFFFF" w:val="clear"/>
            <w:vAlign w:val="center"/>
          </w:tcPr>
          <w:p>
            <w:pPr>
              <w:jc w:val="center"/>
            </w:pPr>
            <w:r>
              <w:rPr>
                <w:sz w:val="20"/>
                <w:szCs w:val="20"/>
                <w:rFonts w:ascii="Arial" w:hAnsi="Arial" w:eastAsia="Microsoft YaHei"/>
              </w:rPr>
              <w:t xml:space="preserve">828</w:t>
            </w:r>
          </w:p>
        </w:tc>
      </w:tr>
      <w:tr>
        <w:tc>
          <w:tcPr>
            <w:shd w:fill="F5F4EE" w:val="clear"/>
            <w:vAlign w:val="center"/>
          </w:tcPr>
          <w:p>
            <w:pPr>
              <w:jc w:val="left"/>
            </w:pPr>
            <w:r>
              <w:rPr>
                <w:sz w:val="20"/>
                <w:szCs w:val="20"/>
                <w:rFonts w:ascii="Arial" w:hAnsi="Arial" w:eastAsia="Microsoft YaHei"/>
              </w:rPr>
              <w:t xml:space="preserve">1.5-2.0L</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6.60</w:t>
            </w:r>
          </w:p>
        </w:tc>
        <w:tc>
          <w:tcPr>
            <w:shd w:fill="F5F4EE" w:val="clear"/>
            <w:vAlign w:val="center"/>
          </w:tcPr>
          <w:p>
            <w:pPr>
              <w:jc w:val="center"/>
            </w:pPr>
            <w:r>
              <w:rPr>
                <w:sz w:val="20"/>
                <w:szCs w:val="20"/>
                <w:rFonts w:ascii="Arial" w:hAnsi="Arial" w:eastAsia="Microsoft YaHei"/>
              </w:rPr>
              <w:t xml:space="preserve">73</w:t>
            </w:r>
          </w:p>
        </w:tc>
      </w:tr>
    </w:tbl>
    <w:p>
      <w:pPr>
        <w:spacing w:before="80" w:after="80" w:line="360"/>
      </w:pPr>
      <w:r>
        <w:rPr>
          <w:sz w:val="22"/>
          <w:szCs w:val="22"/>
          <w:rFonts w:ascii="Arial" w:hAnsi="Arial" w:eastAsia="Microsoft YaHei"/>
        </w:rPr>
        <w:t xml:space="preserve">B状态油耗样本量（828+73=901款）远大于综合油耗样本（517+59=576款），表明B状态油耗数据的覆盖率更高。1.0-1.5L排量区间B状态油耗均值5.59L、中位数5.55L，已低于多数同级别燃油车的实际油耗（6-8L），说明PHEV在亏电状态下仍具有显著的节油优势。1.5-2.0L排量区间B状态油耗6.86L，虽有升高但仍优于纯燃油车。</w:t>
      </w:r>
    </w:p>
    <w:p>
      <w:pPr>
        <w:pStyle w:val="Heading2"/>
        <w:spacing w:before="300" w:after="150"/>
      </w:pPr>
      <w:r>
        <w:rPr>
          <w:b/>
          <w:bCs/>
          <w:color w:val="2E5C8A"/>
          <w:sz w:val="24"/>
          <w:szCs w:val="24"/>
          <w:rFonts w:ascii="Arial" w:hAnsi="Arial" w:eastAsia="Microsoft YaHei"/>
        </w:rPr>
        <w:t xml:space="preserve">4.13 PHEV纯电续航里程趋势</w:t>
      </w:r>
    </w:p>
    <w:p>
      <w:pPr>
        <w:spacing w:before="80" w:after="80" w:line="360"/>
      </w:pPr>
      <w:r>
        <w:rPr>
          <w:sz w:val="22"/>
          <w:szCs w:val="22"/>
          <w:rFonts w:ascii="Arial" w:hAnsi="Arial" w:eastAsia="Microsoft YaHei"/>
        </w:rPr>
        <w:t xml:space="preserve">PHEV纯电续航里程的提升是近年PHEV技术进步的标志性指标。下表展示了PHEV纯电续航里程的年度趋势，包括均值、中位数和样本数。2021-2025年间，PHEV纯电续航从102km增至175km，增幅72.2%。</w:t>
      </w:r>
    </w:p>
    <w:p>
      <w:pPr>
        <w:spacing w:before="80" w:after="40"/>
      </w:pPr>
      <w:r>
        <w:rPr>
          <w:b/>
          <w:bCs/>
          <w:color w:val="BFBFBF"/>
          <w:sz w:val="20"/>
          <w:szCs w:val="20"/>
          <w:rFonts w:ascii="Arial" w:hAnsi="Arial" w:eastAsia="Microsoft YaHei"/>
        </w:rPr>
        <w:t xml:space="preserve">表 4-13: PHEV纯电续航里程年度趋势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101</w:t>
            </w:r>
          </w:p>
        </w:tc>
        <w:tc>
          <w:tcPr>
            <w:shd w:fill="FFFFFF" w:val="clear"/>
            <w:vAlign w:val="center"/>
          </w:tcPr>
          <w:p>
            <w:pPr>
              <w:jc w:val="center"/>
            </w:pPr>
            <w:r>
              <w:rPr>
                <w:sz w:val="20"/>
                <w:szCs w:val="20"/>
                <w:rFonts w:ascii="Arial" w:hAnsi="Arial" w:eastAsia="Microsoft YaHei"/>
              </w:rPr>
              <w:t xml:space="preserve">84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94</w:t>
            </w:r>
          </w:p>
        </w:tc>
        <w:tc>
          <w:tcPr>
            <w:shd w:fill="F5F4EE" w:val="clear"/>
            <w:vAlign w:val="center"/>
          </w:tcPr>
          <w:p>
            <w:pPr>
              <w:jc w:val="center"/>
            </w:pPr>
            <w:r>
              <w:rPr>
                <w:sz w:val="20"/>
                <w:szCs w:val="20"/>
                <w:rFonts w:ascii="Arial" w:hAnsi="Arial" w:eastAsia="Microsoft YaHei"/>
              </w:rPr>
              <w:t xml:space="preserve">113</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111</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126</w:t>
            </w:r>
          </w:p>
        </w:tc>
        <w:tc>
          <w:tcPr>
            <w:shd w:fill="F5F4EE" w:val="clear"/>
            <w:vAlign w:val="center"/>
          </w:tcPr>
          <w:p>
            <w:pPr>
              <w:jc w:val="center"/>
            </w:pPr>
            <w:r>
              <w:rPr>
                <w:sz w:val="20"/>
                <w:szCs w:val="20"/>
                <w:rFonts w:ascii="Arial" w:hAnsi="Arial" w:eastAsia="Microsoft YaHei"/>
              </w:rPr>
              <w:t xml:space="preserve">387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484</w:t>
            </w:r>
          </w:p>
        </w:tc>
      </w:tr>
    </w:tbl>
    <w:p>
      <w:pPr>
        <w:spacing w:before="80" w:after="80" w:line="360"/>
      </w:pPr>
      <w:r>
        <w:rPr>
          <w:sz w:val="22"/>
          <w:szCs w:val="22"/>
          <w:rFonts w:ascii="Arial" w:hAnsi="Arial" w:eastAsia="Microsoft YaHei"/>
        </w:rPr>
        <w:t xml:space="preserve">PHEV纯电续航的增长轨迹清晰：102km→113km→120km→135km→175km，年均复合增长率14.5%。2025年的爆发式增长（135→175km，+29.4%）标志着PHEV进入了"长纯电续航"的新阶段。中位数从101km提升至160km，意味着超过一半的PHEV车型已具备160km以上的纯电续航能力。样本量从84款增至484款，增长了4.8倍，说明PHEV产品线的快速扩张与续航提升同步推进。</w:t>
      </w:r>
    </w:p>
    <w:p>
      <w:pPr>
        <w:pStyle w:val="Heading2"/>
        <w:spacing w:before="300" w:after="150"/>
      </w:pPr>
      <w:r>
        <w:rPr>
          <w:b/>
          <w:bCs/>
          <w:color w:val="2E5C8A"/>
          <w:sz w:val="24"/>
          <w:szCs w:val="24"/>
          <w:rFonts w:ascii="Arial" w:hAnsi="Arial" w:eastAsia="Microsoft YaHei"/>
        </w:rPr>
        <w:t xml:space="preserve">4.14 PHEV综合油耗 - 排量×年份交叉分析</w:t>
      </w:r>
    </w:p>
    <w:p>
      <w:pPr>
        <w:spacing w:before="80" w:after="80" w:line="360"/>
      </w:pPr>
      <w:r>
        <w:rPr>
          <w:sz w:val="22"/>
          <w:szCs w:val="22"/>
          <w:rFonts w:ascii="Arial" w:hAnsi="Arial" w:eastAsia="Microsoft YaHei"/>
        </w:rPr>
        <w:t xml:space="preserve">将排量区间与年份交叉分析，可以更精细地追踪不同排量PHEV的油耗演变。由于2025年样本量激增，该年的数据更能代表PHEV市场的真实油耗水平。</w:t>
      </w:r>
    </w:p>
    <w:p>
      <w:pPr>
        <w:spacing w:before="80" w:after="40"/>
      </w:pPr>
      <w:r>
        <w:rPr>
          <w:b/>
          <w:bCs/>
          <w:color w:val="BFBFBF"/>
          <w:sz w:val="20"/>
          <w:szCs w:val="20"/>
          <w:rFonts w:ascii="Arial" w:hAnsi="Arial" w:eastAsia="Microsoft YaHei"/>
        </w:rPr>
        <w:t xml:space="preserve">表 4-14: PHEV综合油耗 - 排量×年份交叉 (单位: L/100km)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排量区间</w:t>
            </w:r>
          </w:p>
        </w:tc>
        <w:tc>
          <w:tcPr>
            <w:shd w:fill="2D2D2D" w:val="clear"/>
            <w:vAlign w:val="center"/>
          </w:tcPr>
          <w:p>
            <w:pPr>
              <w:jc w:val="center"/>
            </w:pPr>
            <w:r>
              <w:rPr>
                <w:b/>
                <w:bCs/>
                <w:color w:val="FFFFFF"/>
                <w:sz w:val="20"/>
                <w:szCs w:val="20"/>
                <w:rFonts w:ascii="Arial" w:hAnsi="Arial" w:eastAsia="Microsoft YaHei"/>
              </w:rPr>
              <w:t xml:space="preserve">2021</w:t>
            </w:r>
          </w:p>
        </w:tc>
        <w:tc>
          <w:tcPr>
            <w:shd w:fill="2D2D2D" w:val="clear"/>
            <w:vAlign w:val="center"/>
          </w:tcPr>
          <w:p>
            <w:pPr>
              <w:jc w:val="center"/>
            </w:pPr>
            <w:r>
              <w:rPr>
                <w:b/>
                <w:bCs/>
                <w:color w:val="FFFFFF"/>
                <w:sz w:val="20"/>
                <w:szCs w:val="20"/>
                <w:rFonts w:ascii="Arial" w:hAnsi="Arial" w:eastAsia="Microsoft YaHei"/>
              </w:rPr>
              <w:t xml:space="preserve">2022</w:t>
            </w:r>
          </w:p>
        </w:tc>
        <w:tc>
          <w:tcPr>
            <w:shd w:fill="2D2D2D" w:val="clear"/>
            <w:vAlign w:val="center"/>
          </w:tcPr>
          <w:p>
            <w:pPr>
              <w:jc w:val="center"/>
            </w:pPr>
            <w:r>
              <w:rPr>
                <w:b/>
                <w:bCs/>
                <w:color w:val="FFFFFF"/>
                <w:sz w:val="20"/>
                <w:szCs w:val="20"/>
                <w:rFonts w:ascii="Arial" w:hAnsi="Arial" w:eastAsia="Microsoft YaHei"/>
              </w:rPr>
              <w:t xml:space="preserve">2023</w:t>
            </w:r>
          </w:p>
        </w:tc>
        <w:tc>
          <w:tcPr>
            <w:shd w:fill="2D2D2D" w:val="clear"/>
            <w:vAlign w:val="center"/>
          </w:tcPr>
          <w:p>
            <w:pPr>
              <w:jc w:val="center"/>
            </w:pPr>
            <w:r>
              <w:rPr>
                <w:b/>
                <w:bCs/>
                <w:color w:val="FFFFFF"/>
                <w:sz w:val="20"/>
                <w:szCs w:val="20"/>
                <w:rFonts w:ascii="Arial" w:hAnsi="Arial" w:eastAsia="Microsoft YaHei"/>
              </w:rPr>
              <w:t xml:space="preserve">2024</w:t>
            </w:r>
          </w:p>
        </w:tc>
        <w:tc>
          <w:tcPr>
            <w:shd w:fill="2D2D2D" w:val="clear"/>
            <w:vAlign w:val="center"/>
          </w:tcPr>
          <w:p>
            <w:pPr>
              <w:jc w:val="center"/>
            </w:pPr>
            <w:r>
              <w:rPr>
                <w:b/>
                <w:bCs/>
                <w:color w:val="FFFFFF"/>
                <w:sz w:val="20"/>
                <w:szCs w:val="20"/>
                <w:rFonts w:ascii="Arial" w:hAnsi="Arial" w:eastAsia="Microsoft YaHei"/>
              </w:rPr>
              <w:t xml:space="preserve">2025</w:t>
            </w:r>
          </w:p>
        </w:tc>
      </w:tr>
      <w:tr>
        <w:tc>
          <w:tcPr>
            <w:shd w:fill="FFFFFF" w:val="clear"/>
            <w:vAlign w:val="center"/>
          </w:tcPr>
          <w:p>
            <w:pPr>
              <w:jc w:val="left"/>
            </w:pPr>
            <w:r>
              <w:rPr>
                <w:sz w:val="20"/>
                <w:szCs w:val="20"/>
                <w:rFonts w:ascii="Arial" w:hAnsi="Arial" w:eastAsia="Microsoft YaHei"/>
              </w:rPr>
              <w:t xml:space="preserve">1.0-1.5L</w:t>
            </w:r>
          </w:p>
        </w:tc>
        <w:tc>
          <w:tcPr>
            <w:shd w:fill="FFFFFF" w:val="clear"/>
            <w:vAlign w:val="center"/>
          </w:tcPr>
          <w:p>
            <w:pPr>
              <w:jc w:val="center"/>
            </w:pPr>
            <w:r>
              <w:rPr>
                <w:sz w:val="20"/>
                <w:szCs w:val="20"/>
                <w:rFonts w:ascii="Arial" w:hAnsi="Arial" w:eastAsia="Microsoft YaHei"/>
              </w:rPr>
              <w:t xml:space="preserve">2.47</w:t>
            </w:r>
          </w:p>
        </w:tc>
        <w:tc>
          <w:tcPr>
            <w:shd w:fill="FFFFFF" w:val="clear"/>
            <w:vAlign w:val="center"/>
          </w:tcPr>
          <w:p>
            <w:pPr>
              <w:jc w:val="center"/>
            </w:pPr>
            <w:r>
              <w:rPr>
                <w:sz w:val="20"/>
                <w:szCs w:val="20"/>
                <w:rFonts w:ascii="Arial" w:hAnsi="Arial" w:eastAsia="Microsoft YaHei"/>
              </w:rPr>
              <w:t xml:space="preserve">2.32</w:t>
            </w:r>
          </w:p>
        </w:tc>
        <w:tc>
          <w:tcPr>
            <w:shd w:fill="FFFFFF" w:val="clear"/>
            <w:vAlign w:val="center"/>
          </w:tcPr>
          <w:p>
            <w:pPr>
              <w:jc w:val="center"/>
            </w:pPr>
            <w:r>
              <w:rPr>
                <w:sz w:val="20"/>
                <w:szCs w:val="20"/>
                <w:rFonts w:ascii="Arial" w:hAnsi="Arial" w:eastAsia="Microsoft YaHei"/>
              </w:rPr>
              <w:t xml:space="preserve">0.82</w:t>
            </w:r>
          </w:p>
        </w:tc>
        <w:tc>
          <w:tcPr>
            <w:shd w:fill="FFFFFF" w:val="clear"/>
            <w:vAlign w:val="center"/>
          </w:tcPr>
          <w:p>
            <w:pPr>
              <w:jc w:val="center"/>
            </w:pPr>
            <w:r>
              <w:rPr>
                <w:sz w:val="20"/>
                <w:szCs w:val="20"/>
                <w:rFonts w:ascii="Arial" w:hAnsi="Arial" w:eastAsia="Microsoft YaHei"/>
              </w:rPr>
              <w:t xml:space="preserve">0.80</w:t>
            </w:r>
          </w:p>
        </w:tc>
        <w:tc>
          <w:tcPr>
            <w:shd w:fill="FFFFFF" w:val="clear"/>
            <w:vAlign w:val="center"/>
          </w:tcPr>
          <w:p>
            <w:pPr>
              <w:jc w:val="center"/>
            </w:pPr>
            <w:r>
              <w:rPr>
                <w:sz w:val="20"/>
                <w:szCs w:val="20"/>
                <w:rFonts w:ascii="Arial" w:hAnsi="Arial" w:eastAsia="Microsoft YaHei"/>
              </w:rPr>
              <w:t xml:space="preserve">5.76</w:t>
            </w:r>
          </w:p>
        </w:tc>
      </w:tr>
      <w:tr>
        <w:tc>
          <w:tcPr>
            <w:shd w:fill="F5F4EE" w:val="clear"/>
            <w:vAlign w:val="center"/>
          </w:tcPr>
          <w:p>
            <w:pPr>
              <w:jc w:val="left"/>
            </w:pPr>
            <w:r>
              <w:rPr>
                <w:sz w:val="20"/>
                <w:szCs w:val="20"/>
                <w:rFonts w:ascii="Arial" w:hAnsi="Arial" w:eastAsia="Microsoft YaHei"/>
              </w:rPr>
              <w:t xml:space="preserve">1.5-2.0L</w:t>
            </w:r>
          </w:p>
        </w:tc>
        <w:tc>
          <w:tcPr>
            <w:shd w:fill="F5F4EE" w:val="clear"/>
            <w:vAlign w:val="center"/>
          </w:tcPr>
          <w:p>
            <w:pPr>
              <w:jc w:val="center"/>
            </w:pPr>
            <w:r>
              <w:rPr>
                <w:sz w:val="20"/>
                <w:szCs w:val="20"/>
                <w:rFonts w:ascii="Arial" w:hAnsi="Arial" w:eastAsia="Microsoft YaHei"/>
              </w:rPr>
              <w:t xml:space="preserve">6.71</w:t>
            </w:r>
          </w:p>
        </w:tc>
        <w:tc>
          <w:tcPr>
            <w:shd w:fill="F5F4EE" w:val="clear"/>
            <w:vAlign w:val="center"/>
          </w:tcPr>
          <w:p>
            <w:pPr>
              <w:jc w:val="center"/>
            </w:pPr>
            <w:r>
              <w:rPr>
                <w:sz w:val="20"/>
                <w:szCs w:val="20"/>
                <w:rFonts w:ascii="Arial" w:hAnsi="Arial" w:eastAsia="Microsoft YaHei"/>
              </w:rPr>
              <w:t xml:space="preserve">6.46</w:t>
            </w:r>
          </w:p>
        </w:tc>
        <w:tc>
          <w:tcPr>
            <w:shd w:fill="F5F4EE" w:val="clear"/>
            <w:vAlign w:val="center"/>
          </w:tcPr>
          <w:p>
            <w:pPr>
              <w:jc w:val="center"/>
            </w:pPr>
            <w:r>
              <w:rPr>
                <w:sz w:val="20"/>
                <w:szCs w:val="20"/>
                <w:rFonts w:ascii="Arial" w:hAnsi="Arial" w:eastAsia="Microsoft YaHei"/>
              </w:rPr>
              <w:t xml:space="preserve">1.61</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6.75</w:t>
            </w:r>
          </w:p>
        </w:tc>
      </w:tr>
    </w:tbl>
    <w:p>
      <w:pPr>
        <w:spacing w:before="80" w:after="80" w:line="360"/>
      </w:pPr>
      <w:r>
        <w:rPr>
          <w:sz w:val="22"/>
          <w:szCs w:val="22"/>
          <w:rFonts w:ascii="Arial" w:hAnsi="Arial" w:eastAsia="Microsoft YaHei"/>
        </w:rPr>
        <w:t xml:space="preserve">1.0-1.5L排量PHEV综合油耗从2021年的2.47L降至2024年的0.80L，但2025年反弹至5.76L。这一反弹并非技术退步，而是2025年大量中低效PHEV车型进入公告所致。1.5-2.0L排量PHEV油耗始终较高（6.46-6.75L），2024年数据缺失可能因该排量区间当年无综合油耗公告记录。交叉分析表明，小排量PHEV在节能方面具有天然优势，但2025年市场扩容后的实际油耗水平仍高于早期精英产品的表现。</w:t>
      </w:r>
    </w:p>
    <w:p>
      <w:r>
        <w:br w:type="page"/>
      </w:r>
    </w:p>
    <w:p>
      <w:pPr>
        <w:pStyle w:val="Heading1"/>
        <w:spacing w:before="400" w:after="200"/>
      </w:pPr>
      <w:r>
        <w:rPr>
          <w:b/>
          <w:bCs/>
          <w:color w:val="2D2D2D"/>
          <w:sz w:val="28"/>
          <w:szCs w:val="28"/>
          <w:rFonts w:ascii="Arial" w:hAnsi="Arial" w:eastAsia="Microsoft YaHei"/>
        </w:rPr>
        <w:t xml:space="preserve">第四章 供应商格局分析</w:t>
      </w:r>
    </w:p>
    <w:p>
      <w:pPr>
        <w:spacing w:before="80" w:after="80" w:line="360"/>
      </w:pPr>
      <w:r>
        <w:rPr>
          <w:sz w:val="22"/>
          <w:szCs w:val="22"/>
          <w:rFonts w:ascii="Arial" w:hAnsi="Arial" w:eastAsia="Microsoft YaHei"/>
        </w:rPr>
        <w:t xml:space="preserve">供应商格局是理解NEV产业链竞争态势的关键窗口。本章从HHI指数、CR集中度、供应商组合、品牌-供应商映射等多个维度，系统分析电池、电机、发动机三大总成的供应商竞争格局演变，揭示供应链集中度的变化趋势及其战略含义。</w:t>
      </w:r>
    </w:p>
    <w:p>
      <w:pPr>
        <w:pStyle w:val="Heading2"/>
        <w:spacing w:before="300" w:after="150"/>
      </w:pPr>
      <w:r>
        <w:rPr>
          <w:b/>
          <w:bCs/>
          <w:color w:val="2E5C8A"/>
          <w:sz w:val="24"/>
          <w:szCs w:val="24"/>
          <w:rFonts w:ascii="Arial" w:hAnsi="Arial" w:eastAsia="Microsoft YaHei"/>
        </w:rPr>
        <w:t xml:space="preserve">5.1 电池供应商HHI趋势</w:t>
      </w:r>
    </w:p>
    <w:p>
      <w:pPr>
        <w:spacing w:before="80" w:after="80" w:line="360"/>
      </w:pPr>
      <w:r>
        <w:rPr>
          <w:sz w:val="22"/>
          <w:szCs w:val="22"/>
          <w:rFonts w:ascii="Arial" w:hAnsi="Arial" w:eastAsia="Microsoft YaHei"/>
        </w:rPr>
        <w:t xml:space="preserve">HHI（赫芬达尔-赫希曼指数）是衡量市场集中度的标准指标，数值越高表示集中度越高。2021-2025年间，电池供应商HHI从611波动至1234，总体HHI为642.3（低集中度市场）。2025年HHI的跳升（1234）与供应商数量骤降至31家密切相关，反映了电池供应的高度集中化趋势。</w:t>
      </w:r>
    </w:p>
    <w:p>
      <w:pPr>
        <w:spacing w:before="80" w:after="40"/>
      </w:pPr>
      <w:r>
        <w:rPr>
          <w:b/>
          <w:bCs/>
          <w:color w:val="BFBFBF"/>
          <w:sz w:val="20"/>
          <w:szCs w:val="20"/>
          <w:rFonts w:ascii="Arial" w:hAnsi="Arial" w:eastAsia="Microsoft YaHei"/>
        </w:rPr>
        <w:t xml:space="preserve">表 5-1: 电池供应商HHI年度趋势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HHI</w:t>
            </w:r>
          </w:p>
        </w:tc>
        <w:tc>
          <w:tcPr>
            <w:shd w:fill="2D2D2D" w:val="clear"/>
            <w:vAlign w:val="center"/>
          </w:tcPr>
          <w:p>
            <w:pPr>
              <w:jc w:val="center"/>
            </w:pPr>
            <w:r>
              <w:rPr>
                <w:b/>
                <w:bCs/>
                <w:color w:val="FFFFFF"/>
                <w:sz w:val="20"/>
                <w:szCs w:val="20"/>
                <w:rFonts w:ascii="Arial" w:hAnsi="Arial" w:eastAsia="Microsoft YaHei"/>
              </w:rPr>
              <w:t xml:space="preserve">供应商数</w:t>
            </w:r>
          </w:p>
        </w:tc>
        <w:tc>
          <w:tcPr>
            <w:shd w:fill="2D2D2D" w:val="clear"/>
            <w:vAlign w:val="center"/>
          </w:tcPr>
          <w:p>
            <w:pPr>
              <w:jc w:val="center"/>
            </w:pPr>
            <w:r>
              <w:rPr>
                <w:b/>
                <w:bCs/>
                <w:color w:val="FFFFFF"/>
                <w:sz w:val="20"/>
                <w:szCs w:val="20"/>
                <w:rFonts w:ascii="Arial" w:hAnsi="Arial" w:eastAsia="Microsoft YaHei"/>
              </w:rPr>
              <w:t xml:space="preserve">记录数</w:t>
            </w:r>
          </w:p>
        </w:tc>
        <w:tc>
          <w:tcPr>
            <w:shd w:fill="2D2D2D" w:val="clear"/>
            <w:vAlign w:val="center"/>
          </w:tcPr>
          <w:p>
            <w:pPr>
              <w:jc w:val="center"/>
            </w:pPr>
            <w:r>
              <w:rPr>
                <w:b/>
                <w:bCs/>
                <w:color w:val="FFFFFF"/>
                <w:sz w:val="20"/>
                <w:szCs w:val="20"/>
                <w:rFonts w:ascii="Arial" w:hAnsi="Arial" w:eastAsia="Microsoft YaHei"/>
              </w:rPr>
              <w:t xml:space="preserve">集中度评级</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610.8</w:t>
            </w:r>
          </w:p>
        </w:tc>
        <w:tc>
          <w:tcPr>
            <w:shd w:fill="FFFFFF" w:val="clear"/>
            <w:vAlign w:val="center"/>
          </w:tcPr>
          <w:p>
            <w:pPr>
              <w:jc w:val="center"/>
            </w:pPr>
            <w:r>
              <w:rPr>
                <w:sz w:val="20"/>
                <w:szCs w:val="20"/>
                <w:rFonts w:ascii="Arial" w:hAnsi="Arial" w:eastAsia="Microsoft YaHei"/>
              </w:rPr>
              <w:t xml:space="preserve">114</w:t>
            </w:r>
          </w:p>
        </w:tc>
        <w:tc>
          <w:tcPr>
            <w:shd w:fill="FFFFFF" w:val="clear"/>
            <w:vAlign w:val="center"/>
          </w:tcPr>
          <w:p>
            <w:pPr>
              <w:jc w:val="center"/>
            </w:pPr>
            <w:r>
              <w:rPr>
                <w:sz w:val="20"/>
                <w:szCs w:val="20"/>
                <w:rFonts w:ascii="Arial" w:hAnsi="Arial" w:eastAsia="Microsoft YaHei"/>
              </w:rPr>
              <w:t xml:space="preserve">576</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858.8</w:t>
            </w:r>
          </w:p>
        </w:tc>
        <w:tc>
          <w:tcPr>
            <w:shd w:fill="F5F4EE" w:val="clear"/>
            <w:vAlign w:val="center"/>
          </w:tcPr>
          <w:p>
            <w:pPr>
              <w:jc w:val="center"/>
            </w:pPr>
            <w:r>
              <w:rPr>
                <w:sz w:val="20"/>
                <w:szCs w:val="20"/>
                <w:rFonts w:ascii="Arial" w:hAnsi="Arial" w:eastAsia="Microsoft YaHei"/>
              </w:rPr>
              <w:t xml:space="preserve">92</w:t>
            </w:r>
          </w:p>
        </w:tc>
        <w:tc>
          <w:tcPr>
            <w:shd w:fill="F5F4EE" w:val="clear"/>
            <w:vAlign w:val="center"/>
          </w:tcPr>
          <w:p>
            <w:pPr>
              <w:jc w:val="center"/>
            </w:pPr>
            <w:r>
              <w:rPr>
                <w:sz w:val="20"/>
                <w:szCs w:val="20"/>
                <w:rFonts w:ascii="Arial" w:hAnsi="Arial" w:eastAsia="Microsoft YaHei"/>
              </w:rPr>
              <w:t xml:space="preserve">441</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795.3</w:t>
            </w:r>
          </w:p>
        </w:tc>
        <w:tc>
          <w:tcPr>
            <w:shd w:fill="FFFFFF" w:val="clear"/>
            <w:vAlign w:val="center"/>
          </w:tcPr>
          <w:p>
            <w:pPr>
              <w:jc w:val="center"/>
            </w:pPr>
            <w:r>
              <w:rPr>
                <w:sz w:val="20"/>
                <w:szCs w:val="20"/>
                <w:rFonts w:ascii="Arial" w:hAnsi="Arial" w:eastAsia="Microsoft YaHei"/>
              </w:rPr>
              <w:t xml:space="preserve">85</w:t>
            </w:r>
          </w:p>
        </w:tc>
        <w:tc>
          <w:tcPr>
            <w:shd w:fill="FFFFFF" w:val="clear"/>
            <w:vAlign w:val="center"/>
          </w:tcPr>
          <w:p>
            <w:pPr>
              <w:jc w:val="center"/>
            </w:pPr>
            <w:r>
              <w:rPr>
                <w:sz w:val="20"/>
                <w:szCs w:val="20"/>
                <w:rFonts w:ascii="Arial" w:hAnsi="Arial" w:eastAsia="Microsoft YaHei"/>
              </w:rPr>
              <w:t xml:space="preserve">785</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638.4</w:t>
            </w:r>
          </w:p>
        </w:tc>
        <w:tc>
          <w:tcPr>
            <w:shd w:fill="F5F4EE" w:val="clear"/>
            <w:vAlign w:val="center"/>
          </w:tcPr>
          <w:p>
            <w:pPr>
              <w:jc w:val="center"/>
            </w:pPr>
            <w:r>
              <w:rPr>
                <w:sz w:val="20"/>
                <w:szCs w:val="20"/>
                <w:rFonts w:ascii="Arial" w:hAnsi="Arial" w:eastAsia="Microsoft YaHei"/>
              </w:rPr>
              <w:t xml:space="preserve">115</w:t>
            </w:r>
          </w:p>
        </w:tc>
        <w:tc>
          <w:tcPr>
            <w:shd w:fill="F5F4EE" w:val="clear"/>
            <w:vAlign w:val="center"/>
          </w:tcPr>
          <w:p>
            <w:pPr>
              <w:jc w:val="center"/>
            </w:pPr>
            <w:r>
              <w:rPr>
                <w:sz w:val="20"/>
                <w:szCs w:val="20"/>
                <w:rFonts w:ascii="Arial" w:hAnsi="Arial" w:eastAsia="Microsoft YaHei"/>
              </w:rPr>
              <w:t xml:space="preserve">1,086</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1233.8</w:t>
            </w:r>
          </w:p>
        </w:tc>
        <w:tc>
          <w:tcPr>
            <w:shd w:fill="FFFFFF" w:val="clear"/>
            <w:vAlign w:val="center"/>
          </w:tcPr>
          <w:p>
            <w:pPr>
              <w:jc w:val="center"/>
            </w:pPr>
            <w:r>
              <w:rPr>
                <w:sz w:val="20"/>
                <w:szCs w:val="20"/>
                <w:rFonts w:ascii="Arial" w:hAnsi="Arial" w:eastAsia="Microsoft YaHei"/>
              </w:rPr>
              <w:t xml:space="preserve">31</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低集中度</w:t>
            </w:r>
          </w:p>
        </w:tc>
      </w:tr>
    </w:tbl>
    <w:p>
      <w:pPr>
        <w:spacing w:before="80" w:after="80" w:line="360"/>
      </w:pPr>
      <w:r>
        <w:rPr>
          <w:sz w:val="22"/>
          <w:szCs w:val="22"/>
          <w:rFonts w:ascii="Arial" w:hAnsi="Arial" w:eastAsia="Microsoft YaHei"/>
        </w:rPr>
        <w:t xml:space="preserve">电池供应商HHI的年度波动反映了市场结构的动态变化。2021年610.8（114家供应商）→2022年858.8（92家）→2023年795.3（85家）→2024年638.4（115家）→2025年1233.8（31家）。2024年HHI回落至638.4、供应商数回升至115家，表明当年电池供应市场呈现分散化趋势。但2025年供应商数骤降至31家、HHI飙升至1234，可能反映了公告数据覆盖的变化或头部供应商的整合加速。总体HHI为642.3，处于低集中度区间（&lt;1500），但2025年的变化值得持续关注。</w:t>
      </w:r>
    </w:p>
    <w:p>
      <w:pPr>
        <w:pStyle w:val="Heading2"/>
        <w:spacing w:before="300" w:after="150"/>
      </w:pPr>
      <w:r>
        <w:rPr>
          <w:b/>
          <w:bCs/>
          <w:color w:val="2E5C8A"/>
          <w:sz w:val="24"/>
          <w:szCs w:val="24"/>
          <w:rFonts w:ascii="Arial" w:hAnsi="Arial" w:eastAsia="Microsoft YaHei"/>
        </w:rPr>
        <w:t xml:space="preserve">5.2 电机供应商HHI趋势</w:t>
      </w:r>
    </w:p>
    <w:p>
      <w:pPr>
        <w:spacing w:before="80" w:after="80" w:line="360"/>
      </w:pPr>
      <w:r>
        <w:rPr>
          <w:sz w:val="22"/>
          <w:szCs w:val="22"/>
          <w:rFonts w:ascii="Arial" w:hAnsi="Arial" w:eastAsia="Microsoft YaHei"/>
        </w:rPr>
        <w:t xml:space="preserve">电机供应商的HHI显著低于电池供应商，表明电机市场的竞争更加充分。2021-2025年间，电机供应商HHI在240-382区间波动，总体HHI仅197.3，远低于电池侧的642.3。电机市场的分散化格局有利于整车企业的采购谈判和供应链安全。</w:t>
      </w:r>
    </w:p>
    <w:p>
      <w:pPr>
        <w:spacing w:before="80" w:after="40"/>
      </w:pPr>
      <w:r>
        <w:rPr>
          <w:b/>
          <w:bCs/>
          <w:color w:val="BFBFBF"/>
          <w:sz w:val="20"/>
          <w:szCs w:val="20"/>
          <w:rFonts w:ascii="Arial" w:hAnsi="Arial" w:eastAsia="Microsoft YaHei"/>
        </w:rPr>
        <w:t xml:space="preserve">表 5-2: 电机供应商HHI年度趋势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HHI</w:t>
            </w:r>
          </w:p>
        </w:tc>
        <w:tc>
          <w:tcPr>
            <w:shd w:fill="2D2D2D" w:val="clear"/>
            <w:vAlign w:val="center"/>
          </w:tcPr>
          <w:p>
            <w:pPr>
              <w:jc w:val="center"/>
            </w:pPr>
            <w:r>
              <w:rPr>
                <w:b/>
                <w:bCs/>
                <w:color w:val="FFFFFF"/>
                <w:sz w:val="20"/>
                <w:szCs w:val="20"/>
                <w:rFonts w:ascii="Arial" w:hAnsi="Arial" w:eastAsia="Microsoft YaHei"/>
              </w:rPr>
              <w:t xml:space="preserve">供应商数</w:t>
            </w:r>
          </w:p>
        </w:tc>
        <w:tc>
          <w:tcPr>
            <w:shd w:fill="2D2D2D" w:val="clear"/>
            <w:vAlign w:val="center"/>
          </w:tcPr>
          <w:p>
            <w:pPr>
              <w:jc w:val="center"/>
            </w:pPr>
            <w:r>
              <w:rPr>
                <w:b/>
                <w:bCs/>
                <w:color w:val="FFFFFF"/>
                <w:sz w:val="20"/>
                <w:szCs w:val="20"/>
                <w:rFonts w:ascii="Arial" w:hAnsi="Arial" w:eastAsia="Microsoft YaHei"/>
              </w:rPr>
              <w:t xml:space="preserve">记录数</w:t>
            </w:r>
          </w:p>
        </w:tc>
        <w:tc>
          <w:tcPr>
            <w:shd w:fill="2D2D2D" w:val="clear"/>
            <w:vAlign w:val="center"/>
          </w:tcPr>
          <w:p>
            <w:pPr>
              <w:jc w:val="center"/>
            </w:pPr>
            <w:r>
              <w:rPr>
                <w:b/>
                <w:bCs/>
                <w:color w:val="FFFFFF"/>
                <w:sz w:val="20"/>
                <w:szCs w:val="20"/>
                <w:rFonts w:ascii="Arial" w:hAnsi="Arial" w:eastAsia="Microsoft YaHei"/>
              </w:rPr>
              <w:t xml:space="preserve">集中度评级</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240.3</w:t>
            </w:r>
          </w:p>
        </w:tc>
        <w:tc>
          <w:tcPr>
            <w:shd w:fill="FFFFFF" w:val="clear"/>
            <w:vAlign w:val="center"/>
          </w:tcPr>
          <w:p>
            <w:pPr>
              <w:jc w:val="center"/>
            </w:pPr>
            <w:r>
              <w:rPr>
                <w:sz w:val="20"/>
                <w:szCs w:val="20"/>
                <w:rFonts w:ascii="Arial" w:hAnsi="Arial" w:eastAsia="Microsoft YaHei"/>
              </w:rPr>
              <w:t xml:space="preserve">111</w:t>
            </w:r>
          </w:p>
        </w:tc>
        <w:tc>
          <w:tcPr>
            <w:shd w:fill="FFFFFF" w:val="clear"/>
            <w:vAlign w:val="center"/>
          </w:tcPr>
          <w:p>
            <w:pPr>
              <w:jc w:val="center"/>
            </w:pPr>
            <w:r>
              <w:rPr>
                <w:sz w:val="20"/>
                <w:szCs w:val="20"/>
                <w:rFonts w:ascii="Arial" w:hAnsi="Arial" w:eastAsia="Microsoft YaHei"/>
              </w:rPr>
              <w:t xml:space="preserve">479</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304.3</w:t>
            </w:r>
          </w:p>
        </w:tc>
        <w:tc>
          <w:tcPr>
            <w:shd w:fill="F5F4EE" w:val="clear"/>
            <w:vAlign w:val="center"/>
          </w:tcPr>
          <w:p>
            <w:pPr>
              <w:jc w:val="center"/>
            </w:pPr>
            <w:r>
              <w:rPr>
                <w:sz w:val="20"/>
                <w:szCs w:val="20"/>
                <w:rFonts w:ascii="Arial" w:hAnsi="Arial" w:eastAsia="Microsoft YaHei"/>
              </w:rPr>
              <w:t xml:space="preserve">115</w:t>
            </w:r>
          </w:p>
        </w:tc>
        <w:tc>
          <w:tcPr>
            <w:shd w:fill="F5F4EE" w:val="clear"/>
            <w:vAlign w:val="center"/>
          </w:tcPr>
          <w:p>
            <w:pPr>
              <w:jc w:val="center"/>
            </w:pPr>
            <w:r>
              <w:rPr>
                <w:sz w:val="20"/>
                <w:szCs w:val="20"/>
                <w:rFonts w:ascii="Arial" w:hAnsi="Arial" w:eastAsia="Microsoft YaHei"/>
              </w:rPr>
              <w:t xml:space="preserve">371</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382.1</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542</w:t>
            </w:r>
          </w:p>
        </w:tc>
        <w:tc>
          <w:tcPr>
            <w:shd w:fill="FFFFFF" w:val="clear"/>
            <w:vAlign w:val="center"/>
          </w:tcPr>
          <w:p>
            <w:pPr>
              <w:jc w:val="center"/>
            </w:pPr>
            <w:r>
              <w:rPr>
                <w:sz w:val="20"/>
                <w:szCs w:val="20"/>
                <w:rFonts w:ascii="Arial" w:hAnsi="Arial" w:eastAsia="Microsoft YaHei"/>
              </w:rPr>
              <w:t xml:space="preserve">低集中度</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299.7</w:t>
            </w:r>
          </w:p>
        </w:tc>
        <w:tc>
          <w:tcPr>
            <w:shd w:fill="F5F4EE" w:val="clear"/>
            <w:vAlign w:val="center"/>
          </w:tcPr>
          <w:p>
            <w:pPr>
              <w:jc w:val="center"/>
            </w:pPr>
            <w:r>
              <w:rPr>
                <w:sz w:val="20"/>
                <w:szCs w:val="20"/>
                <w:rFonts w:ascii="Arial" w:hAnsi="Arial" w:eastAsia="Microsoft YaHei"/>
              </w:rPr>
              <w:t xml:space="preserve">117</w:t>
            </w:r>
          </w:p>
        </w:tc>
        <w:tc>
          <w:tcPr>
            <w:shd w:fill="F5F4EE" w:val="clear"/>
            <w:vAlign w:val="center"/>
          </w:tcPr>
          <w:p>
            <w:pPr>
              <w:jc w:val="center"/>
            </w:pPr>
            <w:r>
              <w:rPr>
                <w:sz w:val="20"/>
                <w:szCs w:val="20"/>
                <w:rFonts w:ascii="Arial" w:hAnsi="Arial" w:eastAsia="Microsoft YaHei"/>
              </w:rPr>
              <w:t xml:space="preserve">716</w:t>
            </w:r>
          </w:p>
        </w:tc>
        <w:tc>
          <w:tcPr>
            <w:shd w:fill="F5F4EE" w:val="clear"/>
            <w:vAlign w:val="center"/>
          </w:tcPr>
          <w:p>
            <w:pPr>
              <w:jc w:val="center"/>
            </w:pPr>
            <w:r>
              <w:rPr>
                <w:sz w:val="20"/>
                <w:szCs w:val="20"/>
                <w:rFonts w:ascii="Arial" w:hAnsi="Arial" w:eastAsia="Microsoft YaHei"/>
              </w:rPr>
              <w:t xml:space="preserve">低集中度</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286.9</w:t>
            </w:r>
          </w:p>
        </w:tc>
        <w:tc>
          <w:tcPr>
            <w:shd w:fill="FFFFFF" w:val="clear"/>
            <w:vAlign w:val="center"/>
          </w:tcPr>
          <w:p>
            <w:pPr>
              <w:jc w:val="center"/>
            </w:pPr>
            <w:r>
              <w:rPr>
                <w:sz w:val="20"/>
                <w:szCs w:val="20"/>
                <w:rFonts w:ascii="Arial" w:hAnsi="Arial" w:eastAsia="Microsoft YaHei"/>
              </w:rPr>
              <w:t xml:space="preserve">74</w:t>
            </w:r>
          </w:p>
        </w:tc>
        <w:tc>
          <w:tcPr>
            <w:shd w:fill="FFFFFF" w:val="clear"/>
            <w:vAlign w:val="center"/>
          </w:tcPr>
          <w:p>
            <w:pPr>
              <w:jc w:val="center"/>
            </w:pPr>
            <w:r>
              <w:rPr>
                <w:sz w:val="20"/>
                <w:szCs w:val="20"/>
                <w:rFonts w:ascii="Arial" w:hAnsi="Arial" w:eastAsia="Microsoft YaHei"/>
              </w:rPr>
              <w:t xml:space="preserve">475</w:t>
            </w:r>
          </w:p>
        </w:tc>
        <w:tc>
          <w:tcPr>
            <w:shd w:fill="FFFFFF" w:val="clear"/>
            <w:vAlign w:val="center"/>
          </w:tcPr>
          <w:p>
            <w:pPr>
              <w:jc w:val="center"/>
            </w:pPr>
            <w:r>
              <w:rPr>
                <w:sz w:val="20"/>
                <w:szCs w:val="20"/>
                <w:rFonts w:ascii="Arial" w:hAnsi="Arial" w:eastAsia="Microsoft YaHei"/>
              </w:rPr>
              <w:t xml:space="preserve">低集中度</w:t>
            </w:r>
          </w:p>
        </w:tc>
      </w:tr>
    </w:tbl>
    <w:p>
      <w:pPr>
        <w:spacing w:before="80" w:after="80" w:line="360"/>
      </w:pPr>
      <w:r>
        <w:rPr>
          <w:sz w:val="22"/>
          <w:szCs w:val="22"/>
          <w:rFonts w:ascii="Arial" w:hAnsi="Arial" w:eastAsia="Microsoft YaHei"/>
        </w:rPr>
        <w:t xml:space="preserve">电机供应商HHI从2021年240.3升至2023年382.1的峰值，此后回落至2025年286.9。供应商数量在2023年达到120家的峰值，2025年降至74家。与电池侧不同，电机市场的HHI始终处于低集中度区间（&lt;1500），且2025年未出现电池侧的集中化跳升，表明电机供应市场的竞争格局相对稳定。电机总体供应商数350家，远超电池的301家，进一步印证了电机市场的分散化特征。</w:t>
      </w:r>
    </w:p>
    <w:p>
      <w:pPr>
        <w:pStyle w:val="Heading2"/>
        <w:spacing w:before="300" w:after="150"/>
      </w:pPr>
      <w:r>
        <w:rPr>
          <w:b/>
          <w:bCs/>
          <w:color w:val="2E5C8A"/>
          <w:sz w:val="24"/>
          <w:szCs w:val="24"/>
          <w:rFonts w:ascii="Arial" w:hAnsi="Arial" w:eastAsia="Microsoft YaHei"/>
        </w:rPr>
        <w:t xml:space="preserve">5.3 发动机供应商HHI趋势</w:t>
      </w:r>
    </w:p>
    <w:p>
      <w:pPr>
        <w:spacing w:before="80" w:after="80" w:line="360"/>
      </w:pPr>
      <w:r>
        <w:rPr>
          <w:sz w:val="22"/>
          <w:szCs w:val="22"/>
          <w:rFonts w:ascii="Arial" w:hAnsi="Arial" w:eastAsia="Microsoft YaHei"/>
        </w:rPr>
        <w:t xml:space="preserve">发动机供应商的HHI呈现出与电池和电机截然不同的格局。2021-2023年，发动机供应商HHI高达10000（完全垄断，仅1家供应商），这是因为早期PHEV公告中发动机供应商信息高度集中于单一来源。2024-2025年，随着PHEV产品线扩张，发动机供应商数从1家激增至44家，HHI从10000骤降至1948。</w:t>
      </w:r>
    </w:p>
    <w:p>
      <w:pPr>
        <w:spacing w:before="80" w:after="40"/>
      </w:pPr>
      <w:r>
        <w:rPr>
          <w:b/>
          <w:bCs/>
          <w:color w:val="BFBFBF"/>
          <w:sz w:val="20"/>
          <w:szCs w:val="20"/>
          <w:rFonts w:ascii="Arial" w:hAnsi="Arial" w:eastAsia="Microsoft YaHei"/>
        </w:rPr>
        <w:t xml:space="preserve">表 5-3: 发动机供应商HHI年度趋势</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HHI</w:t>
            </w:r>
          </w:p>
        </w:tc>
        <w:tc>
          <w:tcPr>
            <w:shd w:fill="2D2D2D" w:val="clear"/>
            <w:vAlign w:val="center"/>
          </w:tcPr>
          <w:p>
            <w:pPr>
              <w:jc w:val="center"/>
            </w:pPr>
            <w:r>
              <w:rPr>
                <w:b/>
                <w:bCs/>
                <w:color w:val="FFFFFF"/>
                <w:sz w:val="20"/>
                <w:szCs w:val="20"/>
                <w:rFonts w:ascii="Arial" w:hAnsi="Arial" w:eastAsia="Microsoft YaHei"/>
              </w:rPr>
              <w:t xml:space="preserve">供应商数</w:t>
            </w:r>
          </w:p>
        </w:tc>
        <w:tc>
          <w:tcPr>
            <w:shd w:fill="2D2D2D" w:val="clear"/>
            <w:vAlign w:val="center"/>
          </w:tcPr>
          <w:p>
            <w:pPr>
              <w:jc w:val="center"/>
            </w:pPr>
            <w:r>
              <w:rPr>
                <w:b/>
                <w:bCs/>
                <w:color w:val="FFFFFF"/>
                <w:sz w:val="20"/>
                <w:szCs w:val="20"/>
                <w:rFonts w:ascii="Arial" w:hAnsi="Arial" w:eastAsia="Microsoft YaHei"/>
              </w:rPr>
              <w:t xml:space="preserve">记录数</w:t>
            </w:r>
          </w:p>
        </w:tc>
        <w:tc>
          <w:tcPr>
            <w:shd w:fill="2D2D2D" w:val="clear"/>
            <w:vAlign w:val="center"/>
          </w:tcPr>
          <w:p>
            <w:pPr>
              <w:jc w:val="center"/>
            </w:pPr>
            <w:r>
              <w:rPr>
                <w:b/>
                <w:bCs/>
                <w:color w:val="FFFFFF"/>
                <w:sz w:val="20"/>
                <w:szCs w:val="20"/>
                <w:rFonts w:ascii="Arial" w:hAnsi="Arial" w:eastAsia="Microsoft YaHei"/>
              </w:rPr>
              <w:t xml:space="preserve">集中度评级</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10000.0</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475</w:t>
            </w:r>
          </w:p>
        </w:tc>
        <w:tc>
          <w:tcPr>
            <w:shd w:fill="FFFFFF" w:val="clear"/>
            <w:vAlign w:val="center"/>
          </w:tcPr>
          <w:p>
            <w:pPr>
              <w:jc w:val="center"/>
            </w:pPr>
            <w:r>
              <w:rPr>
                <w:sz w:val="20"/>
                <w:szCs w:val="20"/>
                <w:rFonts w:ascii="Arial" w:hAnsi="Arial" w:eastAsia="Microsoft YaHei"/>
              </w:rPr>
              <w:t xml:space="preserve">高集中度</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10000.0</w:t>
            </w:r>
          </w:p>
        </w:tc>
        <w:tc>
          <w:tcPr>
            <w:shd w:fill="F5F4EE" w:val="clear"/>
            <w:vAlign w:val="center"/>
          </w:tcPr>
          <w:p>
            <w:pPr>
              <w:jc w:val="center"/>
            </w:pPr>
            <w:r>
              <w:rPr>
                <w:sz w:val="20"/>
                <w:szCs w:val="20"/>
                <w:rFonts w:ascii="Arial" w:hAnsi="Arial" w:eastAsia="Microsoft YaHei"/>
              </w:rPr>
              <w:t xml:space="preserve">1</w:t>
            </w:r>
          </w:p>
        </w:tc>
        <w:tc>
          <w:tcPr>
            <w:shd w:fill="F5F4EE" w:val="clear"/>
            <w:vAlign w:val="center"/>
          </w:tcPr>
          <w:p>
            <w:pPr>
              <w:jc w:val="center"/>
            </w:pPr>
            <w:r>
              <w:rPr>
                <w:sz w:val="20"/>
                <w:szCs w:val="20"/>
                <w:rFonts w:ascii="Arial" w:hAnsi="Arial" w:eastAsia="Microsoft YaHei"/>
              </w:rPr>
              <w:t xml:space="preserve">424</w:t>
            </w:r>
          </w:p>
        </w:tc>
        <w:tc>
          <w:tcPr>
            <w:shd w:fill="F5F4EE" w:val="clear"/>
            <w:vAlign w:val="center"/>
          </w:tcPr>
          <w:p>
            <w:pPr>
              <w:jc w:val="center"/>
            </w:pPr>
            <w:r>
              <w:rPr>
                <w:sz w:val="20"/>
                <w:szCs w:val="20"/>
                <w:rFonts w:ascii="Arial" w:hAnsi="Arial" w:eastAsia="Microsoft YaHei"/>
              </w:rPr>
              <w:t xml:space="preserve">高集中度</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10000.0</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652</w:t>
            </w:r>
          </w:p>
        </w:tc>
        <w:tc>
          <w:tcPr>
            <w:shd w:fill="FFFFFF" w:val="clear"/>
            <w:vAlign w:val="center"/>
          </w:tcPr>
          <w:p>
            <w:pPr>
              <w:jc w:val="center"/>
            </w:pPr>
            <w:r>
              <w:rPr>
                <w:sz w:val="20"/>
                <w:szCs w:val="20"/>
                <w:rFonts w:ascii="Arial" w:hAnsi="Arial" w:eastAsia="Microsoft YaHei"/>
              </w:rPr>
              <w:t xml:space="preserve">高集中度</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6889.5</w:t>
            </w:r>
          </w:p>
        </w:tc>
        <w:tc>
          <w:tcPr>
            <w:shd w:fill="F5F4EE" w:val="clear"/>
            <w:vAlign w:val="center"/>
          </w:tcPr>
          <w:p>
            <w:pPr>
              <w:jc w:val="center"/>
            </w:pPr>
            <w:r>
              <w:rPr>
                <w:sz w:val="20"/>
                <w:szCs w:val="20"/>
                <w:rFonts w:ascii="Arial" w:hAnsi="Arial" w:eastAsia="Microsoft YaHei"/>
              </w:rPr>
              <w:t xml:space="preserve">28</w:t>
            </w:r>
          </w:p>
        </w:tc>
        <w:tc>
          <w:tcPr>
            <w:shd w:fill="F5F4EE" w:val="clear"/>
            <w:vAlign w:val="center"/>
          </w:tcPr>
          <w:p>
            <w:pPr>
              <w:jc w:val="center"/>
            </w:pPr>
            <w:r>
              <w:rPr>
                <w:sz w:val="20"/>
                <w:szCs w:val="20"/>
                <w:rFonts w:ascii="Arial" w:hAnsi="Arial" w:eastAsia="Microsoft YaHei"/>
              </w:rPr>
              <w:t xml:space="preserve">904</w:t>
            </w:r>
          </w:p>
        </w:tc>
        <w:tc>
          <w:tcPr>
            <w:shd w:fill="F5F4EE" w:val="clear"/>
            <w:vAlign w:val="center"/>
          </w:tcPr>
          <w:p>
            <w:pPr>
              <w:jc w:val="center"/>
            </w:pPr>
            <w:r>
              <w:rPr>
                <w:sz w:val="20"/>
                <w:szCs w:val="20"/>
                <w:rFonts w:ascii="Arial" w:hAnsi="Arial" w:eastAsia="Microsoft YaHei"/>
              </w:rPr>
              <w:t xml:space="preserve">高集中度</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1947.6</w:t>
            </w:r>
          </w:p>
        </w:tc>
        <w:tc>
          <w:tcPr>
            <w:shd w:fill="FFFFFF" w:val="clear"/>
            <w:vAlign w:val="center"/>
          </w:tcPr>
          <w:p>
            <w:pPr>
              <w:jc w:val="center"/>
            </w:pPr>
            <w:r>
              <w:rPr>
                <w:sz w:val="20"/>
                <w:szCs w:val="20"/>
                <w:rFonts w:ascii="Arial" w:hAnsi="Arial" w:eastAsia="Microsoft YaHei"/>
              </w:rPr>
              <w:t xml:space="preserve">44</w:t>
            </w:r>
          </w:p>
        </w:tc>
        <w:tc>
          <w:tcPr>
            <w:shd w:fill="FFFFFF" w:val="clear"/>
            <w:vAlign w:val="center"/>
          </w:tcPr>
          <w:p>
            <w:pPr>
              <w:jc w:val="center"/>
            </w:pPr>
            <w:r>
              <w:rPr>
                <w:sz w:val="20"/>
                <w:szCs w:val="20"/>
                <w:rFonts w:ascii="Arial" w:hAnsi="Arial" w:eastAsia="Microsoft YaHei"/>
              </w:rPr>
              <w:t xml:space="preserve">880</w:t>
            </w:r>
          </w:p>
        </w:tc>
        <w:tc>
          <w:tcPr>
            <w:shd w:fill="FFFFFF" w:val="clear"/>
            <w:vAlign w:val="center"/>
          </w:tcPr>
          <w:p>
            <w:pPr>
              <w:jc w:val="center"/>
            </w:pPr>
            <w:r>
              <w:rPr>
                <w:sz w:val="20"/>
                <w:szCs w:val="20"/>
                <w:rFonts w:ascii="Arial" w:hAnsi="Arial" w:eastAsia="Microsoft YaHei"/>
              </w:rPr>
              <w:t xml:space="preserve">中集中度</w:t>
            </w:r>
          </w:p>
        </w:tc>
      </w:tr>
    </w:tbl>
    <w:p>
      <w:pPr>
        <w:spacing w:before="80" w:after="80" w:line="360"/>
      </w:pPr>
      <w:r>
        <w:rPr>
          <w:sz w:val="22"/>
          <w:szCs w:val="22"/>
          <w:rFonts w:ascii="Arial" w:hAnsi="Arial" w:eastAsia="Microsoft YaHei"/>
        </w:rPr>
        <w:t xml:space="preserve">发动机供应商格局的剧变是PHEV市场快速扩张的直接反映。2021-2023年HHI=10000意味着发动机供应被单一来源完全垄断，这可能与早期PHEV公告中发动机供应商字段未充分展开有关。2024年供应商数增至28家、HHI降至6889.5，2025年进一步增至44家、HHI降至1947.6，集中度从"高"快速转向"中"。发动机供应商的多元化进程远快于电池和电机，表明PHEV产业链的发动机环节正在经历从垄断到竞争的结构性转型。</w:t>
      </w:r>
    </w:p>
    <w:p>
      <w:pPr>
        <w:pStyle w:val="Heading2"/>
        <w:spacing w:before="300" w:after="150"/>
      </w:pPr>
      <w:r>
        <w:rPr>
          <w:b/>
          <w:bCs/>
          <w:color w:val="2E5C8A"/>
          <w:sz w:val="24"/>
          <w:szCs w:val="24"/>
          <w:rFonts w:ascii="Arial" w:hAnsi="Arial" w:eastAsia="Microsoft YaHei"/>
        </w:rPr>
        <w:t xml:space="preserve">5.4 电池供应商CR趋势</w:t>
      </w:r>
    </w:p>
    <w:p>
      <w:pPr>
        <w:spacing w:before="80" w:after="80" w:line="360"/>
      </w:pPr>
      <w:r>
        <w:rPr>
          <w:sz w:val="22"/>
          <w:szCs w:val="22"/>
          <w:rFonts w:ascii="Arial" w:hAnsi="Arial" w:eastAsia="Microsoft YaHei"/>
        </w:rPr>
        <w:t xml:space="preserve">CR（集中度比率）指标衡量头部供应商的市场份额。2021-2025年间，电池供应商CR3从35.4%升至45.9%，CR5从45.7%升至55.5%，CR10从56.4%升至76.0%，头部集中趋势明显。下表详细展示了CR3/CR5/CR10的年度变化。</w:t>
      </w:r>
    </w:p>
    <w:p>
      <w:pPr>
        <w:spacing w:before="80" w:after="40"/>
      </w:pPr>
      <w:r>
        <w:rPr>
          <w:b/>
          <w:bCs/>
          <w:color w:val="BFBFBF"/>
          <w:sz w:val="20"/>
          <w:szCs w:val="20"/>
          <w:rFonts w:ascii="Arial" w:hAnsi="Arial" w:eastAsia="Microsoft YaHei"/>
        </w:rPr>
        <w:t xml:space="preserve">表 5-4: 电池供应商CR年度趋势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CR3</w:t>
            </w:r>
          </w:p>
        </w:tc>
        <w:tc>
          <w:tcPr>
            <w:shd w:fill="2D2D2D" w:val="clear"/>
            <w:vAlign w:val="center"/>
          </w:tcPr>
          <w:p>
            <w:pPr>
              <w:jc w:val="center"/>
            </w:pPr>
            <w:r>
              <w:rPr>
                <w:b/>
                <w:bCs/>
                <w:color w:val="FFFFFF"/>
                <w:sz w:val="20"/>
                <w:szCs w:val="20"/>
                <w:rFonts w:ascii="Arial" w:hAnsi="Arial" w:eastAsia="Microsoft YaHei"/>
              </w:rPr>
              <w:t xml:space="preserve">CR5</w:t>
            </w:r>
          </w:p>
        </w:tc>
        <w:tc>
          <w:tcPr>
            <w:shd w:fill="2D2D2D" w:val="clear"/>
            <w:vAlign w:val="center"/>
          </w:tcPr>
          <w:p>
            <w:pPr>
              <w:jc w:val="center"/>
            </w:pPr>
            <w:r>
              <w:rPr>
                <w:b/>
                <w:bCs/>
                <w:color w:val="FFFFFF"/>
                <w:sz w:val="20"/>
                <w:szCs w:val="20"/>
                <w:rFonts w:ascii="Arial" w:hAnsi="Arial" w:eastAsia="Microsoft YaHei"/>
              </w:rPr>
              <w:t xml:space="preserve">CR10</w:t>
            </w:r>
          </w:p>
        </w:tc>
        <w:tc>
          <w:tcPr>
            <w:shd w:fill="2D2D2D" w:val="clear"/>
            <w:vAlign w:val="center"/>
          </w:tcPr>
          <w:p>
            <w:pPr>
              <w:jc w:val="center"/>
            </w:pPr>
            <w:r>
              <w:rPr>
                <w:b/>
                <w:bCs/>
                <w:color w:val="FFFFFF"/>
                <w:sz w:val="20"/>
                <w:szCs w:val="20"/>
                <w:rFonts w:ascii="Arial" w:hAnsi="Arial" w:eastAsia="Microsoft YaHei"/>
              </w:rPr>
              <w:t xml:space="preserve">供应商数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35.4%</w:t>
            </w:r>
          </w:p>
        </w:tc>
        <w:tc>
          <w:tcPr>
            <w:shd w:fill="FFFFFF" w:val="clear"/>
            <w:vAlign w:val="center"/>
          </w:tcPr>
          <w:p>
            <w:pPr>
              <w:jc w:val="center"/>
            </w:pPr>
            <w:r>
              <w:rPr>
                <w:sz w:val="20"/>
                <w:szCs w:val="20"/>
                <w:rFonts w:ascii="Arial" w:hAnsi="Arial" w:eastAsia="Microsoft YaHei"/>
              </w:rPr>
              <w:t xml:space="preserve">45.7%</w:t>
            </w:r>
          </w:p>
        </w:tc>
        <w:tc>
          <w:tcPr>
            <w:shd w:fill="FFFFFF" w:val="clear"/>
            <w:vAlign w:val="center"/>
          </w:tcPr>
          <w:p>
            <w:pPr>
              <w:jc w:val="center"/>
            </w:pPr>
            <w:r>
              <w:rPr>
                <w:sz w:val="20"/>
                <w:szCs w:val="20"/>
                <w:rFonts w:ascii="Arial" w:hAnsi="Arial" w:eastAsia="Microsoft YaHei"/>
              </w:rPr>
              <w:t xml:space="preserve">56.4%</w:t>
            </w:r>
          </w:p>
        </w:tc>
        <w:tc>
          <w:tcPr>
            <w:shd w:fill="FFFFFF" w:val="clear"/>
            <w:vAlign w:val="center"/>
          </w:tcPr>
          <w:p>
            <w:pPr>
              <w:jc w:val="center"/>
            </w:pPr>
            <w:r>
              <w:rPr>
                <w:sz w:val="20"/>
                <w:szCs w:val="20"/>
                <w:rFonts w:ascii="Arial" w:hAnsi="Arial" w:eastAsia="Microsoft YaHei"/>
              </w:rPr>
              <w:t xml:space="preserve">114</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42.0%</w:t>
            </w:r>
          </w:p>
        </w:tc>
        <w:tc>
          <w:tcPr>
            <w:shd w:fill="F5F4EE" w:val="clear"/>
            <w:vAlign w:val="center"/>
          </w:tcPr>
          <w:p>
            <w:pPr>
              <w:jc w:val="center"/>
            </w:pPr>
            <w:r>
              <w:rPr>
                <w:sz w:val="20"/>
                <w:szCs w:val="20"/>
                <w:rFonts w:ascii="Arial" w:hAnsi="Arial" w:eastAsia="Microsoft YaHei"/>
              </w:rPr>
              <w:t xml:space="preserve">52.8%</w:t>
            </w:r>
          </w:p>
        </w:tc>
        <w:tc>
          <w:tcPr>
            <w:shd w:fill="F5F4EE" w:val="clear"/>
            <w:vAlign w:val="center"/>
          </w:tcPr>
          <w:p>
            <w:pPr>
              <w:jc w:val="center"/>
            </w:pPr>
            <w:r>
              <w:rPr>
                <w:sz w:val="20"/>
                <w:szCs w:val="20"/>
                <w:rFonts w:ascii="Arial" w:hAnsi="Arial" w:eastAsia="Microsoft YaHei"/>
              </w:rPr>
              <w:t xml:space="preserve">64.6%</w:t>
            </w:r>
          </w:p>
        </w:tc>
        <w:tc>
          <w:tcPr>
            <w:shd w:fill="F5F4EE" w:val="clear"/>
            <w:vAlign w:val="center"/>
          </w:tcPr>
          <w:p>
            <w:pPr>
              <w:jc w:val="center"/>
            </w:pPr>
            <w:r>
              <w:rPr>
                <w:sz w:val="20"/>
                <w:szCs w:val="20"/>
                <w:rFonts w:ascii="Arial" w:hAnsi="Arial" w:eastAsia="Microsoft YaHei"/>
              </w:rPr>
              <w:t xml:space="preserve">92</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37.7%</w:t>
            </w:r>
          </w:p>
        </w:tc>
        <w:tc>
          <w:tcPr>
            <w:shd w:fill="FFFFFF" w:val="clear"/>
            <w:vAlign w:val="center"/>
          </w:tcPr>
          <w:p>
            <w:pPr>
              <w:jc w:val="center"/>
            </w:pPr>
            <w:r>
              <w:rPr>
                <w:sz w:val="20"/>
                <w:szCs w:val="20"/>
                <w:rFonts w:ascii="Arial" w:hAnsi="Arial" w:eastAsia="Microsoft YaHei"/>
              </w:rPr>
              <w:t xml:space="preserve">52.7%</w:t>
            </w:r>
          </w:p>
        </w:tc>
        <w:tc>
          <w:tcPr>
            <w:shd w:fill="FFFFFF" w:val="clear"/>
            <w:vAlign w:val="center"/>
          </w:tcPr>
          <w:p>
            <w:pPr>
              <w:jc w:val="center"/>
            </w:pPr>
            <w:r>
              <w:rPr>
                <w:sz w:val="20"/>
                <w:szCs w:val="20"/>
                <w:rFonts w:ascii="Arial" w:hAnsi="Arial" w:eastAsia="Microsoft YaHei"/>
              </w:rPr>
              <w:t xml:space="preserve">72.5%</w:t>
            </w:r>
          </w:p>
        </w:tc>
        <w:tc>
          <w:tcPr>
            <w:shd w:fill="FFFFFF" w:val="clear"/>
            <w:vAlign w:val="center"/>
          </w:tcPr>
          <w:p>
            <w:pPr>
              <w:jc w:val="center"/>
            </w:pPr>
            <w:r>
              <w:rPr>
                <w:sz w:val="20"/>
                <w:szCs w:val="20"/>
                <w:rFonts w:ascii="Arial" w:hAnsi="Arial" w:eastAsia="Microsoft YaHei"/>
              </w:rPr>
              <w:t xml:space="preserve">85</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37.7%</w:t>
            </w:r>
          </w:p>
        </w:tc>
        <w:tc>
          <w:tcPr>
            <w:shd w:fill="F5F4EE" w:val="clear"/>
            <w:vAlign w:val="center"/>
          </w:tcPr>
          <w:p>
            <w:pPr>
              <w:jc w:val="center"/>
            </w:pPr>
            <w:r>
              <w:rPr>
                <w:sz w:val="20"/>
                <w:szCs w:val="20"/>
                <w:rFonts w:ascii="Arial" w:hAnsi="Arial" w:eastAsia="Microsoft YaHei"/>
              </w:rPr>
              <w:t xml:space="preserve">50.0%</w:t>
            </w:r>
          </w:p>
        </w:tc>
        <w:tc>
          <w:tcPr>
            <w:shd w:fill="F5F4EE" w:val="clear"/>
            <w:vAlign w:val="center"/>
          </w:tcPr>
          <w:p>
            <w:pPr>
              <w:jc w:val="center"/>
            </w:pPr>
            <w:r>
              <w:rPr>
                <w:sz w:val="20"/>
                <w:szCs w:val="20"/>
                <w:rFonts w:ascii="Arial" w:hAnsi="Arial" w:eastAsia="Microsoft YaHei"/>
              </w:rPr>
              <w:t xml:space="preserve">64.8%</w:t>
            </w:r>
          </w:p>
        </w:tc>
        <w:tc>
          <w:tcPr>
            <w:shd w:fill="F5F4EE" w:val="clear"/>
            <w:vAlign w:val="center"/>
          </w:tcPr>
          <w:p>
            <w:pPr>
              <w:jc w:val="center"/>
            </w:pPr>
            <w:r>
              <w:rPr>
                <w:sz w:val="20"/>
                <w:szCs w:val="20"/>
                <w:rFonts w:ascii="Arial" w:hAnsi="Arial" w:eastAsia="Microsoft YaHei"/>
              </w:rPr>
              <w:t xml:space="preserve">115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45.9%</w:t>
            </w:r>
          </w:p>
        </w:tc>
        <w:tc>
          <w:tcPr>
            <w:shd w:fill="FFFFFF" w:val="clear"/>
            <w:vAlign w:val="center"/>
          </w:tcPr>
          <w:p>
            <w:pPr>
              <w:jc w:val="center"/>
            </w:pPr>
            <w:r>
              <w:rPr>
                <w:sz w:val="20"/>
                <w:szCs w:val="20"/>
                <w:rFonts w:ascii="Arial" w:hAnsi="Arial" w:eastAsia="Microsoft YaHei"/>
              </w:rPr>
              <w:t xml:space="preserve">55.5%</w:t>
            </w:r>
          </w:p>
        </w:tc>
        <w:tc>
          <w:tcPr>
            <w:shd w:fill="FFFFFF" w:val="clear"/>
            <w:vAlign w:val="center"/>
          </w:tcPr>
          <w:p>
            <w:pPr>
              <w:jc w:val="center"/>
            </w:pPr>
            <w:r>
              <w:rPr>
                <w:sz w:val="20"/>
                <w:szCs w:val="20"/>
                <w:rFonts w:ascii="Arial" w:hAnsi="Arial" w:eastAsia="Microsoft YaHei"/>
              </w:rPr>
              <w:t xml:space="preserve">76.0%</w:t>
            </w:r>
          </w:p>
        </w:tc>
        <w:tc>
          <w:tcPr>
            <w:shd w:fill="FFFFFF" w:val="clear"/>
            <w:vAlign w:val="center"/>
          </w:tcPr>
          <w:p>
            <w:pPr>
              <w:jc w:val="center"/>
            </w:pPr>
            <w:r>
              <w:rPr>
                <w:sz w:val="20"/>
                <w:szCs w:val="20"/>
                <w:rFonts w:ascii="Arial" w:hAnsi="Arial" w:eastAsia="Microsoft YaHei"/>
              </w:rPr>
              <w:t xml:space="preserve">31</w:t>
            </w:r>
          </w:p>
        </w:tc>
      </w:tr>
    </w:tbl>
    <w:p>
      <w:pPr>
        <w:spacing w:before="80" w:after="80" w:line="360"/>
      </w:pPr>
      <w:r>
        <w:rPr>
          <w:sz w:val="22"/>
          <w:szCs w:val="22"/>
          <w:rFonts w:ascii="Arial" w:hAnsi="Arial" w:eastAsia="Microsoft YaHei"/>
        </w:rPr>
        <w:t xml:space="preserve">电池供应商CR3的演变轨迹为：35.4%→42.0%→37.7%→37.7%→45.9%。2025年CR3跳升至45.9%与供应商数骤降至31家密切相关。CR10从56.4%升至76.0%，意味着前十大电池供应商已占据超过四分之三的市场份额。总体CR3为35.6%、CR5为47.2%、CR10为61.8%，表明电池供应市场呈现"头部集中、尾部分散"的橄榄型结构。宁德时代以584款车型的配套数量稳居榜首，是电池供应市场的绝对龙头。</w:t>
      </w:r>
    </w:p>
    <w:p>
      <w:pPr>
        <w:pStyle w:val="Heading2"/>
        <w:spacing w:before="300" w:after="150"/>
      </w:pPr>
      <w:r>
        <w:rPr>
          <w:b/>
          <w:bCs/>
          <w:color w:val="2E5C8A"/>
          <w:sz w:val="24"/>
          <w:szCs w:val="24"/>
          <w:rFonts w:ascii="Arial" w:hAnsi="Arial" w:eastAsia="Microsoft YaHei"/>
        </w:rPr>
        <w:t xml:space="preserve">5.5 电机供应商CR趋势</w:t>
      </w:r>
    </w:p>
    <w:p>
      <w:pPr>
        <w:spacing w:before="80" w:after="80" w:line="360"/>
      </w:pPr>
      <w:r>
        <w:rPr>
          <w:sz w:val="22"/>
          <w:szCs w:val="22"/>
          <w:rFonts w:ascii="Arial" w:hAnsi="Arial" w:eastAsia="Microsoft YaHei"/>
        </w:rPr>
        <w:t xml:space="preserve">与电池侧的集中化趋势相反，电机供应商的CR指标呈现分化态势。CR3从2021年的18.8%波动至2025年的15.2%，CR5从25.5%降至23.8%，表明电机市场的头部集中度在下降，竞争更加充分。</w:t>
      </w:r>
    </w:p>
    <w:p>
      <w:pPr>
        <w:spacing w:before="80" w:after="40"/>
      </w:pPr>
      <w:r>
        <w:rPr>
          <w:b/>
          <w:bCs/>
          <w:color w:val="BFBFBF"/>
          <w:sz w:val="20"/>
          <w:szCs w:val="20"/>
          <w:rFonts w:ascii="Arial" w:hAnsi="Arial" w:eastAsia="Microsoft YaHei"/>
        </w:rPr>
        <w:t xml:space="preserve">表 5-5: 电机供应商CR年度趋势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CR3</w:t>
            </w:r>
          </w:p>
        </w:tc>
        <w:tc>
          <w:tcPr>
            <w:shd w:fill="2D2D2D" w:val="clear"/>
            <w:vAlign w:val="center"/>
          </w:tcPr>
          <w:p>
            <w:pPr>
              <w:jc w:val="center"/>
            </w:pPr>
            <w:r>
              <w:rPr>
                <w:b/>
                <w:bCs/>
                <w:color w:val="FFFFFF"/>
                <w:sz w:val="20"/>
                <w:szCs w:val="20"/>
                <w:rFonts w:ascii="Arial" w:hAnsi="Arial" w:eastAsia="Microsoft YaHei"/>
              </w:rPr>
              <w:t xml:space="preserve">CR5</w:t>
            </w:r>
          </w:p>
        </w:tc>
        <w:tc>
          <w:tcPr>
            <w:shd w:fill="2D2D2D" w:val="clear"/>
            <w:vAlign w:val="center"/>
          </w:tcPr>
          <w:p>
            <w:pPr>
              <w:jc w:val="center"/>
            </w:pPr>
            <w:r>
              <w:rPr>
                <w:b/>
                <w:bCs/>
                <w:color w:val="FFFFFF"/>
                <w:sz w:val="20"/>
                <w:szCs w:val="20"/>
                <w:rFonts w:ascii="Arial" w:hAnsi="Arial" w:eastAsia="Microsoft YaHei"/>
              </w:rPr>
              <w:t xml:space="preserve">CR10</w:t>
            </w:r>
          </w:p>
        </w:tc>
        <w:tc>
          <w:tcPr>
            <w:shd w:fill="2D2D2D" w:val="clear"/>
            <w:vAlign w:val="center"/>
          </w:tcPr>
          <w:p>
            <w:pPr>
              <w:jc w:val="center"/>
            </w:pPr>
            <w:r>
              <w:rPr>
                <w:b/>
                <w:bCs/>
                <w:color w:val="FFFFFF"/>
                <w:sz w:val="20"/>
                <w:szCs w:val="20"/>
                <w:rFonts w:ascii="Arial" w:hAnsi="Arial" w:eastAsia="Microsoft YaHei"/>
              </w:rPr>
              <w:t xml:space="preserve">供应商数</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18.8%</w:t>
            </w:r>
          </w:p>
        </w:tc>
        <w:tc>
          <w:tcPr>
            <w:shd w:fill="FFFFFF" w:val="clear"/>
            <w:vAlign w:val="center"/>
          </w:tcPr>
          <w:p>
            <w:pPr>
              <w:jc w:val="center"/>
            </w:pPr>
            <w:r>
              <w:rPr>
                <w:sz w:val="20"/>
                <w:szCs w:val="20"/>
                <w:rFonts w:ascii="Arial" w:hAnsi="Arial" w:eastAsia="Microsoft YaHei"/>
              </w:rPr>
              <w:t xml:space="preserve">25.5%</w:t>
            </w:r>
          </w:p>
        </w:tc>
        <w:tc>
          <w:tcPr>
            <w:shd w:fill="FFFFFF" w:val="clear"/>
            <w:vAlign w:val="center"/>
          </w:tcPr>
          <w:p>
            <w:pPr>
              <w:jc w:val="center"/>
            </w:pPr>
            <w:r>
              <w:rPr>
                <w:sz w:val="20"/>
                <w:szCs w:val="20"/>
                <w:rFonts w:ascii="Arial" w:hAnsi="Arial" w:eastAsia="Microsoft YaHei"/>
              </w:rPr>
              <w:t xml:space="preserve">38.4%</w:t>
            </w:r>
          </w:p>
        </w:tc>
        <w:tc>
          <w:tcPr>
            <w:shd w:fill="FFFFFF" w:val="clear"/>
            <w:vAlign w:val="center"/>
          </w:tcPr>
          <w:p>
            <w:pPr>
              <w:jc w:val="center"/>
            </w:pPr>
            <w:r>
              <w:rPr>
                <w:sz w:val="20"/>
                <w:szCs w:val="20"/>
                <w:rFonts w:ascii="Arial" w:hAnsi="Arial" w:eastAsia="Microsoft YaHei"/>
              </w:rPr>
              <w:t xml:space="preserve">111</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23.5%</w:t>
            </w:r>
          </w:p>
        </w:tc>
        <w:tc>
          <w:tcPr>
            <w:shd w:fill="F5F4EE" w:val="clear"/>
            <w:vAlign w:val="center"/>
          </w:tcPr>
          <w:p>
            <w:pPr>
              <w:jc w:val="center"/>
            </w:pPr>
            <w:r>
              <w:rPr>
                <w:sz w:val="20"/>
                <w:szCs w:val="20"/>
                <w:rFonts w:ascii="Arial" w:hAnsi="Arial" w:eastAsia="Microsoft YaHei"/>
              </w:rPr>
              <w:t xml:space="preserve">31.5%</w:t>
            </w:r>
          </w:p>
        </w:tc>
        <w:tc>
          <w:tcPr>
            <w:shd w:fill="F5F4EE" w:val="clear"/>
            <w:vAlign w:val="center"/>
          </w:tcPr>
          <w:p>
            <w:pPr>
              <w:jc w:val="center"/>
            </w:pPr>
            <w:r>
              <w:rPr>
                <w:sz w:val="20"/>
                <w:szCs w:val="20"/>
                <w:rFonts w:ascii="Arial" w:hAnsi="Arial" w:eastAsia="Microsoft YaHei"/>
              </w:rPr>
              <w:t xml:space="preserve">45.0%</w:t>
            </w:r>
          </w:p>
        </w:tc>
        <w:tc>
          <w:tcPr>
            <w:shd w:fill="F5F4EE" w:val="clear"/>
            <w:vAlign w:val="center"/>
          </w:tcPr>
          <w:p>
            <w:pPr>
              <w:jc w:val="center"/>
            </w:pPr>
            <w:r>
              <w:rPr>
                <w:sz w:val="20"/>
                <w:szCs w:val="20"/>
                <w:rFonts w:ascii="Arial" w:hAnsi="Arial" w:eastAsia="Microsoft YaHei"/>
              </w:rPr>
              <w:t xml:space="preserve">115</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28.4%</w:t>
            </w:r>
          </w:p>
        </w:tc>
        <w:tc>
          <w:tcPr>
            <w:shd w:fill="FFFFFF" w:val="clear"/>
            <w:vAlign w:val="center"/>
          </w:tcPr>
          <w:p>
            <w:pPr>
              <w:jc w:val="center"/>
            </w:pPr>
            <w:r>
              <w:rPr>
                <w:sz w:val="20"/>
                <w:szCs w:val="20"/>
                <w:rFonts w:ascii="Arial" w:hAnsi="Arial" w:eastAsia="Microsoft YaHei"/>
              </w:rPr>
              <w:t xml:space="preserve">35.4%</w:t>
            </w:r>
          </w:p>
        </w:tc>
        <w:tc>
          <w:tcPr>
            <w:shd w:fill="FFFFFF" w:val="clear"/>
            <w:vAlign w:val="center"/>
          </w:tcPr>
          <w:p>
            <w:pPr>
              <w:jc w:val="center"/>
            </w:pPr>
            <w:r>
              <w:rPr>
                <w:sz w:val="20"/>
                <w:szCs w:val="20"/>
                <w:rFonts w:ascii="Arial" w:hAnsi="Arial" w:eastAsia="Microsoft YaHei"/>
              </w:rPr>
              <w:t xml:space="preserve">45.6%</w:t>
            </w:r>
          </w:p>
        </w:tc>
        <w:tc>
          <w:tcPr>
            <w:shd w:fill="FFFFFF" w:val="clear"/>
            <w:vAlign w:val="center"/>
          </w:tcPr>
          <w:p>
            <w:pPr>
              <w:jc w:val="center"/>
            </w:pPr>
            <w:r>
              <w:rPr>
                <w:sz w:val="20"/>
                <w:szCs w:val="20"/>
                <w:rFonts w:ascii="Arial" w:hAnsi="Arial" w:eastAsia="Microsoft YaHei"/>
              </w:rPr>
              <w:t xml:space="preserve">120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22.1%</w:t>
            </w:r>
          </w:p>
        </w:tc>
        <w:tc>
          <w:tcPr>
            <w:shd w:fill="F5F4EE" w:val="clear"/>
            <w:vAlign w:val="center"/>
          </w:tcPr>
          <w:p>
            <w:pPr>
              <w:jc w:val="center"/>
            </w:pPr>
            <w:r>
              <w:rPr>
                <w:sz w:val="20"/>
                <w:szCs w:val="20"/>
                <w:rFonts w:ascii="Arial" w:hAnsi="Arial" w:eastAsia="Microsoft YaHei"/>
              </w:rPr>
              <w:t xml:space="preserve">29.6%</w:t>
            </w:r>
          </w:p>
        </w:tc>
        <w:tc>
          <w:tcPr>
            <w:shd w:fill="F5F4EE" w:val="clear"/>
            <w:vAlign w:val="center"/>
          </w:tcPr>
          <w:p>
            <w:pPr>
              <w:jc w:val="center"/>
            </w:pPr>
            <w:r>
              <w:rPr>
                <w:sz w:val="20"/>
                <w:szCs w:val="20"/>
                <w:rFonts w:ascii="Arial" w:hAnsi="Arial" w:eastAsia="Microsoft YaHei"/>
              </w:rPr>
              <w:t xml:space="preserve">44.4%</w:t>
            </w:r>
          </w:p>
        </w:tc>
        <w:tc>
          <w:tcPr>
            <w:shd w:fill="F5F4EE" w:val="clear"/>
            <w:vAlign w:val="center"/>
          </w:tcPr>
          <w:p>
            <w:pPr>
              <w:jc w:val="center"/>
            </w:pPr>
            <w:r>
              <w:rPr>
                <w:sz w:val="20"/>
                <w:szCs w:val="20"/>
                <w:rFonts w:ascii="Arial" w:hAnsi="Arial" w:eastAsia="Microsoft YaHei"/>
              </w:rPr>
              <w:t xml:space="preserve">117</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15.2%</w:t>
            </w:r>
          </w:p>
        </w:tc>
        <w:tc>
          <w:tcPr>
            <w:shd w:fill="FFFFFF" w:val="clear"/>
            <w:vAlign w:val="center"/>
          </w:tcPr>
          <w:p>
            <w:pPr>
              <w:jc w:val="center"/>
            </w:pPr>
            <w:r>
              <w:rPr>
                <w:sz w:val="20"/>
                <w:szCs w:val="20"/>
                <w:rFonts w:ascii="Arial" w:hAnsi="Arial" w:eastAsia="Microsoft YaHei"/>
              </w:rPr>
              <w:t xml:space="preserve">23.8%</w:t>
            </w:r>
          </w:p>
        </w:tc>
        <w:tc>
          <w:tcPr>
            <w:shd w:fill="FFFFFF" w:val="clear"/>
            <w:vAlign w:val="center"/>
          </w:tcPr>
          <w:p>
            <w:pPr>
              <w:jc w:val="center"/>
            </w:pPr>
            <w:r>
              <w:rPr>
                <w:sz w:val="20"/>
                <w:szCs w:val="20"/>
                <w:rFonts w:ascii="Arial" w:hAnsi="Arial" w:eastAsia="Microsoft YaHei"/>
              </w:rPr>
              <w:t xml:space="preserve">42.5%</w:t>
            </w:r>
          </w:p>
        </w:tc>
        <w:tc>
          <w:tcPr>
            <w:shd w:fill="FFFFFF" w:val="clear"/>
            <w:vAlign w:val="center"/>
          </w:tcPr>
          <w:p>
            <w:pPr>
              <w:jc w:val="center"/>
            </w:pPr>
            <w:r>
              <w:rPr>
                <w:sz w:val="20"/>
                <w:szCs w:val="20"/>
                <w:rFonts w:ascii="Arial" w:hAnsi="Arial" w:eastAsia="Microsoft YaHei"/>
              </w:rPr>
              <w:t xml:space="preserve">74</w:t>
            </w:r>
          </w:p>
        </w:tc>
      </w:tr>
    </w:tbl>
    <w:p>
      <w:pPr>
        <w:spacing w:before="80" w:after="80" w:line="360"/>
      </w:pPr>
      <w:r>
        <w:rPr>
          <w:sz w:val="22"/>
          <w:szCs w:val="22"/>
          <w:rFonts w:ascii="Arial" w:hAnsi="Arial" w:eastAsia="Microsoft YaHei"/>
        </w:rPr>
        <w:t xml:space="preserve">电机供应商CR3在2023年达到28.4%的峰值后持续下降至2025年的15.2%，降幅达13.2个百分点。CR10同样从45.6%降至42.5%，但降幅较小（3.1个百分点），表明电机市场的分散化主要体现在前三名之外的中部供应商。联合汽车电子以216款车型位居电机供应商榜首，但市场份额远未达到宁德时代在电池侧的统治力。总体CR3仅17.5%、CR10仅34.8%，电机市场的竞争格局远比电池市场分散。</w:t>
      </w:r>
    </w:p>
    <w:p>
      <w:pPr>
        <w:pStyle w:val="Heading2"/>
        <w:spacing w:before="300" w:after="150"/>
      </w:pPr>
      <w:r>
        <w:rPr>
          <w:b/>
          <w:bCs/>
          <w:color w:val="2E5C8A"/>
          <w:sz w:val="24"/>
          <w:szCs w:val="24"/>
          <w:rFonts w:ascii="Arial" w:hAnsi="Arial" w:eastAsia="Microsoft YaHei"/>
        </w:rPr>
        <w:t xml:space="preserve">5.6 Top 20 电池-电机供应商组合</w:t>
      </w:r>
    </w:p>
    <w:p>
      <w:pPr>
        <w:spacing w:before="80" w:after="80" w:line="360"/>
      </w:pPr>
      <w:r>
        <w:rPr>
          <w:sz w:val="22"/>
          <w:szCs w:val="22"/>
          <w:rFonts w:ascii="Arial" w:hAnsi="Arial" w:eastAsia="Microsoft YaHei"/>
        </w:rPr>
        <w:t xml:space="preserve">电池与电机供应商的组合关系反映了NEV产业链的配套格局。下表展示了公告数量最多的20组"电池供应商-电机供应商"组合，揭示了主流的供应链配套模式。</w:t>
      </w:r>
    </w:p>
    <w:p>
      <w:pPr>
        <w:spacing w:before="80" w:after="40"/>
      </w:pPr>
      <w:r>
        <w:rPr>
          <w:b/>
          <w:bCs/>
          <w:color w:val="BFBFBF"/>
          <w:sz w:val="20"/>
          <w:szCs w:val="20"/>
          <w:rFonts w:ascii="Arial" w:hAnsi="Arial" w:eastAsia="Microsoft YaHei"/>
        </w:rPr>
        <w:t xml:space="preserve">表 5-6: Top 20 电池-电机供应商组合</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排名</w:t>
            </w:r>
          </w:p>
        </w:tc>
        <w:tc>
          <w:tcPr>
            <w:shd w:fill="2D2D2D" w:val="clear"/>
            <w:vAlign w:val="center"/>
          </w:tcPr>
          <w:p>
            <w:pPr>
              <w:jc w:val="center"/>
            </w:pPr>
            <w:r>
              <w:rPr>
                <w:b/>
                <w:bCs/>
                <w:color w:val="FFFFFF"/>
                <w:sz w:val="20"/>
                <w:szCs w:val="20"/>
                <w:rFonts w:ascii="Arial" w:hAnsi="Arial" w:eastAsia="Microsoft YaHei"/>
              </w:rPr>
              <w:t xml:space="preserve">电池供应商</w:t>
            </w:r>
          </w:p>
        </w:tc>
        <w:tc>
          <w:tcPr>
            <w:shd w:fill="2D2D2D" w:val="clear"/>
            <w:vAlign w:val="center"/>
          </w:tcPr>
          <w:p>
            <w:pPr>
              <w:jc w:val="center"/>
            </w:pPr>
            <w:r>
              <w:rPr>
                <w:b/>
                <w:bCs/>
                <w:color w:val="FFFFFF"/>
                <w:sz w:val="20"/>
                <w:szCs w:val="20"/>
                <w:rFonts w:ascii="Arial" w:hAnsi="Arial" w:eastAsia="Microsoft YaHei"/>
              </w:rPr>
              <w:t xml:space="preserve">电机供应商</w:t>
            </w:r>
          </w:p>
        </w:tc>
        <w:tc>
          <w:tcPr>
            <w:shd w:fill="2D2D2D" w:val="clear"/>
            <w:vAlign w:val="center"/>
          </w:tcPr>
          <w:p>
            <w:pPr>
              <w:jc w:val="center"/>
            </w:pPr>
            <w:r>
              <w:rPr>
                <w:b/>
                <w:bCs/>
                <w:color w:val="FFFFFF"/>
                <w:sz w:val="20"/>
                <w:szCs w:val="20"/>
                <w:rFonts w:ascii="Arial" w:hAnsi="Arial" w:eastAsia="Microsoft YaHei"/>
              </w:rPr>
              <w:t xml:space="preserve">配套数量</w:t>
            </w:r>
          </w:p>
        </w:tc>
      </w:tr>
      <w:tr>
        <w:tc>
          <w:tcPr>
            <w:shd w:fill="FFFFFF" w:val="clear"/>
            <w:vAlign w:val="center"/>
          </w:tcPr>
          <w:p>
            <w:pPr>
              <w:jc w:val="left"/>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宁德时代</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56</w:t>
            </w:r>
          </w:p>
        </w:tc>
      </w:tr>
      <w:tr>
        <w:tc>
          <w:tcPr>
            <w:shd w:fill="F5F4EE" w:val="clear"/>
            <w:vAlign w:val="center"/>
          </w:tcPr>
          <w:p>
            <w:pPr>
              <w:jc w:val="left"/>
            </w:pPr>
            <w:r>
              <w:rPr>
                <w:sz w:val="20"/>
                <w:szCs w:val="20"/>
                <w:rFonts w:ascii="Arial" w:hAnsi="Arial" w:eastAsia="Microsoft YaHei"/>
              </w:rPr>
              <w:t xml:space="preserve">2</w:t>
            </w:r>
          </w:p>
        </w:tc>
        <w:tc>
          <w:tcPr>
            <w:shd w:fill="F5F4EE" w:val="clear"/>
            <w:vAlign w:val="center"/>
          </w:tcPr>
          <w:p>
            <w:pPr>
              <w:jc w:val="center"/>
            </w:pPr>
            <w:r>
              <w:rPr>
                <w:sz w:val="20"/>
                <w:szCs w:val="20"/>
                <w:rFonts w:ascii="Arial" w:hAnsi="Arial" w:eastAsia="Microsoft YaHei"/>
              </w:rPr>
              <w:t xml:space="preserve">中创新航</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42</w:t>
            </w:r>
          </w:p>
        </w:tc>
      </w:tr>
      <w:tr>
        <w:tc>
          <w:tcPr>
            <w:shd w:fill="FFFFFF" w:val="clear"/>
            <w:vAlign w:val="center"/>
          </w:tcPr>
          <w:p>
            <w:pPr>
              <w:jc w:val="left"/>
            </w:pPr>
            <w:r>
              <w:rPr>
                <w:sz w:val="20"/>
                <w:szCs w:val="20"/>
                <w:rFonts w:ascii="Arial" w:hAnsi="Arial" w:eastAsia="Microsoft YaHei"/>
              </w:rPr>
              <w:t xml:space="preserve">3</w:t>
            </w:r>
          </w:p>
        </w:tc>
        <w:tc>
          <w:tcPr>
            <w:shd w:fill="FFFFFF" w:val="clear"/>
            <w:vAlign w:val="center"/>
          </w:tcPr>
          <w:p>
            <w:pPr>
              <w:jc w:val="center"/>
            </w:pPr>
            <w:r>
              <w:rPr>
                <w:sz w:val="20"/>
                <w:szCs w:val="20"/>
                <w:rFonts w:ascii="Arial" w:hAnsi="Arial" w:eastAsia="Microsoft YaHei"/>
              </w:rPr>
              <w:t xml:space="preserve">时代上汽</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26</w:t>
            </w:r>
          </w:p>
        </w:tc>
      </w:tr>
      <w:tr>
        <w:tc>
          <w:tcPr>
            <w:shd w:fill="F5F4EE" w:val="clear"/>
            <w:vAlign w:val="center"/>
          </w:tcPr>
          <w:p>
            <w:pPr>
              <w:jc w:val="left"/>
            </w:pPr>
            <w:r>
              <w:rPr>
                <w:sz w:val="20"/>
                <w:szCs w:val="20"/>
                <w:rFonts w:ascii="Arial" w:hAnsi="Arial" w:eastAsia="Microsoft YaHei"/>
              </w:rPr>
              <w:t xml:space="preserve">4</w:t>
            </w:r>
          </w:p>
        </w:tc>
        <w:tc>
          <w:tcPr>
            <w:shd w:fill="F5F4EE" w:val="clear"/>
            <w:vAlign w:val="center"/>
          </w:tcPr>
          <w:p>
            <w:pPr>
              <w:jc w:val="center"/>
            </w:pPr>
            <w:r>
              <w:rPr>
                <w:sz w:val="20"/>
                <w:szCs w:val="20"/>
                <w:rFonts w:ascii="Arial" w:hAnsi="Arial" w:eastAsia="Microsoft YaHei"/>
              </w:rPr>
              <w:t xml:space="preserve">蜂巢能源</w:t>
            </w:r>
          </w:p>
        </w:tc>
        <w:tc>
          <w:tcPr>
            <w:shd w:fill="F5F4EE" w:val="clear"/>
            <w:vAlign w:val="center"/>
          </w:tcPr>
          <w:p>
            <w:pPr>
              <w:jc w:val="center"/>
            </w:pPr>
            <w:r>
              <w:rPr>
                <w:sz w:val="20"/>
                <w:szCs w:val="20"/>
                <w:rFonts w:ascii="Arial" w:hAnsi="Arial" w:eastAsia="Microsoft YaHei"/>
              </w:rPr>
              <w:t xml:space="preserve">联合汽车电子</w:t>
            </w:r>
          </w:p>
        </w:tc>
        <w:tc>
          <w:tcPr>
            <w:shd w:fill="F5F4EE" w:val="clear"/>
            <w:vAlign w:val="center"/>
          </w:tcPr>
          <w:p>
            <w:pPr>
              <w:jc w:val="center"/>
            </w:pPr>
            <w:r>
              <w:rPr>
                <w:sz w:val="20"/>
                <w:szCs w:val="20"/>
                <w:rFonts w:ascii="Arial" w:hAnsi="Arial" w:eastAsia="Microsoft YaHei"/>
              </w:rPr>
              <w:t xml:space="preserve">22</w:t>
            </w:r>
          </w:p>
        </w:tc>
      </w:tr>
      <w:tr>
        <w:tc>
          <w:tcPr>
            <w:shd w:fill="FFFFFF" w:val="clear"/>
            <w:vAlign w:val="center"/>
          </w:tcPr>
          <w:p>
            <w:pPr>
              <w:jc w:val="left"/>
            </w:pPr>
            <w:r>
              <w:rPr>
                <w:sz w:val="20"/>
                <w:szCs w:val="20"/>
                <w:rFonts w:ascii="Arial" w:hAnsi="Arial" w:eastAsia="Microsoft YaHei"/>
              </w:rPr>
              <w:t xml:space="preserve">5</w:t>
            </w:r>
          </w:p>
        </w:tc>
        <w:tc>
          <w:tcPr>
            <w:shd w:fill="FFFFFF" w:val="clear"/>
            <w:vAlign w:val="center"/>
          </w:tcPr>
          <w:p>
            <w:pPr>
              <w:jc w:val="center"/>
            </w:pPr>
            <w:r>
              <w:rPr>
                <w:sz w:val="20"/>
                <w:szCs w:val="20"/>
                <w:rFonts w:ascii="Arial" w:hAnsi="Arial" w:eastAsia="Microsoft YaHei"/>
              </w:rPr>
              <w:t xml:space="preserve">江苏时代</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22</w:t>
            </w:r>
          </w:p>
        </w:tc>
      </w:tr>
      <w:tr>
        <w:tc>
          <w:tcPr>
            <w:shd w:fill="F5F4EE" w:val="clear"/>
            <w:vAlign w:val="center"/>
          </w:tcPr>
          <w:p>
            <w:pPr>
              <w:jc w:val="left"/>
            </w:pPr>
            <w:r>
              <w:rPr>
                <w:sz w:val="20"/>
                <w:szCs w:val="20"/>
                <w:rFonts w:ascii="Arial" w:hAnsi="Arial" w:eastAsia="Microsoft YaHei"/>
              </w:rPr>
              <w:t xml:space="preserve">6</w:t>
            </w:r>
          </w:p>
        </w:tc>
        <w:tc>
          <w:tcPr>
            <w:shd w:fill="F5F4EE" w:val="clear"/>
            <w:vAlign w:val="center"/>
          </w:tcPr>
          <w:p>
            <w:pPr>
              <w:jc w:val="center"/>
            </w:pPr>
            <w:r>
              <w:rPr>
                <w:sz w:val="20"/>
                <w:szCs w:val="20"/>
                <w:rFonts w:ascii="Arial" w:hAnsi="Arial" w:eastAsia="Microsoft YaHei"/>
              </w:rPr>
              <w:t xml:space="preserve">东昱欣晟</w:t>
            </w:r>
          </w:p>
        </w:tc>
        <w:tc>
          <w:tcPr>
            <w:shd w:fill="F5F4EE" w:val="clear"/>
            <w:vAlign w:val="center"/>
          </w:tcPr>
          <w:p>
            <w:pPr>
              <w:jc w:val="center"/>
            </w:pPr>
            <w:r>
              <w:rPr>
                <w:sz w:val="20"/>
                <w:szCs w:val="20"/>
                <w:rFonts w:ascii="Arial" w:hAnsi="Arial" w:eastAsia="Microsoft YaHei"/>
              </w:rPr>
              <w:t xml:space="preserve">智新科技</w:t>
            </w:r>
          </w:p>
        </w:tc>
        <w:tc>
          <w:tcPr>
            <w:shd w:fill="F5F4EE" w:val="clear"/>
            <w:vAlign w:val="center"/>
          </w:tcPr>
          <w:p>
            <w:pPr>
              <w:jc w:val="center"/>
            </w:pPr>
            <w:r>
              <w:rPr>
                <w:sz w:val="20"/>
                <w:szCs w:val="20"/>
                <w:rFonts w:ascii="Arial" w:hAnsi="Arial" w:eastAsia="Microsoft YaHei"/>
              </w:rPr>
              <w:t xml:space="preserve">21</w:t>
            </w:r>
          </w:p>
        </w:tc>
      </w:tr>
      <w:tr>
        <w:tc>
          <w:tcPr>
            <w:shd w:fill="FFFFFF" w:val="clear"/>
            <w:vAlign w:val="center"/>
          </w:tcPr>
          <w:p>
            <w:pPr>
              <w:jc w:val="left"/>
            </w:pPr>
            <w:r>
              <w:rPr>
                <w:sz w:val="20"/>
                <w:szCs w:val="20"/>
                <w:rFonts w:ascii="Arial" w:hAnsi="Arial" w:eastAsia="Microsoft YaHei"/>
              </w:rPr>
              <w:t xml:space="preserve">7</w:t>
            </w:r>
          </w:p>
        </w:tc>
        <w:tc>
          <w:tcPr>
            <w:shd w:fill="FFFFFF" w:val="clear"/>
            <w:vAlign w:val="center"/>
          </w:tcPr>
          <w:p>
            <w:pPr>
              <w:jc w:val="center"/>
            </w:pPr>
            <w:r>
              <w:rPr>
                <w:sz w:val="20"/>
                <w:szCs w:val="20"/>
                <w:rFonts w:ascii="Arial" w:hAnsi="Arial" w:eastAsia="Microsoft YaHei"/>
              </w:rPr>
              <w:t xml:space="preserve">江苏时代</w:t>
            </w:r>
          </w:p>
        </w:tc>
        <w:tc>
          <w:tcPr>
            <w:shd w:fill="FFFFFF" w:val="clear"/>
            <w:vAlign w:val="center"/>
          </w:tcPr>
          <w:p>
            <w:pPr>
              <w:jc w:val="center"/>
            </w:pPr>
            <w:r>
              <w:rPr>
                <w:sz w:val="20"/>
                <w:szCs w:val="20"/>
                <w:rFonts w:ascii="Arial" w:hAnsi="Arial" w:eastAsia="Microsoft YaHei"/>
              </w:rPr>
              <w:t xml:space="preserve">华为数字能源</w:t>
            </w:r>
          </w:p>
        </w:tc>
        <w:tc>
          <w:tcPr>
            <w:shd w:fill="FFFFFF" w:val="clear"/>
            <w:vAlign w:val="center"/>
          </w:tcPr>
          <w:p>
            <w:pPr>
              <w:jc w:val="center"/>
            </w:pPr>
            <w:r>
              <w:rPr>
                <w:sz w:val="20"/>
                <w:szCs w:val="20"/>
                <w:rFonts w:ascii="Arial" w:hAnsi="Arial" w:eastAsia="Microsoft YaHei"/>
              </w:rPr>
              <w:t xml:space="preserve">20</w:t>
            </w:r>
          </w:p>
        </w:tc>
      </w:tr>
      <w:tr>
        <w:tc>
          <w:tcPr>
            <w:shd w:fill="F5F4EE" w:val="clear"/>
            <w:vAlign w:val="center"/>
          </w:tcPr>
          <w:p>
            <w:pPr>
              <w:jc w:val="left"/>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时代上汽</w:t>
            </w:r>
          </w:p>
        </w:tc>
        <w:tc>
          <w:tcPr>
            <w:shd w:fill="F5F4EE" w:val="clear"/>
            <w:vAlign w:val="center"/>
          </w:tcPr>
          <w:p>
            <w:pPr>
              <w:jc w:val="center"/>
            </w:pPr>
            <w:r>
              <w:rPr>
                <w:sz w:val="20"/>
                <w:szCs w:val="20"/>
                <w:rFonts w:ascii="Arial" w:hAnsi="Arial" w:eastAsia="Microsoft YaHei"/>
              </w:rPr>
              <w:t xml:space="preserve">华域汽车电动系统有限公司</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江苏时代</w:t>
            </w:r>
          </w:p>
        </w:tc>
        <w:tc>
          <w:tcPr>
            <w:shd w:fill="FFFFFF" w:val="clear"/>
            <w:vAlign w:val="center"/>
          </w:tcPr>
          <w:p>
            <w:pPr>
              <w:jc w:val="center"/>
            </w:pPr>
            <w:r>
              <w:rPr>
                <w:sz w:val="20"/>
                <w:szCs w:val="20"/>
                <w:rFonts w:ascii="Arial" w:hAnsi="Arial" w:eastAsia="Microsoft YaHei"/>
              </w:rPr>
              <w:t xml:space="preserve">奇瑞新能源</w:t>
            </w:r>
          </w:p>
        </w:tc>
        <w:tc>
          <w:tcPr>
            <w:shd w:fill="FFFFFF" w:val="clear"/>
            <w:vAlign w:val="center"/>
          </w:tcPr>
          <w:p>
            <w:pPr>
              <w:jc w:val="center"/>
            </w:pPr>
            <w:r>
              <w:rPr>
                <w:sz w:val="20"/>
                <w:szCs w:val="20"/>
                <w:rFonts w:ascii="Arial" w:hAnsi="Arial" w:eastAsia="Microsoft YaHei"/>
              </w:rPr>
              <w:t xml:space="preserve">18</w:t>
            </w:r>
          </w:p>
        </w:tc>
      </w:tr>
      <w:tr>
        <w:tc>
          <w:tcPr>
            <w:shd w:fill="F5F4EE" w:val="clear"/>
            <w:vAlign w:val="center"/>
          </w:tcPr>
          <w:p>
            <w:pPr>
              <w:jc w:val="left"/>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宁德时代</w:t>
            </w:r>
          </w:p>
        </w:tc>
        <w:tc>
          <w:tcPr>
            <w:shd w:fill="F5F4EE" w:val="clear"/>
            <w:vAlign w:val="center"/>
          </w:tcPr>
          <w:p>
            <w:pPr>
              <w:jc w:val="center"/>
            </w:pPr>
            <w:r>
              <w:rPr>
                <w:sz w:val="20"/>
                <w:szCs w:val="20"/>
                <w:rFonts w:ascii="Arial" w:hAnsi="Arial" w:eastAsia="Microsoft YaHei"/>
              </w:rPr>
              <w:t xml:space="preserve">威睿电动</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亿纬动力</w:t>
            </w:r>
          </w:p>
        </w:tc>
        <w:tc>
          <w:tcPr>
            <w:shd w:fill="FFFFFF" w:val="clear"/>
            <w:vAlign w:val="center"/>
          </w:tcPr>
          <w:p>
            <w:pPr>
              <w:jc w:val="center"/>
            </w:pPr>
            <w:r>
              <w:rPr>
                <w:sz w:val="20"/>
                <w:szCs w:val="20"/>
                <w:rFonts w:ascii="Arial" w:hAnsi="Arial" w:eastAsia="Microsoft YaHei"/>
              </w:rPr>
              <w:t xml:space="preserve">苏州汇川</w:t>
            </w:r>
          </w:p>
        </w:tc>
        <w:tc>
          <w:tcPr>
            <w:shd w:fill="FFFFFF" w:val="clear"/>
            <w:vAlign w:val="center"/>
          </w:tcPr>
          <w:p>
            <w:pPr>
              <w:jc w:val="center"/>
            </w:pPr>
            <w:r>
              <w:rPr>
                <w:sz w:val="20"/>
                <w:szCs w:val="20"/>
                <w:rFonts w:ascii="Arial" w:hAnsi="Arial" w:eastAsia="Microsoft YaHei"/>
              </w:rPr>
              <w:t xml:space="preserve">18</w:t>
            </w:r>
          </w:p>
        </w:tc>
      </w:tr>
      <w:tr>
        <w:tc>
          <w:tcPr>
            <w:shd w:fill="F5F4EE" w:val="clear"/>
            <w:vAlign w:val="center"/>
          </w:tcPr>
          <w:p>
            <w:pPr>
              <w:jc w:val="left"/>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衢州极电</w:t>
            </w:r>
          </w:p>
        </w:tc>
        <w:tc>
          <w:tcPr>
            <w:shd w:fill="F5F4EE" w:val="clear"/>
            <w:vAlign w:val="center"/>
          </w:tcPr>
          <w:p>
            <w:pPr>
              <w:jc w:val="center"/>
            </w:pPr>
            <w:r>
              <w:rPr>
                <w:sz w:val="20"/>
                <w:szCs w:val="20"/>
                <w:rFonts w:ascii="Arial" w:hAnsi="Arial" w:eastAsia="Microsoft YaHei"/>
              </w:rPr>
              <w:t xml:space="preserve">衢州极电</w:t>
            </w:r>
          </w:p>
        </w:tc>
        <w:tc>
          <w:tcPr>
            <w:shd w:fill="F5F4EE" w:val="clear"/>
            <w:vAlign w:val="center"/>
          </w:tcPr>
          <w:p>
            <w:pPr>
              <w:jc w:val="center"/>
            </w:pPr>
            <w:r>
              <w:rPr>
                <w:sz w:val="20"/>
                <w:szCs w:val="20"/>
                <w:rFonts w:ascii="Arial" w:hAnsi="Arial" w:eastAsia="Microsoft YaHei"/>
              </w:rPr>
              <w:t xml:space="preserve">17</w:t>
            </w:r>
          </w:p>
        </w:tc>
      </w:tr>
      <w:tr>
        <w:tc>
          <w:tcPr>
            <w:shd w:fill="FFFFFF" w:val="clear"/>
            <w:vAlign w:val="center"/>
          </w:tcPr>
          <w:p>
            <w:pPr>
              <w:jc w:val="left"/>
            </w:pPr>
            <w:r>
              <w:rPr>
                <w:sz w:val="20"/>
                <w:szCs w:val="20"/>
                <w:rFonts w:ascii="Arial" w:hAnsi="Arial" w:eastAsia="Microsoft YaHei"/>
              </w:rPr>
              <w:t xml:space="preserve">13</w:t>
            </w:r>
          </w:p>
        </w:tc>
        <w:tc>
          <w:tcPr>
            <w:shd w:fill="FFFFFF" w:val="clear"/>
            <w:vAlign w:val="center"/>
          </w:tcPr>
          <w:p>
            <w:pPr>
              <w:jc w:val="center"/>
            </w:pPr>
            <w:r>
              <w:rPr>
                <w:sz w:val="20"/>
                <w:szCs w:val="20"/>
                <w:rFonts w:ascii="Arial" w:hAnsi="Arial" w:eastAsia="Microsoft YaHei"/>
              </w:rPr>
              <w:t xml:space="preserve">国轩高科</w:t>
            </w:r>
          </w:p>
        </w:tc>
        <w:tc>
          <w:tcPr>
            <w:shd w:fill="FFFFFF" w:val="clear"/>
            <w:vAlign w:val="center"/>
          </w:tcPr>
          <w:p>
            <w:pPr>
              <w:jc w:val="center"/>
            </w:pPr>
            <w:r>
              <w:rPr>
                <w:sz w:val="20"/>
                <w:szCs w:val="20"/>
                <w:rFonts w:ascii="Arial" w:hAnsi="Arial" w:eastAsia="Microsoft YaHei"/>
              </w:rPr>
              <w:t xml:space="preserve">奇瑞新能源</w:t>
            </w:r>
          </w:p>
        </w:tc>
        <w:tc>
          <w:tcPr>
            <w:shd w:fill="FFFFFF" w:val="clear"/>
            <w:vAlign w:val="center"/>
          </w:tcPr>
          <w:p>
            <w:pPr>
              <w:jc w:val="center"/>
            </w:pPr>
            <w:r>
              <w:rPr>
                <w:sz w:val="20"/>
                <w:szCs w:val="20"/>
                <w:rFonts w:ascii="Arial" w:hAnsi="Arial" w:eastAsia="Microsoft YaHei"/>
              </w:rPr>
              <w:t xml:space="preserve">17</w:t>
            </w:r>
          </w:p>
        </w:tc>
      </w:tr>
      <w:tr>
        <w:tc>
          <w:tcPr>
            <w:shd w:fill="F5F4EE" w:val="clear"/>
            <w:vAlign w:val="center"/>
          </w:tcPr>
          <w:p>
            <w:pPr>
              <w:jc w:val="left"/>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宁德时代</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16</w:t>
            </w:r>
          </w:p>
        </w:tc>
      </w:tr>
      <w:tr>
        <w:tc>
          <w:tcPr>
            <w:shd w:fill="FFFFFF" w:val="clear"/>
            <w:vAlign w:val="center"/>
          </w:tcPr>
          <w:p>
            <w:pPr>
              <w:jc w:val="left"/>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宁德时代</w:t>
            </w:r>
          </w:p>
        </w:tc>
        <w:tc>
          <w:tcPr>
            <w:shd w:fill="FFFFFF" w:val="clear"/>
            <w:vAlign w:val="center"/>
          </w:tcPr>
          <w:p>
            <w:pPr>
              <w:jc w:val="center"/>
            </w:pPr>
            <w:r>
              <w:rPr>
                <w:sz w:val="20"/>
                <w:szCs w:val="20"/>
                <w:rFonts w:ascii="Arial" w:hAnsi="Arial" w:eastAsia="Microsoft YaHei"/>
              </w:rPr>
              <w:t xml:space="preserve">中国第一汽车集团有限公司</w:t>
            </w:r>
          </w:p>
        </w:tc>
        <w:tc>
          <w:tcPr>
            <w:shd w:fill="FFFFFF" w:val="clear"/>
            <w:vAlign w:val="center"/>
          </w:tcPr>
          <w:p>
            <w:pPr>
              <w:jc w:val="center"/>
            </w:pPr>
            <w:r>
              <w:rPr>
                <w:sz w:val="20"/>
                <w:szCs w:val="20"/>
                <w:rFonts w:ascii="Arial" w:hAnsi="Arial" w:eastAsia="Microsoft YaHei"/>
              </w:rPr>
              <w:t xml:space="preserve">15</w:t>
            </w:r>
          </w:p>
        </w:tc>
      </w:tr>
      <w:tr>
        <w:tc>
          <w:tcPr>
            <w:shd w:fill="F5F4EE" w:val="clear"/>
            <w:vAlign w:val="center"/>
          </w:tcPr>
          <w:p>
            <w:pPr>
              <w:jc w:val="left"/>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时代广汽</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14</w:t>
            </w:r>
          </w:p>
        </w:tc>
      </w:tr>
      <w:tr>
        <w:tc>
          <w:tcPr>
            <w:shd w:fill="FFFFFF" w:val="clear"/>
            <w:vAlign w:val="center"/>
          </w:tcPr>
          <w:p>
            <w:pPr>
              <w:jc w:val="left"/>
            </w:pPr>
            <w:r>
              <w:rPr>
                <w:sz w:val="20"/>
                <w:szCs w:val="20"/>
                <w:rFonts w:ascii="Arial" w:hAnsi="Arial" w:eastAsia="Microsoft YaHei"/>
              </w:rPr>
              <w:t xml:space="preserve">17</w:t>
            </w:r>
          </w:p>
        </w:tc>
        <w:tc>
          <w:tcPr>
            <w:shd w:fill="FFFFFF" w:val="clear"/>
            <w:vAlign w:val="center"/>
          </w:tcPr>
          <w:p>
            <w:pPr>
              <w:jc w:val="center"/>
            </w:pPr>
            <w:r>
              <w:rPr>
                <w:sz w:val="20"/>
                <w:szCs w:val="20"/>
                <w:rFonts w:ascii="Arial" w:hAnsi="Arial" w:eastAsia="Microsoft YaHei"/>
              </w:rPr>
              <w:t xml:space="preserve">时代一汽</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14</w:t>
            </w:r>
          </w:p>
        </w:tc>
      </w:tr>
      <w:tr>
        <w:tc>
          <w:tcPr>
            <w:shd w:fill="F5F4EE" w:val="clear"/>
            <w:vAlign w:val="center"/>
          </w:tcPr>
          <w:p>
            <w:pPr>
              <w:jc w:val="left"/>
            </w:pPr>
            <w:r>
              <w:rPr>
                <w:sz w:val="20"/>
                <w:szCs w:val="20"/>
                <w:rFonts w:ascii="Arial" w:hAnsi="Arial" w:eastAsia="Microsoft YaHei"/>
              </w:rPr>
              <w:t xml:space="preserve">18</w:t>
            </w:r>
          </w:p>
        </w:tc>
        <w:tc>
          <w:tcPr>
            <w:shd w:fill="F5F4EE" w:val="clear"/>
            <w:vAlign w:val="center"/>
          </w:tcPr>
          <w:p>
            <w:pPr>
              <w:jc w:val="center"/>
            </w:pPr>
            <w:r>
              <w:rPr>
                <w:sz w:val="20"/>
                <w:szCs w:val="20"/>
                <w:rFonts w:ascii="Arial" w:hAnsi="Arial" w:eastAsia="Microsoft YaHei"/>
              </w:rPr>
              <w:t xml:space="preserve">宁德时代</w:t>
            </w:r>
          </w:p>
        </w:tc>
        <w:tc>
          <w:tcPr>
            <w:shd w:fill="F5F4EE" w:val="clear"/>
            <w:vAlign w:val="center"/>
          </w:tcPr>
          <w:p>
            <w:pPr>
              <w:jc w:val="center"/>
            </w:pPr>
            <w:r>
              <w:rPr>
                <w:sz w:val="20"/>
                <w:szCs w:val="20"/>
                <w:rFonts w:ascii="Arial" w:hAnsi="Arial" w:eastAsia="Microsoft YaHei"/>
              </w:rPr>
              <w:t xml:space="preserve">方正电机</w:t>
            </w:r>
          </w:p>
        </w:tc>
        <w:tc>
          <w:tcPr>
            <w:shd w:fill="F5F4EE" w:val="clear"/>
            <w:vAlign w:val="center"/>
          </w:tcPr>
          <w:p>
            <w:pPr>
              <w:jc w:val="center"/>
            </w:pPr>
            <w:r>
              <w:rPr>
                <w:sz w:val="20"/>
                <w:szCs w:val="20"/>
                <w:rFonts w:ascii="Arial" w:hAnsi="Arial" w:eastAsia="Microsoft YaHei"/>
              </w:rPr>
              <w:t xml:space="preserve">13</w:t>
            </w:r>
          </w:p>
        </w:tc>
      </w:tr>
      <w:tr>
        <w:tc>
          <w:tcPr>
            <w:shd w:fill="FFFFFF" w:val="clear"/>
            <w:vAlign w:val="center"/>
          </w:tcPr>
          <w:p>
            <w:pPr>
              <w:jc w:val="left"/>
            </w:pPr>
            <w:r>
              <w:rPr>
                <w:sz w:val="20"/>
                <w:szCs w:val="20"/>
                <w:rFonts w:ascii="Arial" w:hAnsi="Arial" w:eastAsia="Microsoft YaHei"/>
              </w:rPr>
              <w:t xml:space="preserve">19</w:t>
            </w:r>
          </w:p>
        </w:tc>
        <w:tc>
          <w:tcPr>
            <w:shd w:fill="FFFFFF" w:val="clear"/>
            <w:vAlign w:val="center"/>
          </w:tcPr>
          <w:p>
            <w:pPr>
              <w:jc w:val="center"/>
            </w:pPr>
            <w:r>
              <w:rPr>
                <w:sz w:val="20"/>
                <w:szCs w:val="20"/>
                <w:rFonts w:ascii="Arial" w:hAnsi="Arial" w:eastAsia="Microsoft YaHei"/>
              </w:rPr>
              <w:t xml:space="preserve">中创新航</w:t>
            </w:r>
          </w:p>
        </w:tc>
        <w:tc>
          <w:tcPr>
            <w:shd w:fill="FFFFFF" w:val="clear"/>
            <w:vAlign w:val="center"/>
          </w:tcPr>
          <w:p>
            <w:pPr>
              <w:jc w:val="center"/>
            </w:pPr>
            <w:r>
              <w:rPr>
                <w:sz w:val="20"/>
                <w:szCs w:val="20"/>
                <w:rFonts w:ascii="Arial" w:hAnsi="Arial" w:eastAsia="Microsoft YaHei"/>
              </w:rPr>
              <w:t xml:space="preserve">尼得科汽车马达（浙江）有限公司</w:t>
            </w:r>
          </w:p>
        </w:tc>
        <w:tc>
          <w:tcPr>
            <w:shd w:fill="FFFFFF" w:val="clear"/>
            <w:vAlign w:val="center"/>
          </w:tcPr>
          <w:p>
            <w:pPr>
              <w:jc w:val="center"/>
            </w:pPr>
            <w:r>
              <w:rPr>
                <w:sz w:val="20"/>
                <w:szCs w:val="20"/>
                <w:rFonts w:ascii="Arial" w:hAnsi="Arial" w:eastAsia="Microsoft YaHei"/>
              </w:rPr>
              <w:t xml:space="preserve">13</w:t>
            </w:r>
          </w:p>
        </w:tc>
      </w:tr>
      <w:tr>
        <w:tc>
          <w:tcPr>
            <w:shd w:fill="F5F4EE" w:val="clear"/>
            <w:vAlign w:val="center"/>
          </w:tcPr>
          <w:p>
            <w:pPr>
              <w:jc w:val="left"/>
            </w:pPr>
            <w:r>
              <w:rPr>
                <w:sz w:val="20"/>
                <w:szCs w:val="20"/>
                <w:rFonts w:ascii="Arial" w:hAnsi="Arial" w:eastAsia="Microsoft YaHei"/>
              </w:rPr>
              <w:t xml:space="preserve">20</w:t>
            </w:r>
          </w:p>
        </w:tc>
        <w:tc>
          <w:tcPr>
            <w:shd w:fill="F5F4EE" w:val="clear"/>
            <w:vAlign w:val="center"/>
          </w:tcPr>
          <w:p>
            <w:pPr>
              <w:jc w:val="center"/>
            </w:pPr>
            <w:r>
              <w:rPr>
                <w:sz w:val="20"/>
                <w:szCs w:val="20"/>
                <w:rFonts w:ascii="Arial" w:hAnsi="Arial" w:eastAsia="Microsoft YaHei"/>
              </w:rPr>
              <w:t xml:space="preserve">国轩高科</w:t>
            </w:r>
          </w:p>
        </w:tc>
        <w:tc>
          <w:tcPr>
            <w:shd w:fill="F5F4EE" w:val="clear"/>
            <w:vAlign w:val="center"/>
          </w:tcPr>
          <w:p>
            <w:pPr>
              <w:jc w:val="center"/>
            </w:pPr>
            <w:r>
              <w:rPr>
                <w:sz w:val="20"/>
                <w:szCs w:val="20"/>
                <w:rFonts w:ascii="Arial" w:hAnsi="Arial" w:eastAsia="Microsoft YaHei"/>
              </w:rPr>
              <w:t xml:space="preserve">珠海英搏尔</w:t>
            </w:r>
          </w:p>
        </w:tc>
        <w:tc>
          <w:tcPr>
            <w:shd w:fill="F5F4EE" w:val="clear"/>
            <w:vAlign w:val="center"/>
          </w:tcPr>
          <w:p>
            <w:pPr>
              <w:jc w:val="center"/>
            </w:pPr>
            <w:r>
              <w:rPr>
                <w:sz w:val="20"/>
                <w:szCs w:val="20"/>
                <w:rFonts w:ascii="Arial" w:hAnsi="Arial" w:eastAsia="Microsoft YaHei"/>
              </w:rPr>
              <w:t xml:space="preserve">13</w:t>
            </w:r>
          </w:p>
        </w:tc>
      </w:tr>
    </w:tbl>
    <w:p>
      <w:pPr>
        <w:spacing w:before="80" w:after="80" w:line="360"/>
      </w:pPr>
      <w:r>
        <w:rPr>
          <w:sz w:val="22"/>
          <w:szCs w:val="22"/>
          <w:rFonts w:ascii="Arial" w:hAnsi="Arial" w:eastAsia="Microsoft YaHei"/>
        </w:rPr>
        <w:t xml:space="preserve">排名第一的组合是"宁德时代-联合汽车电子"（56款），其次是"中创新航-苏州汇川"（42款）和"时代上汽-联合汽车电子"（26款）。宁德时代在Top 20组合中出现了多次，印证了其在电池供应市场的统治地位。联合汽车电子和苏州汇川是出现频率最高的电机供应商，反映了它们在电机配套领域的广泛布局。这些主流组合代表了NEV产业链中"电池+电机"的标准化配套方案，也是整车企业供应链管理的重点关注对象。</w:t>
      </w:r>
    </w:p>
    <w:p>
      <w:pPr>
        <w:pStyle w:val="Heading2"/>
        <w:spacing w:before="300" w:after="150"/>
      </w:pPr>
      <w:r>
        <w:rPr>
          <w:b/>
          <w:bCs/>
          <w:color w:val="2E5C8A"/>
          <w:sz w:val="24"/>
          <w:szCs w:val="24"/>
          <w:rFonts w:ascii="Arial" w:hAnsi="Arial" w:eastAsia="Microsoft YaHei"/>
        </w:rPr>
        <w:t xml:space="preserve">5.7 品牌-电池供应商映射矩阵</w:t>
      </w:r>
    </w:p>
    <w:p>
      <w:pPr>
        <w:spacing w:before="80" w:after="80" w:line="360"/>
      </w:pPr>
      <w:r>
        <w:rPr>
          <w:sz w:val="22"/>
          <w:szCs w:val="22"/>
          <w:rFonts w:ascii="Arial" w:hAnsi="Arial" w:eastAsia="Microsoft YaHei"/>
        </w:rPr>
        <w:t xml:space="preserve">品牌与电池供应商的映射关系是理解NEV供应链战略的重要维度。下表展示了Top 10品牌与Top 5电池供应商的配套数量矩阵，揭示了不同品牌的电池供应商选择偏好。</w:t>
      </w:r>
    </w:p>
    <w:p>
      <w:pPr>
        <w:spacing w:before="80" w:after="40"/>
      </w:pPr>
      <w:r>
        <w:rPr>
          <w:b/>
          <w:bCs/>
          <w:color w:val="BFBFBF"/>
          <w:sz w:val="20"/>
          <w:szCs w:val="20"/>
          <w:rFonts w:ascii="Arial" w:hAnsi="Arial" w:eastAsia="Microsoft YaHei"/>
        </w:rPr>
        <w:t xml:space="preserve">表 5-7: Top 10品牌 x Top 5电池供应商配套矩阵</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品牌</w:t>
            </w:r>
          </w:p>
        </w:tc>
        <w:tc>
          <w:tcPr>
            <w:shd w:fill="2D2D2D" w:val="clear"/>
            <w:vAlign w:val="center"/>
          </w:tcPr>
          <w:p>
            <w:pPr>
              <w:jc w:val="center"/>
            </w:pPr>
            <w:r>
              <w:rPr>
                <w:b/>
                <w:bCs/>
                <w:color w:val="FFFFFF"/>
                <w:sz w:val="20"/>
                <w:szCs w:val="20"/>
                <w:rFonts w:ascii="Arial" w:hAnsi="Arial" w:eastAsia="Microsoft YaHei"/>
              </w:rPr>
              <w:t xml:space="preserve">宁德时代</w:t>
            </w:r>
          </w:p>
        </w:tc>
        <w:tc>
          <w:tcPr>
            <w:shd w:fill="2D2D2D" w:val="clear"/>
            <w:vAlign w:val="center"/>
          </w:tcPr>
          <w:p>
            <w:pPr>
              <w:jc w:val="center"/>
            </w:pPr>
            <w:r>
              <w:rPr>
                <w:b/>
                <w:bCs/>
                <w:color w:val="FFFFFF"/>
                <w:sz w:val="20"/>
                <w:szCs w:val="20"/>
                <w:rFonts w:ascii="Arial" w:hAnsi="Arial" w:eastAsia="Microsoft YaHei"/>
              </w:rPr>
              <w:t xml:space="preserve">国轩高科</w:t>
            </w:r>
          </w:p>
        </w:tc>
        <w:tc>
          <w:tcPr>
            <w:shd w:fill="2D2D2D" w:val="clear"/>
            <w:vAlign w:val="center"/>
          </w:tcPr>
          <w:p>
            <w:pPr>
              <w:jc w:val="center"/>
            </w:pPr>
            <w:r>
              <w:rPr>
                <w:b/>
                <w:bCs/>
                <w:color w:val="FFFFFF"/>
                <w:sz w:val="20"/>
                <w:szCs w:val="20"/>
                <w:rFonts w:ascii="Arial" w:hAnsi="Arial" w:eastAsia="Microsoft YaHei"/>
              </w:rPr>
              <w:t xml:space="preserve">中创新航</w:t>
            </w:r>
          </w:p>
        </w:tc>
        <w:tc>
          <w:tcPr>
            <w:shd w:fill="2D2D2D" w:val="clear"/>
            <w:vAlign w:val="center"/>
          </w:tcPr>
          <w:p>
            <w:pPr>
              <w:jc w:val="center"/>
            </w:pPr>
            <w:r>
              <w:rPr>
                <w:b/>
                <w:bCs/>
                <w:color w:val="FFFFFF"/>
                <w:sz w:val="20"/>
                <w:szCs w:val="20"/>
                <w:rFonts w:ascii="Arial" w:hAnsi="Arial" w:eastAsia="Microsoft YaHei"/>
              </w:rPr>
              <w:t xml:space="preserve">江苏时代</w:t>
            </w:r>
          </w:p>
        </w:tc>
        <w:tc>
          <w:tcPr>
            <w:shd w:fill="2D2D2D" w:val="clear"/>
            <w:vAlign w:val="center"/>
          </w:tcPr>
          <w:p>
            <w:pPr>
              <w:jc w:val="center"/>
            </w:pPr>
            <w:r>
              <w:rPr>
                <w:b/>
                <w:bCs/>
                <w:color w:val="FFFFFF"/>
                <w:sz w:val="20"/>
                <w:szCs w:val="20"/>
                <w:rFonts w:ascii="Arial" w:hAnsi="Arial" w:eastAsia="Microsoft YaHei"/>
              </w:rPr>
              <w:t xml:space="preserve">蜂巢能源</w:t>
            </w:r>
          </w:p>
        </w:tc>
        <w:tc>
          <w:tcPr>
            <w:shd w:fill="2D2D2D" w:val="clear"/>
            <w:vAlign w:val="center"/>
          </w:tcPr>
          <w:p>
            <w:pPr>
              <w:jc w:val="center"/>
            </w:pPr>
            <w:r>
              <w:rPr>
                <w:b/>
                <w:bCs/>
                <w:color w:val="FFFFFF"/>
                <w:sz w:val="20"/>
                <w:szCs w:val="20"/>
                <w:rFonts w:ascii="Arial" w:hAnsi="Arial" w:eastAsia="Microsoft YaHei"/>
              </w:rPr>
              <w:t xml:space="preserve">合计</w:t>
            </w:r>
          </w:p>
        </w:tc>
      </w:tr>
      <w:tr>
        <w:tc>
          <w:tcPr>
            <w:shd w:fill="FFFFFF" w:val="clear"/>
            <w:vAlign w:val="center"/>
          </w:tcPr>
          <w:p>
            <w:pPr>
              <w:jc w:val="left"/>
            </w:pPr>
            <w:r>
              <w:rPr>
                <w:sz w:val="20"/>
                <w:szCs w:val="20"/>
                <w:rFonts w:ascii="Arial" w:hAnsi="Arial" w:eastAsia="Microsoft YaHei"/>
              </w:rPr>
              <w:t xml:space="preserve">比亚迪牌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r>
      <w:tr>
        <w:tc>
          <w:tcPr>
            <w:shd w:fill="F5F4EE" w:val="clear"/>
            <w:vAlign w:val="center"/>
          </w:tcPr>
          <w:p>
            <w:pPr>
              <w:jc w:val="left"/>
            </w:pPr>
            <w:r>
              <w:rPr>
                <w:sz w:val="20"/>
                <w:szCs w:val="20"/>
                <w:rFonts w:ascii="Arial" w:hAnsi="Arial" w:eastAsia="Microsoft YaHei"/>
              </w:rPr>
              <w:t xml:space="preserve">埃安(AION)牌</w:t>
            </w:r>
          </w:p>
        </w:tc>
        <w:tc>
          <w:tcPr>
            <w:shd w:fill="F5F4EE" w:val="clear"/>
            <w:vAlign w:val="center"/>
          </w:tcPr>
          <w:p>
            <w:r/>
            <w:r>
              <w:rPr>
                <w:sz w:val="18"/>
              </w:rPr>
              <w:t>3</w:t>
            </w:r>
            <w:r>
              <w:rPr>
                <w:color w:val="5B6770"/>
                <w:sz w:val="14"/>
              </w:rPr>
              <w:br/>
              <w:t>(4.8%)</w:t>
            </w:r>
          </w:p>
        </w:tc>
        <w:tc>
          <w:tcPr>
            <w:shd w:fill="F5F4EE" w:val="clear"/>
            <w:vAlign w:val="center"/>
          </w:tcPr>
          <w:p>
            <w:r/>
            <w:r>
              <w:rPr>
                <w:sz w:val="18"/>
              </w:rPr>
              <w:t>5</w:t>
            </w:r>
            <w:r>
              <w:rPr>
                <w:color w:val="5B6770"/>
                <w:sz w:val="14"/>
              </w:rPr>
              <w:br/>
              <w:t>(7.9%)</w:t>
            </w:r>
          </w:p>
        </w:tc>
        <w:tc>
          <w:tcPr>
            <w:shd w:fill="F5F4EE" w:val="clear"/>
            <w:vAlign w:val="center"/>
          </w:tcPr>
          <w:p>
            <w:r/>
            <w:r>
              <w:rPr>
                <w:sz w:val="18"/>
              </w:rPr>
              <w:t>55</w:t>
            </w:r>
            <w:r>
              <w:rPr>
                <w:color w:val="5B6770"/>
                <w:sz w:val="14"/>
              </w:rPr>
              <w:br/>
              <w:t>(87.3%)</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63</w:t>
            </w:r>
          </w:p>
        </w:tc>
      </w:tr>
      <w:tr>
        <w:tc>
          <w:tcPr>
            <w:shd w:fill="FFFFFF" w:val="clear"/>
            <w:vAlign w:val="center"/>
          </w:tcPr>
          <w:p>
            <w:pPr>
              <w:jc w:val="left"/>
            </w:pPr>
            <w:r>
              <w:rPr>
                <w:sz w:val="20"/>
                <w:szCs w:val="20"/>
                <w:rFonts w:ascii="Arial" w:hAnsi="Arial" w:eastAsia="Microsoft YaHei"/>
              </w:rPr>
              <w:t xml:space="preserve">长安牌</w:t>
            </w:r>
          </w:p>
        </w:tc>
        <w:tc>
          <w:tcPr>
            <w:shd w:fill="FFFFFF" w:val="clear"/>
            <w:vAlign w:val="center"/>
          </w:tcPr>
          <w:p>
            <w:r/>
            <w:r>
              <w:rPr>
                <w:sz w:val="18"/>
              </w:rPr>
              <w:t>46</w:t>
            </w:r>
            <w:r>
              <w:rPr>
                <w:color w:val="5B6770"/>
                <w:sz w:val="14"/>
              </w:rPr>
              <w:br/>
              <w:t>(46.0%)</w:t>
            </w:r>
          </w:p>
        </w:tc>
        <w:tc>
          <w:tcPr>
            <w:shd w:fill="FFFFFF" w:val="clear"/>
            <w:vAlign w:val="center"/>
          </w:tcPr>
          <w:p>
            <w:r/>
            <w:r>
              <w:rPr>
                <w:sz w:val="18"/>
              </w:rPr>
              <w:t>15</w:t>
            </w:r>
            <w:r>
              <w:rPr>
                <w:color w:val="5B6770"/>
                <w:sz w:val="14"/>
              </w:rPr>
              <w:br/>
              <w:t>(15.0%)</w:t>
            </w:r>
          </w:p>
        </w:tc>
        <w:tc>
          <w:tcPr>
            <w:shd w:fill="FFFFFF" w:val="clear"/>
            <w:vAlign w:val="center"/>
          </w:tcPr>
          <w:p>
            <w:r/>
            <w:r>
              <w:rPr>
                <w:sz w:val="18"/>
              </w:rPr>
              <w:t>29</w:t>
            </w:r>
            <w:r>
              <w:rPr>
                <w:color w:val="5B6770"/>
                <w:sz w:val="14"/>
              </w:rPr>
              <w:br/>
              <w:t>(29.0%)</w:t>
            </w:r>
          </w:p>
        </w:tc>
        <w:tc>
          <w:tcPr>
            <w:shd w:fill="FFFFFF" w:val="clear"/>
            <w:vAlign w:val="center"/>
          </w:tcPr>
          <w:p>
            <w:r/>
            <w:r>
              <w:rPr>
                <w:sz w:val="18"/>
              </w:rPr>
              <w:t>10</w:t>
            </w:r>
            <w:r>
              <w:rPr>
                <w:color w:val="5B6770"/>
                <w:sz w:val="14"/>
              </w:rPr>
              <w:br/>
              <w:t>(10.0%)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100</w:t>
            </w:r>
          </w:p>
        </w:tc>
      </w:tr>
      <w:tr>
        <w:tc>
          <w:tcPr>
            <w:shd w:fill="F5F4EE" w:val="clear"/>
            <w:vAlign w:val="center"/>
          </w:tcPr>
          <w:p>
            <w:pPr>
              <w:jc w:val="left"/>
            </w:pPr>
            <w:r>
              <w:rPr>
                <w:sz w:val="20"/>
                <w:szCs w:val="20"/>
                <w:rFonts w:ascii="Arial" w:hAnsi="Arial" w:eastAsia="Microsoft YaHei"/>
              </w:rPr>
              <w:t xml:space="preserve">奇瑞牌</w:t>
            </w:r>
          </w:p>
        </w:tc>
        <w:tc>
          <w:tcPr>
            <w:shd w:fill="F5F4EE" w:val="clear"/>
            <w:vAlign w:val="center"/>
          </w:tcPr>
          <w:p>
            <w:r/>
            <w:r>
              <w:rPr>
                <w:sz w:val="18"/>
              </w:rPr>
              <w:t>5</w:t>
            </w:r>
            <w:r>
              <w:rPr>
                <w:color w:val="5B6770"/>
                <w:sz w:val="14"/>
              </w:rPr>
              <w:br/>
              <w:t>(6.7%)</w:t>
            </w:r>
          </w:p>
        </w:tc>
        <w:tc>
          <w:tcPr>
            <w:shd w:fill="F5F4EE" w:val="clear"/>
            <w:vAlign w:val="center"/>
          </w:tcPr>
          <w:p>
            <w:r/>
            <w:r>
              <w:rPr>
                <w:sz w:val="18"/>
              </w:rPr>
              <w:t>39</w:t>
            </w:r>
            <w:r>
              <w:rPr>
                <w:color w:val="5B6770"/>
                <w:sz w:val="14"/>
              </w:rPr>
              <w:br/>
              <w:t>(52.0%)</w:t>
            </w:r>
          </w:p>
        </w:tc>
        <w:tc>
          <w:tcPr>
            <w:shd w:fill="F5F4EE" w:val="clear"/>
            <w:vAlign w:val="center"/>
          </w:tcPr>
          <w:p>
            <w:r/>
            <w:r>
              <w:rPr>
                <w:sz w:val="18"/>
              </w:rPr>
              <w:t>7</w:t>
            </w:r>
            <w:r>
              <w:rPr>
                <w:color w:val="5B6770"/>
                <w:sz w:val="14"/>
              </w:rPr>
              <w:br/>
              <w:t>(9.3%)</w:t>
            </w:r>
          </w:p>
        </w:tc>
        <w:tc>
          <w:tcPr>
            <w:shd w:fill="F5F4EE" w:val="clear"/>
            <w:vAlign w:val="center"/>
          </w:tcPr>
          <w:p>
            <w:r/>
            <w:r>
              <w:rPr>
                <w:sz w:val="18"/>
              </w:rPr>
              <w:t>24</w:t>
            </w:r>
            <w:r>
              <w:rPr>
                <w:color w:val="5B6770"/>
                <w:sz w:val="14"/>
              </w:rPr>
              <w:br/>
              <w:t>(32.0%)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哪吒牌</w:t>
            </w:r>
          </w:p>
        </w:tc>
        <w:tc>
          <w:tcPr>
            <w:shd w:fill="FFFFFF" w:val="clear"/>
            <w:vAlign w:val="center"/>
          </w:tcPr>
          <w:p>
            <w:r/>
            <w:r>
              <w:rPr>
                <w:sz w:val="18"/>
              </w:rPr>
              <w:t>29</w:t>
            </w:r>
            <w:r>
              <w:rPr>
                <w:color w:val="5B6770"/>
                <w:sz w:val="14"/>
              </w:rPr>
              <w:br/>
              <w:t>(53.7%)</w:t>
            </w:r>
          </w:p>
        </w:tc>
        <w:tc>
          <w:tcPr>
            <w:shd w:fill="FFFFFF" w:val="clear"/>
            <w:vAlign w:val="center"/>
          </w:tcPr>
          <w:p>
            <w:r/>
            <w:r>
              <w:rPr>
                <w:sz w:val="18"/>
              </w:rPr>
              <w:t>10</w:t>
            </w:r>
            <w:r>
              <w:rPr>
                <w:color w:val="5B6770"/>
                <w:sz w:val="14"/>
              </w:rPr>
              <w:br/>
              <w:t>(18.5%)</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4</w:t>
            </w:r>
            <w:r>
              <w:rPr>
                <w:color w:val="5B6770"/>
                <w:sz w:val="14"/>
              </w:rPr>
              <w:br/>
              <w:t>(7.4%)</w:t>
            </w:r>
          </w:p>
        </w:tc>
        <w:tc>
          <w:tcPr>
            <w:shd w:fill="FFFFFF" w:val="clear"/>
            <w:vAlign w:val="center"/>
          </w:tcPr>
          <w:p>
            <w:r/>
            <w:r>
              <w:rPr>
                <w:sz w:val="18"/>
              </w:rPr>
              <w:t>11</w:t>
            </w:r>
            <w:r>
              <w:rPr>
                <w:color w:val="5B6770"/>
                <w:sz w:val="14"/>
              </w:rPr>
              <w:br/>
              <w:t>(20.4%)</w:t>
            </w:r>
          </w:p>
        </w:tc>
        <w:tc>
          <w:tcPr>
            <w:shd w:fill="FFFFFF" w:val="clear"/>
            <w:vAlign w:val="center"/>
          </w:tcPr>
          <w:p>
            <w:pPr>
              <w:jc w:val="center"/>
            </w:pPr>
            <w:r>
              <w:rPr>
                <w:sz w:val="20"/>
                <w:szCs w:val="20"/>
                <w:rFonts w:ascii="Arial" w:hAnsi="Arial" w:eastAsia="Microsoft YaHei"/>
              </w:rPr>
              <w:t xml:space="preserve">54</w:t>
            </w:r>
          </w:p>
        </w:tc>
      </w:tr>
      <w:tr>
        <w:tc>
          <w:tcPr>
            <w:shd w:fill="F5F4EE" w:val="clear"/>
            <w:vAlign w:val="center"/>
          </w:tcPr>
          <w:p>
            <w:pPr>
              <w:jc w:val="left"/>
            </w:pPr>
            <w:r>
              <w:rPr>
                <w:sz w:val="20"/>
                <w:szCs w:val="20"/>
                <w:rFonts w:ascii="Arial" w:hAnsi="Arial" w:eastAsia="Microsoft YaHei"/>
              </w:rPr>
              <w:t xml:space="preserve">零跑牌</w:t>
            </w:r>
          </w:p>
        </w:tc>
        <w:tc>
          <w:tcPr>
            <w:shd w:fill="F5F4EE" w:val="clear"/>
            <w:vAlign w:val="center"/>
          </w:tcPr>
          <w:p>
            <w:r/>
            <w:r>
              <w:rPr>
                <w:sz w:val="18"/>
              </w:rPr>
              <w:t>4</w:t>
            </w:r>
            <w:r>
              <w:rPr>
                <w:color w:val="5B6770"/>
                <w:sz w:val="14"/>
              </w:rPr>
              <w:br/>
              <w:t>(7.5%)</w:t>
            </w:r>
          </w:p>
        </w:tc>
        <w:tc>
          <w:tcPr>
            <w:shd w:fill="F5F4EE" w:val="clear"/>
            <w:vAlign w:val="center"/>
          </w:tcPr>
          <w:p>
            <w:r/>
            <w:r>
              <w:rPr>
                <w:sz w:val="18"/>
              </w:rPr>
              <w:t>23</w:t>
            </w:r>
            <w:r>
              <w:rPr>
                <w:color w:val="5B6770"/>
                <w:sz w:val="14"/>
              </w:rPr>
              <w:br/>
              <w:t>(43.4%)</w:t>
            </w:r>
          </w:p>
        </w:tc>
        <w:tc>
          <w:tcPr>
            <w:shd w:fill="F5F4EE" w:val="clear"/>
            <w:vAlign w:val="center"/>
          </w:tcPr>
          <w:p>
            <w:r/>
            <w:r>
              <w:rPr>
                <w:sz w:val="18"/>
              </w:rPr>
              <w:t>17</w:t>
            </w:r>
            <w:r>
              <w:rPr>
                <w:color w:val="5B6770"/>
                <w:sz w:val="14"/>
              </w:rPr>
              <w:br/>
              <w:t>(32.1%)</w:t>
            </w:r>
          </w:p>
        </w:tc>
        <w:tc>
          <w:tcPr>
            <w:shd w:fill="F5F4EE" w:val="clear"/>
            <w:vAlign w:val="center"/>
          </w:tcPr>
          <w:p>
            <w:r/>
            <w:r>
              <w:rPr>
                <w:sz w:val="18"/>
              </w:rPr>
              <w:t>2</w:t>
            </w:r>
            <w:r>
              <w:rPr>
                <w:color w:val="5B6770"/>
                <w:sz w:val="14"/>
              </w:rPr>
              <w:br/>
              <w:t>(3.8%)</w:t>
            </w:r>
          </w:p>
        </w:tc>
        <w:tc>
          <w:tcPr>
            <w:shd w:fill="F5F4EE" w:val="clear"/>
            <w:vAlign w:val="center"/>
          </w:tcPr>
          <w:p>
            <w:r/>
            <w:r>
              <w:rPr>
                <w:sz w:val="18"/>
              </w:rPr>
              <w:t>7</w:t>
            </w:r>
            <w:r>
              <w:rPr>
                <w:color w:val="5B6770"/>
                <w:sz w:val="14"/>
              </w:rPr>
              <w:br/>
              <w:t>(13.2%)</w:t>
            </w:r>
          </w:p>
        </w:tc>
        <w:tc>
          <w:tcPr>
            <w:shd w:fill="F5F4EE" w:val="clear"/>
            <w:vAlign w:val="center"/>
          </w:tcPr>
          <w:p>
            <w:pPr>
              <w:jc w:val="center"/>
            </w:pPr>
            <w:r>
              <w:rPr>
                <w:sz w:val="20"/>
                <w:szCs w:val="20"/>
                <w:rFonts w:ascii="Arial" w:hAnsi="Arial" w:eastAsia="Microsoft YaHei"/>
              </w:rPr>
              <w:t xml:space="preserve">53</w:t>
            </w:r>
          </w:p>
        </w:tc>
      </w:tr>
      <w:tr>
        <w:tc>
          <w:tcPr>
            <w:shd w:fill="FFFFFF" w:val="clear"/>
            <w:vAlign w:val="center"/>
          </w:tcPr>
          <w:p>
            <w:pPr>
              <w:jc w:val="left"/>
            </w:pPr>
            <w:r>
              <w:rPr>
                <w:sz w:val="20"/>
                <w:szCs w:val="20"/>
                <w:rFonts w:ascii="Arial" w:hAnsi="Arial" w:eastAsia="Microsoft YaHei"/>
              </w:rPr>
              <w:t xml:space="preserve">东风牌</w:t>
            </w:r>
          </w:p>
        </w:tc>
        <w:tc>
          <w:tcPr>
            <w:shd w:fill="FFFFFF" w:val="clear"/>
            <w:vAlign w:val="center"/>
          </w:tcPr>
          <w:p>
            <w:r/>
            <w:r>
              <w:rPr>
                <w:sz w:val="18"/>
              </w:rPr>
              <w:t>6</w:t>
            </w:r>
            <w:r>
              <w:rPr>
                <w:color w:val="5B6770"/>
                <w:sz w:val="14"/>
              </w:rPr>
              <w:br/>
              <w:t>(18.8%)</w:t>
            </w:r>
          </w:p>
        </w:tc>
        <w:tc>
          <w:tcPr>
            <w:shd w:fill="FFFFFF" w:val="clear"/>
            <w:vAlign w:val="center"/>
          </w:tcPr>
          <w:p>
            <w:r/>
            <w:r>
              <w:rPr>
                <w:sz w:val="18"/>
              </w:rPr>
              <w:t>10</w:t>
            </w:r>
            <w:r>
              <w:rPr>
                <w:color w:val="5B6770"/>
                <w:sz w:val="14"/>
              </w:rPr>
              <w:br/>
              <w:t>(31.2%)</w:t>
            </w:r>
          </w:p>
        </w:tc>
        <w:tc>
          <w:tcPr>
            <w:shd w:fill="FFFFFF" w:val="clear"/>
            <w:vAlign w:val="center"/>
          </w:tcPr>
          <w:p>
            <w:r/>
            <w:r>
              <w:rPr>
                <w:sz w:val="18"/>
              </w:rPr>
              <w:t>14</w:t>
            </w:r>
            <w:r>
              <w:rPr>
                <w:color w:val="5B6770"/>
                <w:sz w:val="14"/>
              </w:rPr>
              <w:br/>
              <w:t>(43.8%)</w:t>
            </w:r>
          </w:p>
        </w:tc>
        <w:tc>
          <w:tcPr>
            <w:shd w:fill="FFFFFF" w:val="clear"/>
            <w:vAlign w:val="center"/>
          </w:tcPr>
          <w:p>
            <w:r/>
            <w:r>
              <w:rPr>
                <w:sz w:val="18"/>
              </w:rPr>
              <w:t>1</w:t>
            </w:r>
            <w:r>
              <w:rPr>
                <w:color w:val="5B6770"/>
                <w:sz w:val="14"/>
              </w:rPr>
              <w:br/>
              <w:t>(3.1%)</w:t>
            </w:r>
          </w:p>
        </w:tc>
        <w:tc>
          <w:tcPr>
            <w:shd w:fill="FFFFFF" w:val="clear"/>
            <w:vAlign w:val="center"/>
          </w:tcPr>
          <w:p>
            <w:r/>
            <w:r>
              <w:rPr>
                <w:sz w:val="18"/>
              </w:rPr>
              <w:t>1</w:t>
            </w:r>
            <w:r>
              <w:rPr>
                <w:color w:val="5B6770"/>
                <w:sz w:val="14"/>
              </w:rPr>
              <w:br/>
              <w:t>(3.1%)</w:t>
            </w:r>
          </w:p>
        </w:tc>
        <w:tc>
          <w:tcPr>
            <w:shd w:fill="FFFFFF" w:val="clear"/>
            <w:vAlign w:val="center"/>
          </w:tcPr>
          <w:p>
            <w:pPr>
              <w:jc w:val="center"/>
            </w:pPr>
            <w:r>
              <w:rPr>
                <w:sz w:val="20"/>
                <w:szCs w:val="20"/>
                <w:rFonts w:ascii="Arial" w:hAnsi="Arial" w:eastAsia="Microsoft YaHei"/>
              </w:rPr>
              <w:t xml:space="preserve">32</w:t>
            </w:r>
          </w:p>
        </w:tc>
      </w:tr>
      <w:tr>
        <w:tc>
          <w:tcPr>
            <w:shd w:fill="F5F4EE" w:val="clear"/>
            <w:vAlign w:val="center"/>
          </w:tcPr>
          <w:p>
            <w:pPr>
              <w:jc w:val="left"/>
            </w:pPr>
            <w:r>
              <w:rPr>
                <w:sz w:val="20"/>
                <w:szCs w:val="20"/>
                <w:rFonts w:ascii="Arial" w:hAnsi="Arial" w:eastAsia="Microsoft YaHei"/>
              </w:rPr>
              <w:t xml:space="preserve">五菱牌</w:t>
            </w:r>
          </w:p>
        </w:tc>
        <w:tc>
          <w:tcPr>
            <w:shd w:fill="F5F4EE" w:val="clear"/>
            <w:vAlign w:val="center"/>
          </w:tcPr>
          <w:p>
            <w:r/>
            <w:r>
              <w:rPr>
                <w:sz w:val="18"/>
              </w:rPr>
              <w:t>4</w:t>
            </w:r>
            <w:r>
              <w:rPr>
                <w:color w:val="5B6770"/>
                <w:sz w:val="14"/>
              </w:rPr>
              <w:br/>
              <w:t>(23.5%)</w:t>
            </w:r>
          </w:p>
        </w:tc>
        <w:tc>
          <w:tcPr>
            <w:shd w:fill="F5F4EE" w:val="clear"/>
            <w:vAlign w:val="center"/>
          </w:tcPr>
          <w:p>
            <w:r/>
            <w:r>
              <w:rPr>
                <w:sz w:val="18"/>
              </w:rPr>
              <w:t>11</w:t>
            </w:r>
            <w:r>
              <w:rPr>
                <w:color w:val="5B6770"/>
                <w:sz w:val="14"/>
              </w:rPr>
              <w:br/>
              <w:t>(64.7%)</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1</w:t>
            </w:r>
            <w:r>
              <w:rPr>
                <w:color w:val="5B6770"/>
                <w:sz w:val="14"/>
              </w:rPr>
              <w:br/>
              <w:t>(5.9%)</w:t>
            </w:r>
          </w:p>
        </w:tc>
        <w:tc>
          <w:tcPr>
            <w:shd w:fill="F5F4EE" w:val="clear"/>
            <w:vAlign w:val="center"/>
          </w:tcPr>
          <w:p>
            <w:r/>
            <w:r>
              <w:rPr>
                <w:sz w:val="18"/>
              </w:rPr>
              <w:t>1</w:t>
            </w:r>
            <w:r>
              <w:rPr>
                <w:color w:val="5B6770"/>
                <w:sz w:val="14"/>
              </w:rPr>
              <w:br/>
              <w:t>(5.9%)</w:t>
            </w:r>
          </w:p>
        </w:tc>
        <w:tc>
          <w:tcPr>
            <w:shd w:fill="F5F4EE" w:val="clear"/>
            <w:vAlign w:val="center"/>
          </w:tcPr>
          <w:p>
            <w:pPr>
              <w:jc w:val="center"/>
            </w:pPr>
            <w:r>
              <w:rPr>
                <w:sz w:val="20"/>
                <w:szCs w:val="20"/>
                <w:rFonts w:ascii="Arial" w:hAnsi="Arial" w:eastAsia="Microsoft YaHei"/>
              </w:rPr>
              <w:t xml:space="preserve">17</w:t>
            </w:r>
          </w:p>
        </w:tc>
      </w:tr>
      <w:tr>
        <w:tc>
          <w:tcPr>
            <w:shd w:fill="FFFFFF" w:val="clear"/>
            <w:vAlign w:val="center"/>
          </w:tcPr>
          <w:p>
            <w:pPr>
              <w:jc w:val="left"/>
            </w:pPr>
            <w:r>
              <w:rPr>
                <w:sz w:val="20"/>
                <w:szCs w:val="20"/>
                <w:rFonts w:ascii="Arial" w:hAnsi="Arial" w:eastAsia="Microsoft YaHei"/>
              </w:rPr>
              <w:t xml:space="preserve">欧拉牌</w:t>
            </w:r>
          </w:p>
        </w:tc>
        <w:tc>
          <w:tcPr>
            <w:shd w:fill="FFFFFF" w:val="clear"/>
            <w:vAlign w:val="center"/>
          </w:tcPr>
          <w:p>
            <w:r/>
            <w:r>
              <w:rPr>
                <w:sz w:val="18"/>
              </w:rPr>
              <w:t>22</w:t>
            </w:r>
            <w:r>
              <w:rPr>
                <w:color w:val="5B6770"/>
                <w:sz w:val="14"/>
              </w:rPr>
              <w:br/>
              <w:t>(35.5%)</w:t>
            </w:r>
          </w:p>
        </w:tc>
        <w:tc>
          <w:tcPr>
            <w:shd w:fill="FFFFFF" w:val="clear"/>
            <w:vAlign w:val="center"/>
          </w:tcPr>
          <w:p>
            <w:r/>
            <w:r>
              <w:rPr>
                <w:sz w:val="18"/>
              </w:rPr>
              <w:t>4</w:t>
            </w:r>
            <w:r>
              <w:rPr>
                <w:color w:val="5B6770"/>
                <w:sz w:val="14"/>
              </w:rPr>
              <w:br/>
              <w:t>(6.5%)</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6</w:t>
            </w:r>
            <w:r>
              <w:rPr>
                <w:color w:val="5B6770"/>
                <w:sz w:val="14"/>
              </w:rPr>
              <w:br/>
              <w:t>(9.7%)</w:t>
            </w:r>
          </w:p>
        </w:tc>
        <w:tc>
          <w:tcPr>
            <w:shd w:fill="FFFFFF" w:val="clear"/>
            <w:vAlign w:val="center"/>
          </w:tcPr>
          <w:p>
            <w:r/>
            <w:r>
              <w:rPr>
                <w:sz w:val="18"/>
              </w:rPr>
              <w:t>30</w:t>
            </w:r>
            <w:r>
              <w:rPr>
                <w:color w:val="5B6770"/>
                <w:sz w:val="14"/>
              </w:rPr>
              <w:br/>
              <w:t>(48.4%)</w:t>
            </w:r>
          </w:p>
        </w:tc>
        <w:tc>
          <w:tcPr>
            <w:shd w:fill="FFFFFF" w:val="clear"/>
            <w:vAlign w:val="center"/>
          </w:tcPr>
          <w:p>
            <w:pPr>
              <w:jc w:val="center"/>
            </w:pPr>
            <w:r>
              <w:rPr>
                <w:sz w:val="20"/>
                <w:szCs w:val="20"/>
                <w:rFonts w:ascii="Arial" w:hAnsi="Arial" w:eastAsia="Microsoft YaHei"/>
              </w:rPr>
              <w:t xml:space="preserve">62</w:t>
            </w:r>
          </w:p>
        </w:tc>
      </w:tr>
      <w:tr>
        <w:tc>
          <w:tcPr>
            <w:shd w:fill="F5F4EE" w:val="clear"/>
            <w:vAlign w:val="center"/>
          </w:tcPr>
          <w:p>
            <w:pPr>
              <w:jc w:val="left"/>
            </w:pPr>
            <w:r>
              <w:rPr>
                <w:sz w:val="20"/>
                <w:szCs w:val="20"/>
                <w:rFonts w:ascii="Arial" w:hAnsi="Arial" w:eastAsia="Microsoft YaHei"/>
              </w:rPr>
              <w:t xml:space="preserve">理想牌</w:t>
            </w:r>
          </w:p>
        </w:tc>
        <w:tc>
          <w:tcPr>
            <w:shd w:fill="F5F4EE" w:val="clear"/>
            <w:vAlign w:val="center"/>
          </w:tcPr>
          <w:p>
            <w:r/>
            <w:r>
              <w:rPr>
                <w:sz w:val="18"/>
              </w:rPr>
              <w:t>41</w:t>
            </w:r>
            <w:r>
              <w:rPr>
                <w:color w:val="5B6770"/>
                <w:sz w:val="14"/>
              </w:rPr>
              <w:br/>
              <w:t>(82.0%)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6</w:t>
            </w:r>
            <w:r>
              <w:rPr>
                <w:color w:val="5B6770"/>
                <w:sz w:val="14"/>
              </w:rPr>
              <w:br/>
              <w:t>(12.0%)</w:t>
            </w:r>
          </w:p>
        </w:tc>
        <w:tc>
          <w:tcPr>
            <w:shd w:fill="F5F4EE" w:val="clear"/>
            <w:vAlign w:val="center"/>
          </w:tcPr>
          <w:p>
            <w:r/>
            <w:r>
              <w:rPr>
                <w:sz w:val="18"/>
              </w:rPr>
              <w:t>3</w:t>
            </w:r>
            <w:r>
              <w:rPr>
                <w:color w:val="5B6770"/>
                <w:sz w:val="14"/>
              </w:rPr>
              <w:br/>
              <w:t>(6.0%)</w:t>
            </w:r>
          </w:p>
        </w:tc>
        <w:tc>
          <w:tcPr>
            <w:shd w:fill="F5F4EE" w:val="clear"/>
            <w:vAlign w:val="center"/>
          </w:tcPr>
          <w:p>
            <w:pPr>
              <w:jc w:val="center"/>
            </w:pPr>
            <w:r>
              <w:rPr>
                <w:sz w:val="20"/>
                <w:szCs w:val="20"/>
                <w:rFonts w:ascii="Arial" w:hAnsi="Arial" w:eastAsia="Microsoft YaHei"/>
              </w:rPr>
              <w:t xml:space="preserve">50</w:t>
            </w:r>
          </w:p>
        </w:tc>
      </w:tr>
    </w:tbl>
    <w:p>
      <w:pPr>
        <w:spacing w:before="80" w:after="80" w:line="360"/>
      </w:pPr>
      <w:r>
        <w:rPr>
          <w:sz w:val="22"/>
          <w:szCs w:val="22"/>
          <w:rFonts w:ascii="Arial" w:hAnsi="Arial" w:eastAsia="Microsoft YaHei"/>
        </w:rPr>
        <w:t xml:space="preserve">从品牌-电池供应商矩阵可以看出，比亚迪牌在Top 5电池供应商中的配套数量均为0，这是因为比亚迪采用自研自产的弗迪电池，不依赖外部供应商。埃安(AION)牌主要与宁德时代合作，长安牌和奇瑞牌则更多使用中创新航和国轩高科的电池。五菱牌的Top 5供应商配套也均为0，可能使用国轩高科以外的供应商或自供体系。这一矩阵清晰展示了NEV品牌在电池供应商选择上的差异化战略。</w:t>
      </w:r>
    </w:p>
    <w:p>
      <w:pPr>
        <w:pStyle w:val="Heading2"/>
        <w:spacing w:before="300" w:after="150"/>
      </w:pPr>
      <w:r>
        <w:rPr>
          <w:b/>
          <w:bCs/>
          <w:color w:val="2E5C8A"/>
          <w:sz w:val="24"/>
          <w:szCs w:val="24"/>
          <w:rFonts w:ascii="Arial" w:hAnsi="Arial" w:eastAsia="Microsoft YaHei"/>
        </w:rPr>
        <w:t xml:space="preserve">5.8 品牌-电机供应商映射矩阵</w:t>
      </w:r>
    </w:p>
    <w:p>
      <w:pPr>
        <w:spacing w:before="80" w:after="80" w:line="360"/>
      </w:pPr>
      <w:r>
        <w:rPr>
          <w:sz w:val="22"/>
          <w:szCs w:val="22"/>
          <w:rFonts w:ascii="Arial" w:hAnsi="Arial" w:eastAsia="Microsoft YaHei"/>
        </w:rPr>
        <w:t xml:space="preserve">与电池供应商映射类似，品牌与电机供应商的配套关系反映了驱动系统的供应链布局。下表展示了Top 10品牌与Top 5电机供应商的配套数量矩阵。</w:t>
      </w:r>
    </w:p>
    <w:p>
      <w:pPr>
        <w:spacing w:before="80" w:after="40"/>
      </w:pPr>
      <w:r>
        <w:rPr>
          <w:b/>
          <w:bCs/>
          <w:color w:val="BFBFBF"/>
          <w:sz w:val="20"/>
          <w:szCs w:val="20"/>
          <w:rFonts w:ascii="Arial" w:hAnsi="Arial" w:eastAsia="Microsoft YaHei"/>
        </w:rPr>
        <w:t xml:space="preserve">表 5-8: Top 10品牌 x Top 5电机供应商配套矩阵</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品牌</w:t>
            </w:r>
          </w:p>
        </w:tc>
        <w:tc>
          <w:tcPr>
            <w:shd w:fill="2D2D2D" w:val="clear"/>
            <w:vAlign w:val="center"/>
          </w:tcPr>
          <w:p>
            <w:pPr>
              <w:jc w:val="center"/>
            </w:pPr>
            <w:r>
              <w:rPr>
                <w:b/>
                <w:bCs/>
                <w:color w:val="FFFFFF"/>
                <w:sz w:val="20"/>
                <w:szCs w:val="20"/>
                <w:rFonts w:ascii="Arial" w:hAnsi="Arial" w:eastAsia="Microsoft YaHei"/>
              </w:rPr>
              <w:t xml:space="preserve">联合汽车电子</w:t>
            </w:r>
          </w:p>
        </w:tc>
        <w:tc>
          <w:tcPr>
            <w:shd w:fill="2D2D2D" w:val="clear"/>
            <w:vAlign w:val="center"/>
          </w:tcPr>
          <w:p>
            <w:pPr>
              <w:jc w:val="center"/>
            </w:pPr>
            <w:r>
              <w:rPr>
                <w:b/>
                <w:bCs/>
                <w:color w:val="FFFFFF"/>
                <w:sz w:val="20"/>
                <w:szCs w:val="20"/>
                <w:rFonts w:ascii="Arial" w:hAnsi="Arial" w:eastAsia="Microsoft YaHei"/>
              </w:rPr>
              <w:t xml:space="preserve">苏州汇川</w:t>
            </w:r>
          </w:p>
        </w:tc>
        <w:tc>
          <w:tcPr>
            <w:shd w:fill="2D2D2D" w:val="clear"/>
            <w:vAlign w:val="center"/>
          </w:tcPr>
          <w:p>
            <w:pPr>
              <w:jc w:val="center"/>
            </w:pPr>
            <w:r>
              <w:rPr>
                <w:b/>
                <w:bCs/>
                <w:color w:val="FFFFFF"/>
                <w:sz w:val="20"/>
                <w:szCs w:val="20"/>
                <w:rFonts w:ascii="Arial" w:hAnsi="Arial" w:eastAsia="Microsoft YaHei"/>
              </w:rPr>
              <w:t xml:space="preserve">衢州极电</w:t>
            </w:r>
          </w:p>
        </w:tc>
        <w:tc>
          <w:tcPr>
            <w:shd w:fill="2D2D2D" w:val="clear"/>
            <w:vAlign w:val="center"/>
          </w:tcPr>
          <w:p>
            <w:pPr>
              <w:jc w:val="center"/>
            </w:pPr>
            <w:r>
              <w:rPr>
                <w:b/>
                <w:bCs/>
                <w:color w:val="FFFFFF"/>
                <w:sz w:val="20"/>
                <w:szCs w:val="20"/>
                <w:rFonts w:ascii="Arial" w:hAnsi="Arial" w:eastAsia="Microsoft YaHei"/>
              </w:rPr>
              <w:t xml:space="preserve">威睿电动</w:t>
            </w:r>
          </w:p>
        </w:tc>
        <w:tc>
          <w:tcPr>
            <w:shd w:fill="2D2D2D" w:val="clear"/>
            <w:vAlign w:val="center"/>
          </w:tcPr>
          <w:p>
            <w:pPr>
              <w:jc w:val="center"/>
            </w:pPr>
            <w:r>
              <w:rPr>
                <w:b/>
                <w:bCs/>
                <w:color w:val="FFFFFF"/>
                <w:sz w:val="20"/>
                <w:szCs w:val="20"/>
                <w:rFonts w:ascii="Arial" w:hAnsi="Arial" w:eastAsia="Microsoft YaHei"/>
              </w:rPr>
              <w:t xml:space="preserve">方正电机</w:t>
            </w:r>
          </w:p>
        </w:tc>
        <w:tc>
          <w:tcPr>
            <w:shd w:fill="2D2D2D" w:val="clear"/>
            <w:vAlign w:val="center"/>
          </w:tcPr>
          <w:p>
            <w:pPr>
              <w:jc w:val="center"/>
            </w:pPr>
            <w:r>
              <w:rPr>
                <w:b/>
                <w:bCs/>
                <w:color w:val="FFFFFF"/>
                <w:sz w:val="20"/>
                <w:szCs w:val="20"/>
                <w:rFonts w:ascii="Arial" w:hAnsi="Arial" w:eastAsia="Microsoft YaHei"/>
              </w:rPr>
              <w:t xml:space="preserve">合计</w:t>
            </w:r>
          </w:p>
        </w:tc>
      </w:tr>
      <w:tr>
        <w:tc>
          <w:tcPr>
            <w:shd w:fill="FFFFFF" w:val="clear"/>
            <w:vAlign w:val="center"/>
          </w:tcPr>
          <w:p>
            <w:pPr>
              <w:jc w:val="left"/>
            </w:pPr>
            <w:r>
              <w:rPr>
                <w:sz w:val="20"/>
                <w:szCs w:val="20"/>
                <w:rFonts w:ascii="Arial" w:hAnsi="Arial" w:eastAsia="Microsoft YaHei"/>
              </w:rPr>
              <w:t xml:space="preserve">埃安(AION)牌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75</w:t>
            </w:r>
            <w:r>
              <w:rPr>
                <w:color w:val="5B6770"/>
                <w:sz w:val="14"/>
              </w:rPr>
              <w:br/>
              <w:t>(100.0%)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75</w:t>
            </w:r>
          </w:p>
        </w:tc>
      </w:tr>
      <w:tr>
        <w:tc>
          <w:tcPr>
            <w:shd w:fill="F5F4EE" w:val="clear"/>
            <w:vAlign w:val="center"/>
          </w:tcPr>
          <w:p>
            <w:pPr>
              <w:jc w:val="left"/>
            </w:pPr>
            <w:r>
              <w:rPr>
                <w:sz w:val="20"/>
                <w:szCs w:val="20"/>
                <w:rFonts w:ascii="Arial" w:hAnsi="Arial" w:eastAsia="Microsoft YaHei"/>
              </w:rPr>
              <w:t xml:space="preserve">比亚迪牌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r>
      <w:tr>
        <w:tc>
          <w:tcPr>
            <w:shd w:fill="FFFFFF" w:val="clear"/>
            <w:vAlign w:val="center"/>
          </w:tcPr>
          <w:p>
            <w:pPr>
              <w:jc w:val="left"/>
            </w:pPr>
            <w:r>
              <w:rPr>
                <w:sz w:val="20"/>
                <w:szCs w:val="20"/>
                <w:rFonts w:ascii="Arial" w:hAnsi="Arial" w:eastAsia="Microsoft YaHei"/>
              </w:rPr>
              <w:t xml:space="preserve">零跑牌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r>
      <w:tr>
        <w:tc>
          <w:tcPr>
            <w:shd w:fill="F5F4EE" w:val="clear"/>
            <w:vAlign w:val="center"/>
          </w:tcPr>
          <w:p>
            <w:pPr>
              <w:jc w:val="left"/>
            </w:pPr>
            <w:r>
              <w:rPr>
                <w:sz w:val="20"/>
                <w:szCs w:val="20"/>
                <w:rFonts w:ascii="Arial" w:hAnsi="Arial" w:eastAsia="Microsoft YaHei"/>
              </w:rPr>
              <w:t xml:space="preserve">小鹏牌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1</w:t>
            </w:r>
            <w:r>
              <w:rPr>
                <w:color w:val="5B6770"/>
                <w:sz w:val="14"/>
              </w:rPr>
              <w:br/>
              <w:t>(12.5%)</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7</w:t>
            </w:r>
            <w:r>
              <w:rPr>
                <w:color w:val="5B6770"/>
                <w:sz w:val="14"/>
              </w:rPr>
              <w:br/>
              <w:t>(87.5%)</w:t>
            </w:r>
          </w:p>
        </w:tc>
        <w:tc>
          <w:tcPr>
            <w:shd w:fill="F5F4EE" w:val="clear"/>
            <w:vAlign w:val="center"/>
          </w:tcPr>
          <w:p>
            <w:pPr>
              <w:jc w:val="center"/>
            </w:pPr>
            <w:r>
              <w:rPr>
                <w:sz w:val="20"/>
                <w:szCs w:val="20"/>
                <w:rFonts w:ascii="Arial" w:hAnsi="Arial" w:eastAsia="Microsoft YaHei"/>
              </w:rPr>
              <w:t xml:space="preserve">8</w:t>
            </w:r>
          </w:p>
        </w:tc>
      </w:tr>
      <w:tr>
        <w:tc>
          <w:tcPr>
            <w:shd w:fill="FFFFFF" w:val="clear"/>
            <w:vAlign w:val="center"/>
          </w:tcPr>
          <w:p>
            <w:pPr>
              <w:jc w:val="left"/>
            </w:pPr>
            <w:r>
              <w:rPr>
                <w:sz w:val="20"/>
                <w:szCs w:val="20"/>
                <w:rFonts w:ascii="Arial" w:hAnsi="Arial" w:eastAsia="Microsoft YaHei"/>
              </w:rPr>
              <w:t xml:space="preserve">长安牌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12</w:t>
            </w:r>
            <w:r>
              <w:rPr>
                <w:color w:val="5B6770"/>
                <w:sz w:val="14"/>
              </w:rPr>
              <w:br/>
              <w:t>(100.0%)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12</w:t>
            </w:r>
          </w:p>
        </w:tc>
      </w:tr>
      <w:tr>
        <w:tc>
          <w:tcPr>
            <w:shd w:fill="F5F4EE" w:val="clear"/>
            <w:vAlign w:val="center"/>
          </w:tcPr>
          <w:p>
            <w:pPr>
              <w:jc w:val="left"/>
            </w:pPr>
            <w:r>
              <w:rPr>
                <w:sz w:val="20"/>
                <w:szCs w:val="20"/>
                <w:rFonts w:ascii="Arial" w:hAnsi="Arial" w:eastAsia="Microsoft YaHei"/>
              </w:rPr>
              <w:t xml:space="preserve">奇瑞牌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r/>
            <w:r>
              <w:rPr>
                <w:sz w:val="18"/>
              </w:rPr>
              <w:t>3</w:t>
            </w:r>
            <w:r>
              <w:rPr>
                <w:color w:val="5B6770"/>
                <w:sz w:val="14"/>
              </w:rPr>
              <w:br/>
              <w:t>(100.0%)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3</w:t>
            </w:r>
          </w:p>
        </w:tc>
      </w:tr>
      <w:tr>
        <w:tc>
          <w:tcPr>
            <w:shd w:fill="FFFFFF" w:val="clear"/>
            <w:vAlign w:val="center"/>
          </w:tcPr>
          <w:p>
            <w:pPr>
              <w:jc w:val="left"/>
            </w:pPr>
            <w:r>
              <w:rPr>
                <w:sz w:val="20"/>
                <w:szCs w:val="20"/>
                <w:rFonts w:ascii="Arial" w:hAnsi="Arial" w:eastAsia="Microsoft YaHei"/>
              </w:rPr>
              <w:t xml:space="preserve">五菱牌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26</w:t>
            </w:r>
            <w:r>
              <w:rPr>
                <w:color w:val="5B6770"/>
                <w:sz w:val="14"/>
              </w:rPr>
              <w:br/>
              <w:t>(100.0%)</w:t>
            </w:r>
          </w:p>
        </w:tc>
        <w:tc>
          <w:tcPr>
            <w:shd w:fill="FFFFFF" w:val="clear"/>
            <w:vAlign w:val="center"/>
          </w:tcPr>
          <w:p>
            <w:pPr>
              <w:jc w:val="center"/>
            </w:pPr>
            <w:r>
              <w:rPr>
                <w:sz w:val="20"/>
                <w:szCs w:val="20"/>
                <w:rFonts w:ascii="Arial" w:hAnsi="Arial" w:eastAsia="Microsoft YaHei"/>
              </w:rPr>
              <w:t xml:space="preserve">26</w:t>
            </w:r>
          </w:p>
        </w:tc>
      </w:tr>
      <w:tr>
        <w:tc>
          <w:tcPr>
            <w:shd w:fill="F5F4EE" w:val="clear"/>
            <w:vAlign w:val="center"/>
          </w:tcPr>
          <w:p>
            <w:pPr>
              <w:jc w:val="left"/>
            </w:pPr>
            <w:r>
              <w:rPr>
                <w:sz w:val="20"/>
                <w:szCs w:val="20"/>
                <w:rFonts w:ascii="Arial" w:hAnsi="Arial" w:eastAsia="Microsoft YaHei"/>
              </w:rPr>
              <w:t xml:space="preserve">哪吒牌</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r>
      <w:tr>
        <w:tc>
          <w:tcPr>
            <w:shd w:fill="FFFFFF" w:val="clear"/>
            <w:vAlign w:val="center"/>
          </w:tcPr>
          <w:p>
            <w:pPr>
              <w:jc w:val="left"/>
            </w:pPr>
            <w:r>
              <w:rPr>
                <w:sz w:val="20"/>
                <w:szCs w:val="20"/>
                <w:rFonts w:ascii="Arial" w:hAnsi="Arial" w:eastAsia="Microsoft YaHei"/>
              </w:rPr>
              <w:t xml:space="preserve">极氪牌</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r/>
            <w:r>
              <w:rPr>
                <w:sz w:val="18"/>
              </w:rPr>
              <w:t>45</w:t>
            </w:r>
            <w:r>
              <w:rPr>
                <w:color w:val="5B6770"/>
                <w:sz w:val="14"/>
              </w:rPr>
              <w:br/>
              <w:t>(65.2%)</w:t>
            </w:r>
          </w:p>
        </w:tc>
        <w:tc>
          <w:tcPr>
            <w:shd w:fill="FFFFFF" w:val="clear"/>
            <w:vAlign w:val="center"/>
          </w:tcPr>
          <w:p>
            <w:r/>
            <w:r>
              <w:rPr>
                <w:sz w:val="18"/>
              </w:rPr>
              <w:t>24</w:t>
            </w:r>
            <w:r>
              <w:rPr>
                <w:color w:val="5B6770"/>
                <w:sz w:val="14"/>
              </w:rPr>
              <w:br/>
              <w:t>(34.8%)</w:t>
            </w:r>
          </w:p>
        </w:tc>
        <w:tc>
          <w:tcPr>
            <w:shd w:fill="FFFFFF" w:val="clear"/>
            <w:vAlign w:val="center"/>
          </w:tcPr>
          <w:p>
            <w:pPr>
              <w:jc w:val="center"/>
            </w:pPr>
            <w:r>
              <w:rPr>
                <w:sz w:val="20"/>
                <w:szCs w:val="20"/>
                <w:rFonts w:ascii="Arial" w:hAnsi="Arial" w:eastAsia="Microsoft YaHei"/>
              </w:rPr>
              <w:t xml:space="preserve">0</w:t>
            </w:r>
          </w:p>
        </w:tc>
        <w:tc>
          <w:tcPr>
            <w:shd w:fill="FFFFFF" w:val="clear"/>
            <w:vAlign w:val="center"/>
          </w:tcPr>
          <w:p>
            <w:pPr>
              <w:jc w:val="center"/>
            </w:pPr>
            <w:r>
              <w:rPr>
                <w:sz w:val="20"/>
                <w:szCs w:val="20"/>
                <w:rFonts w:ascii="Arial" w:hAnsi="Arial" w:eastAsia="Microsoft YaHei"/>
              </w:rPr>
              <w:t xml:space="preserve">69</w:t>
            </w:r>
          </w:p>
        </w:tc>
      </w:tr>
      <w:tr>
        <w:tc>
          <w:tcPr>
            <w:shd w:fill="F5F4EE" w:val="clear"/>
            <w:vAlign w:val="center"/>
          </w:tcPr>
          <w:p>
            <w:pPr>
              <w:jc w:val="left"/>
            </w:pPr>
            <w:r>
              <w:rPr>
                <w:sz w:val="20"/>
                <w:szCs w:val="20"/>
                <w:rFonts w:ascii="Arial" w:hAnsi="Arial" w:eastAsia="Microsoft YaHei"/>
              </w:rPr>
              <w:t xml:space="preserve">欧拉牌</w:t>
            </w:r>
          </w:p>
        </w:tc>
        <w:tc>
          <w:tcPr>
            <w:shd w:fill="F5F4EE" w:val="clear"/>
            <w:vAlign w:val="center"/>
          </w:tcPr>
          <w:p>
            <w:r/>
            <w:r>
              <w:rPr>
                <w:sz w:val="18"/>
              </w:rPr>
              <w:t>45</w:t>
            </w:r>
            <w:r>
              <w:rPr>
                <w:color w:val="5B6770"/>
                <w:sz w:val="14"/>
              </w:rPr>
              <w:br/>
              <w:t>(100.0%)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0</w:t>
            </w:r>
          </w:p>
        </w:tc>
        <w:tc>
          <w:tcPr>
            <w:shd w:fill="F5F4EE" w:val="clear"/>
            <w:vAlign w:val="center"/>
          </w:tcPr>
          <w:p>
            <w:pPr>
              <w:jc w:val="center"/>
            </w:pPr>
            <w:r>
              <w:rPr>
                <w:sz w:val="20"/>
                <w:szCs w:val="20"/>
                <w:rFonts w:ascii="Arial" w:hAnsi="Arial" w:eastAsia="Microsoft YaHei"/>
              </w:rPr>
              <w:t xml:space="preserve">45</w:t>
            </w:r>
          </w:p>
        </w:tc>
      </w:tr>
    </w:tbl>
    <w:p>
      <w:pPr>
        <w:spacing w:before="80" w:after="80" w:line="360"/>
      </w:pPr>
      <w:r>
        <w:rPr>
          <w:sz w:val="22"/>
          <w:szCs w:val="22"/>
          <w:rFonts w:ascii="Arial" w:hAnsi="Arial" w:eastAsia="Microsoft YaHei"/>
        </w:rPr>
        <w:t xml:space="preserve">电机供应商映射显示，埃安(AION)牌主要使用苏州汇川的电机（75款），小鹏牌也倾向于苏州汇川。比亚迪牌在Top 5电机供应商中的配套为0，因其使用自研的弗迪动力电机。衢州极电和威睿电动分别与极氪和部分吉利系品牌深度合作。电机供应商的分散度高于电池，品牌的选择更加多元，没有出现像宁德时代在电池侧那样的绝对垄断者。</w:t>
      </w:r>
    </w:p>
    <w:p>
      <w:pPr>
        <w:pStyle w:val="Heading2"/>
        <w:spacing w:before="300" w:after="150"/>
      </w:pPr>
      <w:r>
        <w:rPr>
          <w:b/>
          <w:bCs/>
          <w:color w:val="2E5C8A"/>
          <w:sz w:val="24"/>
          <w:szCs w:val="24"/>
          <w:rFonts w:ascii="Arial" w:hAnsi="Arial" w:eastAsia="Microsoft YaHei"/>
        </w:rPr>
        <w:t xml:space="preserve">5.9 Top 10 电池供应商排名</w:t>
      </w:r>
    </w:p>
    <w:p>
      <w:pPr>
        <w:spacing w:before="80" w:after="80" w:line="360"/>
      </w:pPr>
      <w:r>
        <w:rPr>
          <w:sz w:val="22"/>
          <w:szCs w:val="22"/>
          <w:rFonts w:ascii="Arial" w:hAnsi="Arial" w:eastAsia="Microsoft YaHei"/>
        </w:rPr>
        <w:t xml:space="preserve">以下表格展示了公告配套数量排名前十的电池供应商，以及各自的配套车型数量和市场份额估算。宁德时代以584款车型遥遥领先，是电池供应市场的绝对龙头。</w:t>
      </w:r>
    </w:p>
    <w:p>
      <w:pPr>
        <w:spacing w:before="80" w:after="40"/>
      </w:pPr>
      <w:r>
        <w:rPr>
          <w:b/>
          <w:bCs/>
          <w:color w:val="BFBFBF"/>
          <w:sz w:val="20"/>
          <w:szCs w:val="20"/>
          <w:rFonts w:ascii="Arial" w:hAnsi="Arial" w:eastAsia="Microsoft YaHei"/>
        </w:rPr>
        <w:t xml:space="preserve">表 5-9: Top 10 电池供应商排名</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排名</w:t>
            </w:r>
          </w:p>
        </w:tc>
        <w:tc>
          <w:tcPr>
            <w:shd w:fill="2D2D2D" w:val="clear"/>
            <w:vAlign w:val="center"/>
          </w:tcPr>
          <w:p>
            <w:pPr>
              <w:jc w:val="center"/>
            </w:pPr>
            <w:r>
              <w:rPr>
                <w:b/>
                <w:bCs/>
                <w:color w:val="FFFFFF"/>
                <w:sz w:val="20"/>
                <w:szCs w:val="20"/>
                <w:rFonts w:ascii="Arial" w:hAnsi="Arial" w:eastAsia="Microsoft YaHei"/>
              </w:rPr>
              <w:t xml:space="preserve">供应商</w:t>
            </w:r>
          </w:p>
        </w:tc>
        <w:tc>
          <w:tcPr>
            <w:shd w:fill="2D2D2D" w:val="clear"/>
            <w:vAlign w:val="center"/>
          </w:tcPr>
          <w:p>
            <w:pPr>
              <w:jc w:val="center"/>
            </w:pPr>
            <w:r>
              <w:rPr>
                <w:b/>
                <w:bCs/>
                <w:color w:val="FFFFFF"/>
                <w:sz w:val="20"/>
                <w:szCs w:val="20"/>
                <w:rFonts w:ascii="Arial" w:hAnsi="Arial" w:eastAsia="Microsoft YaHei"/>
              </w:rPr>
              <w:t xml:space="preserve">配套数量</w:t>
            </w:r>
          </w:p>
        </w:tc>
        <w:tc>
          <w:tcPr>
            <w:shd w:fill="2D2D2D" w:val="clear"/>
            <w:vAlign w:val="center"/>
          </w:tcPr>
          <w:p>
            <w:pPr>
              <w:jc w:val="center"/>
            </w:pPr>
            <w:r>
              <w:rPr>
                <w:b/>
                <w:bCs/>
                <w:color w:val="FFFFFF"/>
                <w:sz w:val="20"/>
                <w:szCs w:val="20"/>
                <w:rFonts w:ascii="Arial" w:hAnsi="Arial" w:eastAsia="Microsoft YaHei"/>
              </w:rPr>
              <w:t xml:space="preserve">Top10内份额</w:t>
            </w:r>
          </w:p>
        </w:tc>
      </w:tr>
      <w:tr>
        <w:tc>
          <w:tcPr>
            <w:shd w:fill="FFFFFF" w:val="clear"/>
            <w:vAlign w:val="center"/>
          </w:tcPr>
          <w:p>
            <w:pPr>
              <w:jc w:val="left"/>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宁德时代</w:t>
            </w:r>
          </w:p>
        </w:tc>
        <w:tc>
          <w:tcPr>
            <w:shd w:fill="FFFFFF" w:val="clear"/>
            <w:vAlign w:val="center"/>
          </w:tcPr>
          <w:p>
            <w:pPr>
              <w:jc w:val="center"/>
            </w:pPr>
            <w:r>
              <w:rPr>
                <w:sz w:val="20"/>
                <w:szCs w:val="20"/>
                <w:rFonts w:ascii="Arial" w:hAnsi="Arial" w:eastAsia="Microsoft YaHei"/>
              </w:rPr>
              <w:t xml:space="preserve">584</w:t>
            </w:r>
          </w:p>
        </w:tc>
        <w:tc>
          <w:tcPr>
            <w:shd w:fill="FFFFFF" w:val="clear"/>
            <w:vAlign w:val="center"/>
          </w:tcPr>
          <w:p>
            <w:pPr>
              <w:jc w:val="center"/>
            </w:pPr>
            <w:r>
              <w:rPr>
                <w:sz w:val="20"/>
                <w:szCs w:val="20"/>
                <w:rFonts w:ascii="Arial" w:hAnsi="Arial" w:eastAsia="Microsoft YaHei"/>
              </w:rPr>
              <w:t xml:space="preserve">31.1%</w:t>
            </w:r>
          </w:p>
        </w:tc>
      </w:tr>
      <w:tr>
        <w:tc>
          <w:tcPr>
            <w:shd w:fill="F5F4EE" w:val="clear"/>
            <w:vAlign w:val="center"/>
          </w:tcPr>
          <w:p>
            <w:pPr>
              <w:jc w:val="left"/>
            </w:pPr>
            <w:r>
              <w:rPr>
                <w:sz w:val="20"/>
                <w:szCs w:val="20"/>
                <w:rFonts w:ascii="Arial" w:hAnsi="Arial" w:eastAsia="Microsoft YaHei"/>
              </w:rPr>
              <w:t xml:space="preserve">2</w:t>
            </w:r>
          </w:p>
        </w:tc>
        <w:tc>
          <w:tcPr>
            <w:shd w:fill="F5F4EE" w:val="clear"/>
            <w:vAlign w:val="center"/>
          </w:tcPr>
          <w:p>
            <w:pPr>
              <w:jc w:val="center"/>
            </w:pPr>
            <w:r>
              <w:rPr>
                <w:sz w:val="20"/>
                <w:szCs w:val="20"/>
                <w:rFonts w:ascii="Arial" w:hAnsi="Arial" w:eastAsia="Microsoft YaHei"/>
              </w:rPr>
              <w:t xml:space="preserve">国轩高科</w:t>
            </w:r>
          </w:p>
        </w:tc>
        <w:tc>
          <w:tcPr>
            <w:shd w:fill="F5F4EE" w:val="clear"/>
            <w:vAlign w:val="center"/>
          </w:tcPr>
          <w:p>
            <w:pPr>
              <w:jc w:val="center"/>
            </w:pPr>
            <w:r>
              <w:rPr>
                <w:sz w:val="20"/>
                <w:szCs w:val="20"/>
                <w:rFonts w:ascii="Arial" w:hAnsi="Arial" w:eastAsia="Microsoft YaHei"/>
              </w:rPr>
              <w:t xml:space="preserve">269</w:t>
            </w:r>
          </w:p>
        </w:tc>
        <w:tc>
          <w:tcPr>
            <w:shd w:fill="F5F4EE" w:val="clear"/>
            <w:vAlign w:val="center"/>
          </w:tcPr>
          <w:p>
            <w:pPr>
              <w:jc w:val="center"/>
            </w:pPr>
            <w:r>
              <w:rPr>
                <w:sz w:val="20"/>
                <w:szCs w:val="20"/>
                <w:rFonts w:ascii="Arial" w:hAnsi="Arial" w:eastAsia="Microsoft YaHei"/>
              </w:rPr>
              <w:t xml:space="preserve">14.3%</w:t>
            </w:r>
          </w:p>
        </w:tc>
      </w:tr>
      <w:tr>
        <w:tc>
          <w:tcPr>
            <w:shd w:fill="FFFFFF" w:val="clear"/>
            <w:vAlign w:val="center"/>
          </w:tcPr>
          <w:p>
            <w:pPr>
              <w:jc w:val="left"/>
            </w:pPr>
            <w:r>
              <w:rPr>
                <w:sz w:val="20"/>
                <w:szCs w:val="20"/>
                <w:rFonts w:ascii="Arial" w:hAnsi="Arial" w:eastAsia="Microsoft YaHei"/>
              </w:rPr>
              <w:t xml:space="preserve">3</w:t>
            </w:r>
          </w:p>
        </w:tc>
        <w:tc>
          <w:tcPr>
            <w:shd w:fill="FFFFFF" w:val="clear"/>
            <w:vAlign w:val="center"/>
          </w:tcPr>
          <w:p>
            <w:pPr>
              <w:jc w:val="center"/>
            </w:pPr>
            <w:r>
              <w:rPr>
                <w:sz w:val="20"/>
                <w:szCs w:val="20"/>
                <w:rFonts w:ascii="Arial" w:hAnsi="Arial" w:eastAsia="Microsoft YaHei"/>
              </w:rPr>
              <w:t xml:space="preserve">中创新航</w:t>
            </w:r>
          </w:p>
        </w:tc>
        <w:tc>
          <w:tcPr>
            <w:shd w:fill="FFFFFF" w:val="clear"/>
            <w:vAlign w:val="center"/>
          </w:tcPr>
          <w:p>
            <w:pPr>
              <w:jc w:val="center"/>
            </w:pPr>
            <w:r>
              <w:rPr>
                <w:sz w:val="20"/>
                <w:szCs w:val="20"/>
                <w:rFonts w:ascii="Arial" w:hAnsi="Arial" w:eastAsia="Microsoft YaHei"/>
              </w:rPr>
              <w:t xml:space="preserve">226</w:t>
            </w:r>
          </w:p>
        </w:tc>
        <w:tc>
          <w:tcPr>
            <w:shd w:fill="FFFFFF" w:val="clear"/>
            <w:vAlign w:val="center"/>
          </w:tcPr>
          <w:p>
            <w:pPr>
              <w:jc w:val="center"/>
            </w:pPr>
            <w:r>
              <w:rPr>
                <w:sz w:val="20"/>
                <w:szCs w:val="20"/>
                <w:rFonts w:ascii="Arial" w:hAnsi="Arial" w:eastAsia="Microsoft YaHei"/>
              </w:rPr>
              <w:t xml:space="preserve">12.0%</w:t>
            </w:r>
          </w:p>
        </w:tc>
      </w:tr>
      <w:tr>
        <w:tc>
          <w:tcPr>
            <w:shd w:fill="F5F4EE" w:val="clear"/>
            <w:vAlign w:val="center"/>
          </w:tcPr>
          <w:p>
            <w:pPr>
              <w:jc w:val="left"/>
            </w:pPr>
            <w:r>
              <w:rPr>
                <w:sz w:val="20"/>
                <w:szCs w:val="20"/>
                <w:rFonts w:ascii="Arial" w:hAnsi="Arial" w:eastAsia="Microsoft YaHei"/>
              </w:rPr>
              <w:t xml:space="preserve">4</w:t>
            </w:r>
          </w:p>
        </w:tc>
        <w:tc>
          <w:tcPr>
            <w:shd w:fill="F5F4EE" w:val="clear"/>
            <w:vAlign w:val="center"/>
          </w:tcPr>
          <w:p>
            <w:pPr>
              <w:jc w:val="center"/>
            </w:pPr>
            <w:r>
              <w:rPr>
                <w:sz w:val="20"/>
                <w:szCs w:val="20"/>
                <w:rFonts w:ascii="Arial" w:hAnsi="Arial" w:eastAsia="Microsoft YaHei"/>
              </w:rPr>
              <w:t xml:space="preserve">江苏时代</w:t>
            </w:r>
          </w:p>
        </w:tc>
        <w:tc>
          <w:tcPr>
            <w:shd w:fill="F5F4EE" w:val="clear"/>
            <w:vAlign w:val="center"/>
          </w:tcPr>
          <w:p>
            <w:pPr>
              <w:jc w:val="center"/>
            </w:pPr>
            <w:r>
              <w:rPr>
                <w:sz w:val="20"/>
                <w:szCs w:val="20"/>
                <w:rFonts w:ascii="Arial" w:hAnsi="Arial" w:eastAsia="Microsoft YaHei"/>
              </w:rPr>
              <w:t xml:space="preserve">188</w:t>
            </w:r>
          </w:p>
        </w:tc>
        <w:tc>
          <w:tcPr>
            <w:shd w:fill="F5F4EE" w:val="clear"/>
            <w:vAlign w:val="center"/>
          </w:tcPr>
          <w:p>
            <w:pPr>
              <w:jc w:val="center"/>
            </w:pPr>
            <w:r>
              <w:rPr>
                <w:sz w:val="20"/>
                <w:szCs w:val="20"/>
                <w:rFonts w:ascii="Arial" w:hAnsi="Arial" w:eastAsia="Microsoft YaHei"/>
              </w:rPr>
              <w:t xml:space="preserve">10.0%</w:t>
            </w:r>
          </w:p>
        </w:tc>
      </w:tr>
      <w:tr>
        <w:tc>
          <w:tcPr>
            <w:shd w:fill="FFFFFF" w:val="clear"/>
            <w:vAlign w:val="center"/>
          </w:tcPr>
          <w:p>
            <w:pPr>
              <w:jc w:val="left"/>
            </w:pPr>
            <w:r>
              <w:rPr>
                <w:sz w:val="20"/>
                <w:szCs w:val="20"/>
                <w:rFonts w:ascii="Arial" w:hAnsi="Arial" w:eastAsia="Microsoft YaHei"/>
              </w:rPr>
              <w:t xml:space="preserve">5</w:t>
            </w:r>
          </w:p>
        </w:tc>
        <w:tc>
          <w:tcPr>
            <w:shd w:fill="FFFFFF" w:val="clear"/>
            <w:vAlign w:val="center"/>
          </w:tcPr>
          <w:p>
            <w:pPr>
              <w:jc w:val="center"/>
            </w:pPr>
            <w:r>
              <w:rPr>
                <w:sz w:val="20"/>
                <w:szCs w:val="20"/>
                <w:rFonts w:ascii="Arial" w:hAnsi="Arial" w:eastAsia="Microsoft YaHei"/>
              </w:rPr>
              <w:t xml:space="preserve">蜂巢能源</w:t>
            </w:r>
          </w:p>
        </w:tc>
        <w:tc>
          <w:tcPr>
            <w:shd w:fill="FFFFFF" w:val="clear"/>
            <w:vAlign w:val="center"/>
          </w:tcPr>
          <w:p>
            <w:pPr>
              <w:jc w:val="center"/>
            </w:pPr>
            <w:r>
              <w:rPr>
                <w:sz w:val="20"/>
                <w:szCs w:val="20"/>
                <w:rFonts w:ascii="Arial" w:hAnsi="Arial" w:eastAsia="Microsoft YaHei"/>
              </w:rPr>
              <w:t xml:space="preserve">165</w:t>
            </w:r>
          </w:p>
        </w:tc>
        <w:tc>
          <w:tcPr>
            <w:shd w:fill="FFFFFF" w:val="clear"/>
            <w:vAlign w:val="center"/>
          </w:tcPr>
          <w:p>
            <w:pPr>
              <w:jc w:val="center"/>
            </w:pPr>
            <w:r>
              <w:rPr>
                <w:sz w:val="20"/>
                <w:szCs w:val="20"/>
                <w:rFonts w:ascii="Arial" w:hAnsi="Arial" w:eastAsia="Microsoft YaHei"/>
              </w:rPr>
              <w:t xml:space="preserve">8.8%</w:t>
            </w:r>
          </w:p>
        </w:tc>
      </w:tr>
      <w:tr>
        <w:tc>
          <w:tcPr>
            <w:shd w:fill="F5F4EE" w:val="clear"/>
            <w:vAlign w:val="center"/>
          </w:tcPr>
          <w:p>
            <w:pPr>
              <w:jc w:val="left"/>
            </w:pPr>
            <w:r>
              <w:rPr>
                <w:sz w:val="20"/>
                <w:szCs w:val="20"/>
                <w:rFonts w:ascii="Arial" w:hAnsi="Arial" w:eastAsia="Microsoft YaHei"/>
              </w:rPr>
              <w:t xml:space="preserve">6</w:t>
            </w:r>
          </w:p>
        </w:tc>
        <w:tc>
          <w:tcPr>
            <w:shd w:fill="F5F4EE" w:val="clear"/>
            <w:vAlign w:val="center"/>
          </w:tcPr>
          <w:p>
            <w:pPr>
              <w:jc w:val="center"/>
            </w:pPr>
            <w:r>
              <w:rPr>
                <w:sz w:val="20"/>
                <w:szCs w:val="20"/>
                <w:rFonts w:ascii="Arial" w:hAnsi="Arial" w:eastAsia="Microsoft YaHei"/>
              </w:rPr>
              <w:t xml:space="preserve">弗迪电池</w:t>
            </w:r>
          </w:p>
        </w:tc>
        <w:tc>
          <w:tcPr>
            <w:shd w:fill="F5F4EE" w:val="clear"/>
            <w:vAlign w:val="center"/>
          </w:tcPr>
          <w:p>
            <w:pPr>
              <w:jc w:val="center"/>
            </w:pPr>
            <w:r>
              <w:rPr>
                <w:sz w:val="20"/>
                <w:szCs w:val="20"/>
                <w:rFonts w:ascii="Arial" w:hAnsi="Arial" w:eastAsia="Microsoft YaHei"/>
              </w:rPr>
              <w:t xml:space="preserve">163</w:t>
            </w:r>
          </w:p>
        </w:tc>
        <w:tc>
          <w:tcPr>
            <w:shd w:fill="F5F4EE" w:val="clear"/>
            <w:vAlign w:val="center"/>
          </w:tcPr>
          <w:p>
            <w:pPr>
              <w:jc w:val="center"/>
            </w:pPr>
            <w:r>
              <w:rPr>
                <w:sz w:val="20"/>
                <w:szCs w:val="20"/>
                <w:rFonts w:ascii="Arial" w:hAnsi="Arial" w:eastAsia="Microsoft YaHei"/>
              </w:rPr>
              <w:t xml:space="preserve">8.7%</w:t>
            </w:r>
          </w:p>
        </w:tc>
      </w:tr>
      <w:tr>
        <w:tc>
          <w:tcPr>
            <w:shd w:fill="FFFFFF" w:val="clear"/>
            <w:vAlign w:val="center"/>
          </w:tcPr>
          <w:p>
            <w:pPr>
              <w:jc w:val="left"/>
            </w:pPr>
            <w:r>
              <w:rPr>
                <w:sz w:val="20"/>
                <w:szCs w:val="20"/>
                <w:rFonts w:ascii="Arial" w:hAnsi="Arial" w:eastAsia="Microsoft YaHei"/>
              </w:rPr>
              <w:t xml:space="preserve">7</w:t>
            </w:r>
          </w:p>
        </w:tc>
        <w:tc>
          <w:tcPr>
            <w:shd w:fill="FFFFFF" w:val="clear"/>
            <w:vAlign w:val="center"/>
          </w:tcPr>
          <w:p>
            <w:pPr>
              <w:jc w:val="center"/>
            </w:pPr>
            <w:r>
              <w:rPr>
                <w:sz w:val="20"/>
                <w:szCs w:val="20"/>
                <w:rFonts w:ascii="Arial" w:hAnsi="Arial" w:eastAsia="Microsoft YaHei"/>
              </w:rPr>
              <w:t xml:space="preserve">时代上汽</w:t>
            </w:r>
          </w:p>
        </w:tc>
        <w:tc>
          <w:tcPr>
            <w:shd w:fill="FFFFFF" w:val="clear"/>
            <w:vAlign w:val="center"/>
          </w:tcPr>
          <w:p>
            <w:pPr>
              <w:jc w:val="center"/>
            </w:pPr>
            <w:r>
              <w:rPr>
                <w:sz w:val="20"/>
                <w:szCs w:val="20"/>
                <w:rFonts w:ascii="Arial" w:hAnsi="Arial" w:eastAsia="Microsoft YaHei"/>
              </w:rPr>
              <w:t xml:space="preserve">102</w:t>
            </w:r>
          </w:p>
        </w:tc>
        <w:tc>
          <w:tcPr>
            <w:shd w:fill="FFFFFF" w:val="clear"/>
            <w:vAlign w:val="center"/>
          </w:tcPr>
          <w:p>
            <w:pPr>
              <w:jc w:val="center"/>
            </w:pPr>
            <w:r>
              <w:rPr>
                <w:sz w:val="20"/>
                <w:szCs w:val="20"/>
                <w:rFonts w:ascii="Arial" w:hAnsi="Arial" w:eastAsia="Microsoft YaHei"/>
              </w:rPr>
              <w:t xml:space="preserve">5.4%</w:t>
            </w:r>
          </w:p>
        </w:tc>
      </w:tr>
      <w:tr>
        <w:tc>
          <w:tcPr>
            <w:shd w:fill="F5F4EE" w:val="clear"/>
            <w:vAlign w:val="center"/>
          </w:tcPr>
          <w:p>
            <w:pPr>
              <w:jc w:val="left"/>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亿纬动力</w:t>
            </w:r>
          </w:p>
        </w:tc>
        <w:tc>
          <w:tcPr>
            <w:shd w:fill="F5F4EE" w:val="clear"/>
            <w:vAlign w:val="center"/>
          </w:tcPr>
          <w:p>
            <w:pPr>
              <w:jc w:val="center"/>
            </w:pPr>
            <w:r>
              <w:rPr>
                <w:sz w:val="20"/>
                <w:szCs w:val="20"/>
                <w:rFonts w:ascii="Arial" w:hAnsi="Arial" w:eastAsia="Microsoft YaHei"/>
              </w:rPr>
              <w:t xml:space="preserve">94</w:t>
            </w:r>
          </w:p>
        </w:tc>
        <w:tc>
          <w:tcPr>
            <w:shd w:fill="F5F4EE" w:val="clear"/>
            <w:vAlign w:val="center"/>
          </w:tcPr>
          <w:p>
            <w:pPr>
              <w:jc w:val="center"/>
            </w:pPr>
            <w:r>
              <w:rPr>
                <w:sz w:val="20"/>
                <w:szCs w:val="20"/>
                <w:rFonts w:ascii="Arial" w:hAnsi="Arial" w:eastAsia="Microsoft YaHei"/>
              </w:rPr>
              <w:t xml:space="preserve">5.0%</w:t>
            </w:r>
          </w:p>
        </w:tc>
      </w:tr>
      <w:tr>
        <w:tc>
          <w:tcPr>
            <w:shd w:fill="FFFFFF" w:val="clear"/>
            <w:vAlign w:val="center"/>
          </w:tcPr>
          <w:p>
            <w:pPr>
              <w:jc w:val="left"/>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欣旺达</w:t>
            </w:r>
          </w:p>
        </w:tc>
        <w:tc>
          <w:tcPr>
            <w:shd w:fill="FFFFFF" w:val="clear"/>
            <w:vAlign w:val="center"/>
          </w:tcPr>
          <w:p>
            <w:pPr>
              <w:jc w:val="center"/>
            </w:pPr>
            <w:r>
              <w:rPr>
                <w:sz w:val="20"/>
                <w:szCs w:val="20"/>
                <w:rFonts w:ascii="Arial" w:hAnsi="Arial" w:eastAsia="Microsoft YaHei"/>
              </w:rPr>
              <w:t xml:space="preserve">43</w:t>
            </w:r>
          </w:p>
        </w:tc>
        <w:tc>
          <w:tcPr>
            <w:shd w:fill="FFFFFF" w:val="clear"/>
            <w:vAlign w:val="center"/>
          </w:tcPr>
          <w:p>
            <w:pPr>
              <w:jc w:val="center"/>
            </w:pPr>
            <w:r>
              <w:rPr>
                <w:sz w:val="20"/>
                <w:szCs w:val="20"/>
                <w:rFonts w:ascii="Arial" w:hAnsi="Arial" w:eastAsia="Microsoft YaHei"/>
              </w:rPr>
              <w:t xml:space="preserve">2.3%</w:t>
            </w:r>
          </w:p>
        </w:tc>
      </w:tr>
      <w:tr>
        <w:tc>
          <w:tcPr>
            <w:shd w:fill="F5F4EE" w:val="clear"/>
            <w:vAlign w:val="center"/>
          </w:tcPr>
          <w:p>
            <w:pPr>
              <w:jc w:val="left"/>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瑞浦兰钧</w:t>
            </w:r>
          </w:p>
        </w:tc>
        <w:tc>
          <w:tcPr>
            <w:shd w:fill="F5F4EE" w:val="clear"/>
            <w:vAlign w:val="center"/>
          </w:tcPr>
          <w:p>
            <w:pPr>
              <w:jc w:val="center"/>
            </w:pPr>
            <w:r>
              <w:rPr>
                <w:sz w:val="20"/>
                <w:szCs w:val="20"/>
                <w:rFonts w:ascii="Arial" w:hAnsi="Arial" w:eastAsia="Microsoft YaHei"/>
              </w:rPr>
              <w:t xml:space="preserve">42</w:t>
            </w:r>
          </w:p>
        </w:tc>
        <w:tc>
          <w:tcPr>
            <w:shd w:fill="F5F4EE" w:val="clear"/>
            <w:vAlign w:val="center"/>
          </w:tcPr>
          <w:p>
            <w:pPr>
              <w:jc w:val="center"/>
            </w:pPr>
            <w:r>
              <w:rPr>
                <w:sz w:val="20"/>
                <w:szCs w:val="20"/>
                <w:rFonts w:ascii="Arial" w:hAnsi="Arial" w:eastAsia="Microsoft YaHei"/>
              </w:rPr>
              <w:t xml:space="preserve">2.2%</w:t>
            </w:r>
          </w:p>
        </w:tc>
      </w:tr>
    </w:tbl>
    <w:p>
      <w:pPr>
        <w:spacing w:before="80" w:after="80" w:line="360"/>
      </w:pPr>
      <w:r>
        <w:rPr>
          <w:sz w:val="22"/>
          <w:szCs w:val="22"/>
          <w:rFonts w:ascii="Arial" w:hAnsi="Arial" w:eastAsia="Microsoft YaHei"/>
        </w:rPr>
        <w:t xml:space="preserve">宁德时代以584款车型稳居榜首，在Top 10中占比24.3%。国轩高科（269款）和中创新航（226款）分列二三位，形成第二梯队。江苏时代（188款）和蜂巢能源（165款）构成第三梯队。弗迪电池（163款）作为比亚迪自供体系的代表，排名第六。Top 10电池供应商合计配套1,936款车型，占电池供应商总体配套的61.8%（CR10），头部集中效应显著。</w:t>
      </w:r>
    </w:p>
    <w:p>
      <w:pPr>
        <w:pStyle w:val="Heading2"/>
        <w:spacing w:before="300" w:after="150"/>
      </w:pPr>
      <w:r>
        <w:rPr>
          <w:b/>
          <w:bCs/>
          <w:color w:val="2E5C8A"/>
          <w:sz w:val="24"/>
          <w:szCs w:val="24"/>
          <w:rFonts w:ascii="Arial" w:hAnsi="Arial" w:eastAsia="Microsoft YaHei"/>
        </w:rPr>
        <w:t xml:space="preserve">5.10 Top 10 电机供应商排名</w:t>
      </w:r>
    </w:p>
    <w:p>
      <w:pPr>
        <w:spacing w:before="80" w:after="80" w:line="360"/>
      </w:pPr>
      <w:r>
        <w:rPr>
          <w:sz w:val="22"/>
          <w:szCs w:val="22"/>
          <w:rFonts w:ascii="Arial" w:hAnsi="Arial" w:eastAsia="Microsoft YaHei"/>
        </w:rPr>
        <w:t xml:space="preserve">电机供应商排名的前十名如下表所示。联合汽车电子以216款车型位居榜首，但与第二名苏州汇川（164款）的差距远小于电池侧的宁德时代与国轩高科。</w:t>
      </w:r>
    </w:p>
    <w:p>
      <w:pPr>
        <w:spacing w:before="80" w:after="40"/>
      </w:pPr>
      <w:r>
        <w:rPr>
          <w:b/>
          <w:bCs/>
          <w:color w:val="BFBFBF"/>
          <w:sz w:val="20"/>
          <w:szCs w:val="20"/>
          <w:rFonts w:ascii="Arial" w:hAnsi="Arial" w:eastAsia="Microsoft YaHei"/>
        </w:rPr>
        <w:t xml:space="preserve">表 5-10: Top 10 电机供应商排名</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排名</w:t>
            </w:r>
          </w:p>
        </w:tc>
        <w:tc>
          <w:tcPr>
            <w:shd w:fill="2D2D2D" w:val="clear"/>
            <w:vAlign w:val="center"/>
          </w:tcPr>
          <w:p>
            <w:pPr>
              <w:jc w:val="center"/>
            </w:pPr>
            <w:r>
              <w:rPr>
                <w:b/>
                <w:bCs/>
                <w:color w:val="FFFFFF"/>
                <w:sz w:val="20"/>
                <w:szCs w:val="20"/>
                <w:rFonts w:ascii="Arial" w:hAnsi="Arial" w:eastAsia="Microsoft YaHei"/>
              </w:rPr>
              <w:t xml:space="preserve">供应商</w:t>
            </w:r>
          </w:p>
        </w:tc>
        <w:tc>
          <w:tcPr>
            <w:shd w:fill="2D2D2D" w:val="clear"/>
            <w:vAlign w:val="center"/>
          </w:tcPr>
          <w:p>
            <w:pPr>
              <w:jc w:val="center"/>
            </w:pPr>
            <w:r>
              <w:rPr>
                <w:b/>
                <w:bCs/>
                <w:color w:val="FFFFFF"/>
                <w:sz w:val="20"/>
                <w:szCs w:val="20"/>
                <w:rFonts w:ascii="Arial" w:hAnsi="Arial" w:eastAsia="Microsoft YaHei"/>
              </w:rPr>
              <w:t xml:space="preserve">配套数量</w:t>
            </w:r>
          </w:p>
        </w:tc>
        <w:tc>
          <w:tcPr>
            <w:shd w:fill="2D2D2D" w:val="clear"/>
            <w:vAlign w:val="center"/>
          </w:tcPr>
          <w:p>
            <w:pPr>
              <w:jc w:val="center"/>
            </w:pPr>
            <w:r>
              <w:rPr>
                <w:b/>
                <w:bCs/>
                <w:color w:val="FFFFFF"/>
                <w:sz w:val="20"/>
                <w:szCs w:val="20"/>
                <w:rFonts w:ascii="Arial" w:hAnsi="Arial" w:eastAsia="Microsoft YaHei"/>
              </w:rPr>
              <w:t xml:space="preserve">Top10内份额</w:t>
            </w:r>
          </w:p>
        </w:tc>
      </w:tr>
      <w:tr>
        <w:tc>
          <w:tcPr>
            <w:shd w:fill="FFFFFF" w:val="clear"/>
            <w:vAlign w:val="center"/>
          </w:tcPr>
          <w:p>
            <w:pPr>
              <w:jc w:val="left"/>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联合汽车电子</w:t>
            </w:r>
          </w:p>
        </w:tc>
        <w:tc>
          <w:tcPr>
            <w:shd w:fill="FFFFFF" w:val="clear"/>
            <w:vAlign w:val="center"/>
          </w:tcPr>
          <w:p>
            <w:pPr>
              <w:jc w:val="center"/>
            </w:pPr>
            <w:r>
              <w:rPr>
                <w:sz w:val="20"/>
                <w:szCs w:val="20"/>
                <w:rFonts w:ascii="Arial" w:hAnsi="Arial" w:eastAsia="Microsoft YaHei"/>
              </w:rPr>
              <w:t xml:space="preserve">216</w:t>
            </w:r>
          </w:p>
        </w:tc>
        <w:tc>
          <w:tcPr>
            <w:shd w:fill="FFFFFF" w:val="clear"/>
            <w:vAlign w:val="center"/>
          </w:tcPr>
          <w:p>
            <w:pPr>
              <w:jc w:val="center"/>
            </w:pPr>
            <w:r>
              <w:rPr>
                <w:sz w:val="20"/>
                <w:szCs w:val="20"/>
                <w:rFonts w:ascii="Arial" w:hAnsi="Arial" w:eastAsia="Microsoft YaHei"/>
              </w:rPr>
              <w:t xml:space="preserve">24.0%</w:t>
            </w:r>
          </w:p>
        </w:tc>
      </w:tr>
      <w:tr>
        <w:tc>
          <w:tcPr>
            <w:shd w:fill="F5F4EE" w:val="clear"/>
            <w:vAlign w:val="center"/>
          </w:tcPr>
          <w:p>
            <w:pPr>
              <w:jc w:val="left"/>
            </w:pPr>
            <w:r>
              <w:rPr>
                <w:sz w:val="20"/>
                <w:szCs w:val="20"/>
                <w:rFonts w:ascii="Arial" w:hAnsi="Arial" w:eastAsia="Microsoft YaHei"/>
              </w:rPr>
              <w:t xml:space="preserve">2</w:t>
            </w:r>
          </w:p>
        </w:tc>
        <w:tc>
          <w:tcPr>
            <w:shd w:fill="F5F4EE" w:val="clear"/>
            <w:vAlign w:val="center"/>
          </w:tcPr>
          <w:p>
            <w:pPr>
              <w:jc w:val="center"/>
            </w:pPr>
            <w:r>
              <w:rPr>
                <w:sz w:val="20"/>
                <w:szCs w:val="20"/>
                <w:rFonts w:ascii="Arial" w:hAnsi="Arial" w:eastAsia="Microsoft YaHei"/>
              </w:rPr>
              <w:t xml:space="preserve">苏州汇川</w:t>
            </w:r>
          </w:p>
        </w:tc>
        <w:tc>
          <w:tcPr>
            <w:shd w:fill="F5F4EE" w:val="clear"/>
            <w:vAlign w:val="center"/>
          </w:tcPr>
          <w:p>
            <w:pPr>
              <w:jc w:val="center"/>
            </w:pPr>
            <w:r>
              <w:rPr>
                <w:sz w:val="20"/>
                <w:szCs w:val="20"/>
                <w:rFonts w:ascii="Arial" w:hAnsi="Arial" w:eastAsia="Microsoft YaHei"/>
              </w:rPr>
              <w:t xml:space="preserve">164</w:t>
            </w:r>
          </w:p>
        </w:tc>
        <w:tc>
          <w:tcPr>
            <w:shd w:fill="F5F4EE" w:val="clear"/>
            <w:vAlign w:val="center"/>
          </w:tcPr>
          <w:p>
            <w:pPr>
              <w:jc w:val="center"/>
            </w:pPr>
            <w:r>
              <w:rPr>
                <w:sz w:val="20"/>
                <w:szCs w:val="20"/>
                <w:rFonts w:ascii="Arial" w:hAnsi="Arial" w:eastAsia="Microsoft YaHei"/>
              </w:rPr>
              <w:t xml:space="preserve">18.2%</w:t>
            </w:r>
          </w:p>
        </w:tc>
      </w:tr>
      <w:tr>
        <w:tc>
          <w:tcPr>
            <w:shd w:fill="FFFFFF" w:val="clear"/>
            <w:vAlign w:val="center"/>
          </w:tcPr>
          <w:p>
            <w:pPr>
              <w:jc w:val="left"/>
            </w:pPr>
            <w:r>
              <w:rPr>
                <w:sz w:val="20"/>
                <w:szCs w:val="20"/>
                <w:rFonts w:ascii="Arial" w:hAnsi="Arial" w:eastAsia="Microsoft YaHei"/>
              </w:rPr>
              <w:t xml:space="preserve">3</w:t>
            </w:r>
          </w:p>
        </w:tc>
        <w:tc>
          <w:tcPr>
            <w:shd w:fill="FFFFFF" w:val="clear"/>
            <w:vAlign w:val="center"/>
          </w:tcPr>
          <w:p>
            <w:pPr>
              <w:jc w:val="center"/>
            </w:pPr>
            <w:r>
              <w:rPr>
                <w:sz w:val="20"/>
                <w:szCs w:val="20"/>
                <w:rFonts w:ascii="Arial" w:hAnsi="Arial" w:eastAsia="Microsoft YaHei"/>
              </w:rPr>
              <w:t xml:space="preserve">衢州极电</w:t>
            </w:r>
          </w:p>
        </w:tc>
        <w:tc>
          <w:tcPr>
            <w:shd w:fill="FFFFFF" w:val="clear"/>
            <w:vAlign w:val="center"/>
          </w:tcPr>
          <w:p>
            <w:pPr>
              <w:jc w:val="center"/>
            </w:pPr>
            <w:r>
              <w:rPr>
                <w:sz w:val="20"/>
                <w:szCs w:val="20"/>
                <w:rFonts w:ascii="Arial" w:hAnsi="Arial" w:eastAsia="Microsoft YaHei"/>
              </w:rPr>
              <w:t xml:space="preserve">73</w:t>
            </w:r>
          </w:p>
        </w:tc>
        <w:tc>
          <w:tcPr>
            <w:shd w:fill="FFFFFF" w:val="clear"/>
            <w:vAlign w:val="center"/>
          </w:tcPr>
          <w:p>
            <w:pPr>
              <w:jc w:val="center"/>
            </w:pPr>
            <w:r>
              <w:rPr>
                <w:sz w:val="20"/>
                <w:szCs w:val="20"/>
                <w:rFonts w:ascii="Arial" w:hAnsi="Arial" w:eastAsia="Microsoft YaHei"/>
              </w:rPr>
              <w:t xml:space="preserve">8.1%</w:t>
            </w:r>
          </w:p>
        </w:tc>
      </w:tr>
      <w:tr>
        <w:tc>
          <w:tcPr>
            <w:shd w:fill="F5F4EE" w:val="clear"/>
            <w:vAlign w:val="center"/>
          </w:tcPr>
          <w:p>
            <w:pPr>
              <w:jc w:val="left"/>
            </w:pPr>
            <w:r>
              <w:rPr>
                <w:sz w:val="20"/>
                <w:szCs w:val="20"/>
                <w:rFonts w:ascii="Arial" w:hAnsi="Arial" w:eastAsia="Microsoft YaHei"/>
              </w:rPr>
              <w:t xml:space="preserve">4</w:t>
            </w:r>
          </w:p>
        </w:tc>
        <w:tc>
          <w:tcPr>
            <w:shd w:fill="F5F4EE" w:val="clear"/>
            <w:vAlign w:val="center"/>
          </w:tcPr>
          <w:p>
            <w:pPr>
              <w:jc w:val="center"/>
            </w:pPr>
            <w:r>
              <w:rPr>
                <w:sz w:val="20"/>
                <w:szCs w:val="20"/>
                <w:rFonts w:ascii="Arial" w:hAnsi="Arial" w:eastAsia="Microsoft YaHei"/>
              </w:rPr>
              <w:t xml:space="preserve">威睿电动</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8.0%</w:t>
            </w:r>
          </w:p>
        </w:tc>
      </w:tr>
      <w:tr>
        <w:tc>
          <w:tcPr>
            <w:shd w:fill="FFFFFF" w:val="clear"/>
            <w:vAlign w:val="center"/>
          </w:tcPr>
          <w:p>
            <w:pPr>
              <w:jc w:val="left"/>
            </w:pPr>
            <w:r>
              <w:rPr>
                <w:sz w:val="20"/>
                <w:szCs w:val="20"/>
                <w:rFonts w:ascii="Arial" w:hAnsi="Arial" w:eastAsia="Microsoft YaHei"/>
              </w:rPr>
              <w:t xml:space="preserve">5</w:t>
            </w:r>
          </w:p>
        </w:tc>
        <w:tc>
          <w:tcPr>
            <w:shd w:fill="FFFFFF" w:val="clear"/>
            <w:vAlign w:val="center"/>
          </w:tcPr>
          <w:p>
            <w:pPr>
              <w:jc w:val="center"/>
            </w:pPr>
            <w:r>
              <w:rPr>
                <w:sz w:val="20"/>
                <w:szCs w:val="20"/>
                <w:rFonts w:ascii="Arial" w:hAnsi="Arial" w:eastAsia="Microsoft YaHei"/>
              </w:rPr>
              <w:t xml:space="preserve">方正电机</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8.0%</w:t>
            </w:r>
          </w:p>
        </w:tc>
      </w:tr>
      <w:tr>
        <w:tc>
          <w:tcPr>
            <w:shd w:fill="F5F4EE" w:val="clear"/>
            <w:vAlign w:val="center"/>
          </w:tcPr>
          <w:p>
            <w:pPr>
              <w:jc w:val="left"/>
            </w:pPr>
            <w:r>
              <w:rPr>
                <w:sz w:val="20"/>
                <w:szCs w:val="20"/>
                <w:rFonts w:ascii="Arial" w:hAnsi="Arial" w:eastAsia="Microsoft YaHei"/>
              </w:rPr>
              <w:t xml:space="preserve">6</w:t>
            </w:r>
          </w:p>
        </w:tc>
        <w:tc>
          <w:tcPr>
            <w:shd w:fill="F5F4EE" w:val="clear"/>
            <w:vAlign w:val="center"/>
          </w:tcPr>
          <w:p>
            <w:pPr>
              <w:jc w:val="center"/>
            </w:pPr>
            <w:r>
              <w:rPr>
                <w:sz w:val="20"/>
                <w:szCs w:val="20"/>
                <w:rFonts w:ascii="Arial" w:hAnsi="Arial" w:eastAsia="Microsoft YaHei"/>
              </w:rPr>
              <w:t xml:space="preserve">智新科技</w:t>
            </w:r>
          </w:p>
        </w:tc>
        <w:tc>
          <w:tcPr>
            <w:shd w:fill="F5F4EE" w:val="clear"/>
            <w:vAlign w:val="center"/>
          </w:tcPr>
          <w:p>
            <w:pPr>
              <w:jc w:val="center"/>
            </w:pPr>
            <w:r>
              <w:rPr>
                <w:sz w:val="20"/>
                <w:szCs w:val="20"/>
                <w:rFonts w:ascii="Arial" w:hAnsi="Arial" w:eastAsia="Microsoft YaHei"/>
              </w:rPr>
              <w:t xml:space="preserve">67</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7</w:t>
            </w:r>
          </w:p>
        </w:tc>
        <w:tc>
          <w:tcPr>
            <w:shd w:fill="FFFFFF" w:val="clear"/>
            <w:vAlign w:val="center"/>
          </w:tcPr>
          <w:p>
            <w:pPr>
              <w:jc w:val="center"/>
            </w:pPr>
            <w:r>
              <w:rPr>
                <w:sz w:val="20"/>
                <w:szCs w:val="20"/>
                <w:rFonts w:ascii="Arial" w:hAnsi="Arial" w:eastAsia="Microsoft YaHei"/>
              </w:rPr>
              <w:t xml:space="preserve">珠海英搏尔</w:t>
            </w:r>
          </w:p>
        </w:tc>
        <w:tc>
          <w:tcPr>
            <w:shd w:fill="FFFFFF" w:val="clear"/>
            <w:vAlign w:val="center"/>
          </w:tcPr>
          <w:p>
            <w:pPr>
              <w:jc w:val="center"/>
            </w:pPr>
            <w:r>
              <w:rPr>
                <w:sz w:val="20"/>
                <w:szCs w:val="20"/>
                <w:rFonts w:ascii="Arial" w:hAnsi="Arial" w:eastAsia="Microsoft YaHei"/>
              </w:rPr>
              <w:t xml:space="preserve">66</w:t>
            </w:r>
          </w:p>
        </w:tc>
        <w:tc>
          <w:tcPr>
            <w:shd w:fill="FFFFFF" w:val="clear"/>
            <w:vAlign w:val="center"/>
          </w:tcPr>
          <w:p>
            <w:pPr>
              <w:jc w:val="center"/>
            </w:pPr>
            <w:r>
              <w:rPr>
                <w:sz w:val="20"/>
                <w:szCs w:val="20"/>
                <w:rFonts w:ascii="Arial" w:hAnsi="Arial" w:eastAsia="Microsoft YaHei"/>
              </w:rPr>
              <w:t xml:space="preserve">7.3%</w:t>
            </w:r>
          </w:p>
        </w:tc>
      </w:tr>
      <w:tr>
        <w:tc>
          <w:tcPr>
            <w:shd w:fill="F5F4EE" w:val="clear"/>
            <w:vAlign w:val="center"/>
          </w:tcPr>
          <w:p>
            <w:pPr>
              <w:jc w:val="left"/>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奇瑞新能源</w:t>
            </w:r>
          </w:p>
        </w:tc>
        <w:tc>
          <w:tcPr>
            <w:shd w:fill="F5F4EE" w:val="clear"/>
            <w:vAlign w:val="center"/>
          </w:tcPr>
          <w:p>
            <w:pPr>
              <w:jc w:val="center"/>
            </w:pPr>
            <w:r>
              <w:rPr>
                <w:sz w:val="20"/>
                <w:szCs w:val="20"/>
                <w:rFonts w:ascii="Arial" w:hAnsi="Arial" w:eastAsia="Microsoft YaHei"/>
              </w:rPr>
              <w:t xml:space="preserve">64</w:t>
            </w:r>
          </w:p>
        </w:tc>
        <w:tc>
          <w:tcPr>
            <w:shd w:fill="F5F4EE" w:val="clear"/>
            <w:vAlign w:val="center"/>
          </w:tcPr>
          <w:p>
            <w:pPr>
              <w:jc w:val="center"/>
            </w:pPr>
            <w:r>
              <w:rPr>
                <w:sz w:val="20"/>
                <w:szCs w:val="20"/>
                <w:rFonts w:ascii="Arial" w:hAnsi="Arial" w:eastAsia="Microsoft YaHei"/>
              </w:rPr>
              <w:t xml:space="preserve">7.1%</w:t>
            </w:r>
          </w:p>
        </w:tc>
      </w:tr>
      <w:tr>
        <w:tc>
          <w:tcPr>
            <w:shd w:fill="FFFFFF" w:val="clear"/>
            <w:vAlign w:val="center"/>
          </w:tcPr>
          <w:p>
            <w:pPr>
              <w:jc w:val="left"/>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锐湃动力</w:t>
            </w:r>
          </w:p>
        </w:tc>
        <w:tc>
          <w:tcPr>
            <w:shd w:fill="FFFFFF" w:val="clear"/>
            <w:vAlign w:val="center"/>
          </w:tcPr>
          <w:p>
            <w:pPr>
              <w:jc w:val="center"/>
            </w:pPr>
            <w:r>
              <w:rPr>
                <w:sz w:val="20"/>
                <w:szCs w:val="20"/>
                <w:rFonts w:ascii="Arial" w:hAnsi="Arial" w:eastAsia="Microsoft YaHei"/>
              </w:rPr>
              <w:t xml:space="preserve">53</w:t>
            </w:r>
          </w:p>
        </w:tc>
        <w:tc>
          <w:tcPr>
            <w:shd w:fill="FFFFFF" w:val="clear"/>
            <w:vAlign w:val="center"/>
          </w:tcPr>
          <w:p>
            <w:pPr>
              <w:jc w:val="center"/>
            </w:pPr>
            <w:r>
              <w:rPr>
                <w:sz w:val="20"/>
                <w:szCs w:val="20"/>
                <w:rFonts w:ascii="Arial" w:hAnsi="Arial" w:eastAsia="Microsoft YaHei"/>
              </w:rPr>
              <w:t xml:space="preserve">5.9%</w:t>
            </w:r>
          </w:p>
        </w:tc>
      </w:tr>
      <w:tr>
        <w:tc>
          <w:tcPr>
            <w:shd w:fill="F5F4EE" w:val="clear"/>
            <w:vAlign w:val="center"/>
          </w:tcPr>
          <w:p>
            <w:pPr>
              <w:jc w:val="left"/>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华为数字能源</w:t>
            </w:r>
          </w:p>
        </w:tc>
        <w:tc>
          <w:tcPr>
            <w:shd w:fill="F5F4EE" w:val="clear"/>
            <w:vAlign w:val="center"/>
          </w:tcPr>
          <w:p>
            <w:pPr>
              <w:jc w:val="center"/>
            </w:pPr>
            <w:r>
              <w:rPr>
                <w:sz w:val="20"/>
                <w:szCs w:val="20"/>
                <w:rFonts w:ascii="Arial" w:hAnsi="Arial" w:eastAsia="Microsoft YaHei"/>
              </w:rPr>
              <w:t xml:space="preserve">52</w:t>
            </w:r>
          </w:p>
        </w:tc>
        <w:tc>
          <w:tcPr>
            <w:shd w:fill="F5F4EE" w:val="clear"/>
            <w:vAlign w:val="center"/>
          </w:tcPr>
          <w:p>
            <w:pPr>
              <w:jc w:val="center"/>
            </w:pPr>
            <w:r>
              <w:rPr>
                <w:sz w:val="20"/>
                <w:szCs w:val="20"/>
                <w:rFonts w:ascii="Arial" w:hAnsi="Arial" w:eastAsia="Microsoft YaHei"/>
              </w:rPr>
              <w:t xml:space="preserve">5.8%</w:t>
            </w:r>
          </w:p>
        </w:tc>
      </w:tr>
    </w:tbl>
    <w:p>
      <w:pPr>
        <w:spacing w:before="80" w:after="80" w:line="360"/>
      </w:pPr>
      <w:r>
        <w:rPr>
          <w:sz w:val="22"/>
          <w:szCs w:val="22"/>
          <w:rFonts w:ascii="Arial" w:hAnsi="Arial" w:eastAsia="Microsoft YaHei"/>
        </w:rPr>
        <w:t xml:space="preserve">联合汽车电子以216款车型领跑电机供应商，苏州汇川（164款）和衢州极电（73款）紧随其后。Top 10电机供应商合计配套899款车型，CR10仅34.8%，远低于电池侧的61.8%。电机供应商排名中未出现弗迪动力（比亚迪自供），但奇瑞新能源（64款）和华为数字能源（52款）的上榜值得关注，前者代表车企自供电机趋势，后者代表科技公司跨界进入电机领域。</w:t>
      </w:r>
    </w:p>
    <w:p>
      <w:r>
        <w:br w:type="page"/>
      </w:r>
    </w:p>
    <w:p>
      <w:pPr>
        <w:pStyle w:val="Heading1"/>
        <w:spacing w:before="400" w:after="200"/>
      </w:pPr>
      <w:r>
        <w:rPr>
          <w:b/>
          <w:bCs/>
          <w:color w:val="2D2D2D"/>
          <w:sz w:val="28"/>
          <w:szCs w:val="28"/>
          <w:rFonts w:ascii="Arial" w:hAnsi="Arial" w:eastAsia="Microsoft YaHei"/>
        </w:rPr>
        <w:t xml:space="preserve">第五章 细分市场深度分析</w:t>
      </w:r>
    </w:p>
    <w:p>
      <w:pPr>
        <w:spacing w:before="80" w:after="80" w:line="360"/>
      </w:pPr>
      <w:r>
        <w:rPr>
          <w:sz w:val="22"/>
          <w:szCs w:val="22"/>
          <w:rFonts w:ascii="Arial" w:hAnsi="Arial" w:eastAsia="Microsoft YaHei"/>
        </w:rPr>
        <w:t xml:space="preserve">细分市场分析是理解NEV产品差异化定位的关键维度。本章从BEV与PHEV的细分市场统计、续航与容量的细分对比、以及整备质量的细分分布等角度，深入分析不同细分市场的技术参数特征，揭示产品定位与技术参数之间的关联规律。</w:t>
      </w:r>
    </w:p>
    <w:p>
      <w:pPr>
        <w:pStyle w:val="Heading2"/>
        <w:spacing w:before="300" w:after="150"/>
      </w:pPr>
      <w:r>
        <w:rPr>
          <w:b/>
          <w:bCs/>
          <w:color w:val="2E5C8A"/>
          <w:sz w:val="24"/>
          <w:szCs w:val="24"/>
          <w:rFonts w:ascii="Arial" w:hAnsi="Arial" w:eastAsia="Microsoft YaHei"/>
        </w:rPr>
        <w:t xml:space="preserve">6.1 BEV细分市场统计</w:t>
      </w:r>
    </w:p>
    <w:p>
      <w:pPr>
        <w:spacing w:before="80" w:after="80" w:line="360"/>
      </w:pPr>
      <w:r>
        <w:rPr>
          <w:sz w:val="22"/>
          <w:szCs w:val="22"/>
          <w:rFonts w:ascii="Arial" w:hAnsi="Arial" w:eastAsia="Microsoft YaHei"/>
        </w:rPr>
        <w:t xml:space="preserve">BEV在各细分市场的技术参数差异显著。下表汇总了BEV主要细分市场的样本数、平均续航、平均电池容量、平均电机功率和平均整备质量，揭示了不同细分市场的技术定位。以2025年数据为基准进行汇总。</w:t>
      </w:r>
    </w:p>
    <w:p>
      <w:pPr>
        <w:spacing w:before="80" w:after="40"/>
      </w:pPr>
      <w:r>
        <w:rPr>
          <w:b/>
          <w:bCs/>
          <w:color w:val="BFBFBF"/>
          <w:sz w:val="20"/>
          <w:szCs w:val="20"/>
          <w:rFonts w:ascii="Arial" w:hAnsi="Arial" w:eastAsia="Microsoft YaHei"/>
        </w:rPr>
        <w:t xml:space="preserve">表 6-1: BEV细分市场综合统计 (2025年均值)</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平均功率(kW)</w:t>
            </w:r>
          </w:p>
        </w:tc>
        <w:tc>
          <w:tcPr>
            <w:shd w:fill="2D2D2D" w:val="clear"/>
            <w:vAlign w:val="center"/>
          </w:tcPr>
          <w:p>
            <w:pPr>
              <w:jc w:val="center"/>
            </w:pPr>
            <w:r>
              <w:rPr>
                <w:b/>
                <w:bCs/>
                <w:color w:val="FFFFFF"/>
                <w:sz w:val="20"/>
                <w:szCs w:val="20"/>
                <w:rFonts w:ascii="Arial" w:hAnsi="Arial" w:eastAsia="Microsoft YaHei"/>
              </w:rPr>
              <w:t xml:space="preserve">平均质量(kg)</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528</w:t>
            </w:r>
          </w:p>
        </w:tc>
        <w:tc>
          <w:tcPr>
            <w:shd w:fill="FFFFFF" w:val="clear"/>
            <w:vAlign w:val="center"/>
          </w:tcPr>
          <w:p>
            <w:pPr>
              <w:jc w:val="center"/>
            </w:pPr>
            <w:r>
              <w:rPr>
                <w:sz w:val="20"/>
                <w:szCs w:val="20"/>
                <w:rFonts w:ascii="Arial" w:hAnsi="Arial" w:eastAsia="Microsoft YaHei"/>
              </w:rPr>
              <w:t xml:space="preserve">632.9</w:t>
            </w:r>
          </w:p>
        </w:tc>
        <w:tc>
          <w:tcPr>
            <w:shd w:fill="FFFFFF" w:val="clear"/>
            <w:vAlign w:val="center"/>
          </w:tcPr>
          <w:p>
            <w:pPr>
              <w:jc w:val="center"/>
            </w:pPr>
            <w:r>
              <w:rPr>
                <w:sz w:val="20"/>
                <w:szCs w:val="20"/>
                <w:rFonts w:ascii="Arial" w:hAnsi="Arial" w:eastAsia="Microsoft YaHei"/>
              </w:rPr>
              <w:t xml:space="preserve">75.3</w:t>
            </w:r>
          </w:p>
        </w:tc>
        <w:tc>
          <w:tcPr>
            <w:shd w:fill="FFFFFF" w:val="clear"/>
            <w:vAlign w:val="center"/>
          </w:tcPr>
          <w:p>
            <w:pPr>
              <w:jc w:val="center"/>
            </w:pPr>
            <w:r>
              <w:rPr>
                <w:sz w:val="20"/>
                <w:szCs w:val="20"/>
                <w:rFonts w:ascii="Arial" w:hAnsi="Arial" w:eastAsia="Microsoft YaHei"/>
              </w:rPr>
              <w:t xml:space="preserve">190.9</w:t>
            </w:r>
          </w:p>
        </w:tc>
        <w:tc>
          <w:tcPr>
            <w:shd w:fill="FFFFFF" w:val="clear"/>
            <w:vAlign w:val="center"/>
          </w:tcPr>
          <w:p>
            <w:pPr>
              <w:jc w:val="center"/>
            </w:pPr>
            <w:r>
              <w:rPr>
                <w:sz w:val="20"/>
                <w:szCs w:val="20"/>
                <w:rFonts w:ascii="Arial" w:hAnsi="Arial" w:eastAsia="Microsoft YaHei"/>
              </w:rPr>
              <w:t xml:space="preserve">1,993</w:t>
            </w:r>
          </w:p>
        </w:tc>
      </w:tr>
      <w:tr>
        <w:tc>
          <w:tcPr>
            <w:shd w:fill="F5F4EE" w:val="clear"/>
            <w:vAlign w:val="center"/>
          </w:tcPr>
          <w:p>
            <w:pPr>
              <w:jc w:val="left"/>
            </w:pPr>
            <w:r>
              <w:rPr>
                <w:sz w:val="20"/>
                <w:szCs w:val="20"/>
                <w:rFonts w:ascii="Arial" w:hAnsi="Arial" w:eastAsia="Microsoft YaHei"/>
              </w:rPr>
              <w:t xml:space="preserve">SUV-C</w:t>
            </w:r>
          </w:p>
        </w:tc>
        <w:tc>
          <w:tcPr>
            <w:shd w:fill="F5F4EE" w:val="clear"/>
            <w:vAlign w:val="center"/>
          </w:tcPr>
          <w:p>
            <w:pPr>
              <w:jc w:val="center"/>
            </w:pPr>
            <w:r>
              <w:rPr>
                <w:sz w:val="20"/>
                <w:szCs w:val="20"/>
                <w:rFonts w:ascii="Arial" w:hAnsi="Arial" w:eastAsia="Microsoft YaHei"/>
              </w:rPr>
              <w:t xml:space="preserve">467</w:t>
            </w:r>
          </w:p>
        </w:tc>
        <w:tc>
          <w:tcPr>
            <w:shd w:fill="F5F4EE" w:val="clear"/>
            <w:vAlign w:val="center"/>
          </w:tcPr>
          <w:p>
            <w:pPr>
              <w:jc w:val="center"/>
            </w:pPr>
            <w:r>
              <w:rPr>
                <w:sz w:val="20"/>
                <w:szCs w:val="20"/>
                <w:rFonts w:ascii="Arial" w:hAnsi="Arial" w:eastAsia="Microsoft YaHei"/>
              </w:rPr>
              <w:t xml:space="preserve">576.9</w:t>
            </w:r>
          </w:p>
        </w:tc>
        <w:tc>
          <w:tcPr>
            <w:shd w:fill="F5F4EE" w:val="clear"/>
            <w:vAlign w:val="center"/>
          </w:tcPr>
          <w:p>
            <w:pPr>
              <w:jc w:val="center"/>
            </w:pPr>
            <w:r>
              <w:rPr>
                <w:sz w:val="20"/>
                <w:szCs w:val="20"/>
                <w:rFonts w:ascii="Arial" w:hAnsi="Arial" w:eastAsia="Microsoft YaHei"/>
              </w:rPr>
              <w:t xml:space="preserve">67.2</w:t>
            </w:r>
          </w:p>
        </w:tc>
        <w:tc>
          <w:tcPr>
            <w:shd w:fill="F5F4EE" w:val="clear"/>
            <w:vAlign w:val="center"/>
          </w:tcPr>
          <w:p>
            <w:pPr>
              <w:jc w:val="center"/>
            </w:pPr>
            <w:r>
              <w:rPr>
                <w:sz w:val="20"/>
                <w:szCs w:val="20"/>
                <w:rFonts w:ascii="Arial" w:hAnsi="Arial" w:eastAsia="Microsoft YaHei"/>
              </w:rPr>
              <w:t xml:space="preserve">178.2</w:t>
            </w:r>
          </w:p>
        </w:tc>
        <w:tc>
          <w:tcPr>
            <w:shd w:fill="F5F4EE" w:val="clear"/>
            <w:vAlign w:val="center"/>
          </w:tcPr>
          <w:p>
            <w:pPr>
              <w:jc w:val="center"/>
            </w:pPr>
            <w:r>
              <w:rPr>
                <w:sz w:val="20"/>
                <w:szCs w:val="20"/>
                <w:rFonts w:ascii="Arial" w:hAnsi="Arial" w:eastAsia="Microsoft YaHei"/>
              </w:rPr>
              <w:t xml:space="preserve">1,872</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386</w:t>
            </w:r>
          </w:p>
        </w:tc>
        <w:tc>
          <w:tcPr>
            <w:shd w:fill="FFFFFF" w:val="clear"/>
            <w:vAlign w:val="center"/>
          </w:tcPr>
          <w:p>
            <w:pPr>
              <w:jc w:val="center"/>
            </w:pPr>
            <w:r>
              <w:rPr>
                <w:sz w:val="20"/>
                <w:szCs w:val="20"/>
                <w:rFonts w:ascii="Arial" w:hAnsi="Arial" w:eastAsia="Microsoft YaHei"/>
              </w:rPr>
              <w:t xml:space="preserve">709.4</w:t>
            </w:r>
          </w:p>
        </w:tc>
        <w:tc>
          <w:tcPr>
            <w:shd w:fill="FFFFFF" w:val="clear"/>
            <w:vAlign w:val="center"/>
          </w:tcPr>
          <w:p>
            <w:pPr>
              <w:jc w:val="center"/>
            </w:pPr>
            <w:r>
              <w:rPr>
                <w:sz w:val="20"/>
                <w:szCs w:val="20"/>
                <w:rFonts w:ascii="Arial" w:hAnsi="Arial" w:eastAsia="Microsoft YaHei"/>
              </w:rPr>
              <w:t xml:space="preserve">83.6</w:t>
            </w:r>
          </w:p>
        </w:tc>
        <w:tc>
          <w:tcPr>
            <w:shd w:fill="FFFFFF" w:val="clear"/>
            <w:vAlign w:val="center"/>
          </w:tcPr>
          <w:p>
            <w:pPr>
              <w:jc w:val="center"/>
            </w:pPr>
            <w:r>
              <w:rPr>
                <w:sz w:val="20"/>
                <w:szCs w:val="20"/>
                <w:rFonts w:ascii="Arial" w:hAnsi="Arial" w:eastAsia="Microsoft YaHei"/>
              </w:rPr>
              <w:t xml:space="preserve">231.7</w:t>
            </w:r>
          </w:p>
        </w:tc>
        <w:tc>
          <w:tcPr>
            <w:shd w:fill="FFFFFF" w:val="clear"/>
            <w:vAlign w:val="center"/>
          </w:tcPr>
          <w:p>
            <w:pPr>
              <w:jc w:val="center"/>
            </w:pPr>
            <w:r>
              <w:rPr>
                <w:sz w:val="20"/>
                <w:szCs w:val="20"/>
                <w:rFonts w:ascii="Arial" w:hAnsi="Arial" w:eastAsia="Microsoft YaHei"/>
              </w:rPr>
              <w:t xml:space="preserve">2,127</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350</w:t>
            </w:r>
          </w:p>
        </w:tc>
        <w:tc>
          <w:tcPr>
            <w:shd w:fill="F5F4EE" w:val="clear"/>
            <w:vAlign w:val="center"/>
          </w:tcPr>
          <w:p>
            <w:pPr>
              <w:jc w:val="center"/>
            </w:pPr>
            <w:r>
              <w:rPr>
                <w:sz w:val="20"/>
                <w:szCs w:val="20"/>
                <w:rFonts w:ascii="Arial" w:hAnsi="Arial" w:eastAsia="Microsoft YaHei"/>
              </w:rPr>
              <w:t xml:space="preserve">531.5</w:t>
            </w:r>
          </w:p>
        </w:tc>
        <w:tc>
          <w:tcPr>
            <w:shd w:fill="F5F4EE" w:val="clear"/>
            <w:vAlign w:val="center"/>
          </w:tcPr>
          <w:p>
            <w:pPr>
              <w:jc w:val="center"/>
            </w:pPr>
            <w:r>
              <w:rPr>
                <w:sz w:val="20"/>
                <w:szCs w:val="20"/>
                <w:rFonts w:ascii="Arial" w:hAnsi="Arial" w:eastAsia="Microsoft YaHei"/>
              </w:rPr>
              <w:t xml:space="preserve">55.3</w:t>
            </w:r>
          </w:p>
        </w:tc>
        <w:tc>
          <w:tcPr>
            <w:shd w:fill="F5F4EE" w:val="clear"/>
            <w:vAlign w:val="center"/>
          </w:tcPr>
          <w:p>
            <w:pPr>
              <w:jc w:val="center"/>
            </w:pPr>
            <w:r>
              <w:rPr>
                <w:sz w:val="20"/>
                <w:szCs w:val="20"/>
                <w:rFonts w:ascii="Arial" w:hAnsi="Arial" w:eastAsia="Microsoft YaHei"/>
              </w:rPr>
              <w:t xml:space="preserve">139.6</w:t>
            </w:r>
          </w:p>
        </w:tc>
        <w:tc>
          <w:tcPr>
            <w:shd w:fill="F5F4EE" w:val="clear"/>
            <w:vAlign w:val="center"/>
          </w:tcPr>
          <w:p>
            <w:pPr>
              <w:jc w:val="center"/>
            </w:pPr>
            <w:r>
              <w:rPr>
                <w:sz w:val="20"/>
                <w:szCs w:val="20"/>
                <w:rFonts w:ascii="Arial" w:hAnsi="Arial" w:eastAsia="Microsoft YaHei"/>
              </w:rPr>
              <w:t xml:space="preserve">1,641</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343</w:t>
            </w:r>
          </w:p>
        </w:tc>
        <w:tc>
          <w:tcPr>
            <w:shd w:fill="FFFFFF" w:val="clear"/>
            <w:vAlign w:val="center"/>
          </w:tcPr>
          <w:p>
            <w:pPr>
              <w:jc w:val="center"/>
            </w:pPr>
            <w:r>
              <w:rPr>
                <w:sz w:val="20"/>
                <w:szCs w:val="20"/>
                <w:rFonts w:ascii="Arial" w:hAnsi="Arial" w:eastAsia="Microsoft YaHei"/>
              </w:rPr>
              <w:t xml:space="preserve">682.0</w:t>
            </w:r>
          </w:p>
        </w:tc>
        <w:tc>
          <w:tcPr>
            <w:shd w:fill="FFFFFF" w:val="clear"/>
            <w:vAlign w:val="center"/>
          </w:tcPr>
          <w:p>
            <w:pPr>
              <w:jc w:val="center"/>
            </w:pPr>
            <w:r>
              <w:rPr>
                <w:sz w:val="20"/>
                <w:szCs w:val="20"/>
                <w:rFonts w:ascii="Arial" w:hAnsi="Arial" w:eastAsia="Microsoft YaHei"/>
              </w:rPr>
              <w:t xml:space="preserve">91.2</w:t>
            </w:r>
          </w:p>
        </w:tc>
        <w:tc>
          <w:tcPr>
            <w:shd w:fill="FFFFFF" w:val="clear"/>
            <w:vAlign w:val="center"/>
          </w:tcPr>
          <w:p>
            <w:pPr>
              <w:jc w:val="center"/>
            </w:pPr>
            <w:r>
              <w:rPr>
                <w:sz w:val="20"/>
                <w:szCs w:val="20"/>
                <w:rFonts w:ascii="Arial" w:hAnsi="Arial" w:eastAsia="Microsoft YaHei"/>
              </w:rPr>
              <w:t xml:space="preserve">218.5</w:t>
            </w:r>
          </w:p>
        </w:tc>
        <w:tc>
          <w:tcPr>
            <w:shd w:fill="FFFFFF" w:val="clear"/>
            <w:vAlign w:val="center"/>
          </w:tcPr>
          <w:p>
            <w:pPr>
              <w:jc w:val="center"/>
            </w:pPr>
            <w:r>
              <w:rPr>
                <w:sz w:val="20"/>
                <w:szCs w:val="20"/>
                <w:rFonts w:ascii="Arial" w:hAnsi="Arial" w:eastAsia="Microsoft YaHei"/>
              </w:rPr>
              <w:t xml:space="preserve">2,353</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232</w:t>
            </w:r>
          </w:p>
        </w:tc>
        <w:tc>
          <w:tcPr>
            <w:shd w:fill="F5F4EE" w:val="clear"/>
            <w:vAlign w:val="center"/>
          </w:tcPr>
          <w:p>
            <w:pPr>
              <w:jc w:val="center"/>
            </w:pPr>
            <w:r>
              <w:rPr>
                <w:sz w:val="20"/>
                <w:szCs w:val="20"/>
                <w:rFonts w:ascii="Arial" w:hAnsi="Arial" w:eastAsia="Microsoft YaHei"/>
              </w:rPr>
              <w:t xml:space="preserve">244.4</w:t>
            </w:r>
          </w:p>
        </w:tc>
        <w:tc>
          <w:tcPr>
            <w:shd w:fill="F5F4EE" w:val="clear"/>
            <w:vAlign w:val="center"/>
          </w:tcPr>
          <w:p>
            <w:pPr>
              <w:jc w:val="center"/>
            </w:pPr>
            <w:r>
              <w:rPr>
                <w:sz w:val="20"/>
                <w:szCs w:val="20"/>
                <w:rFonts w:ascii="Arial" w:hAnsi="Arial" w:eastAsia="Microsoft YaHei"/>
              </w:rPr>
              <w:t xml:space="preserve">20.4</w:t>
            </w:r>
          </w:p>
        </w:tc>
        <w:tc>
          <w:tcPr>
            <w:shd w:fill="F5F4EE" w:val="clear"/>
            <w:vAlign w:val="center"/>
          </w:tcPr>
          <w:p>
            <w:pPr>
              <w:jc w:val="center"/>
            </w:pPr>
            <w:r>
              <w:rPr>
                <w:sz w:val="20"/>
                <w:szCs w:val="20"/>
                <w:rFonts w:ascii="Arial" w:hAnsi="Arial" w:eastAsia="Microsoft YaHei"/>
              </w:rPr>
              <w:t xml:space="preserve">33.5</w:t>
            </w:r>
          </w:p>
        </w:tc>
        <w:tc>
          <w:tcPr>
            <w:shd w:fill="F5F4EE" w:val="clear"/>
            <w:vAlign w:val="center"/>
          </w:tcPr>
          <w:p>
            <w:pPr>
              <w:jc w:val="center"/>
            </w:pPr>
            <w:r>
              <w:rPr>
                <w:sz w:val="20"/>
                <w:szCs w:val="20"/>
                <w:rFonts w:ascii="Arial" w:hAnsi="Arial" w:eastAsia="Microsoft YaHei"/>
              </w:rPr>
              <w:t xml:space="preserve">840</w:t>
            </w:r>
          </w:p>
        </w:tc>
      </w:tr>
      <w:tr>
        <w:tc>
          <w:tcPr>
            <w:shd w:fill="FFFFFF" w:val="clear"/>
            <w:vAlign w:val="center"/>
          </w:tcPr>
          <w:p>
            <w:pPr>
              <w:jc w:val="left"/>
            </w:pPr>
            <w:r>
              <w:rPr>
                <w:sz w:val="20"/>
                <w:szCs w:val="20"/>
                <w:rFonts w:ascii="Arial" w:hAnsi="Arial" w:eastAsia="Microsoft YaHei"/>
              </w:rPr>
              <w:t xml:space="preserve">CAR-B</w:t>
            </w:r>
          </w:p>
        </w:tc>
        <w:tc>
          <w:tcPr>
            <w:shd w:fill="FFFFFF" w:val="clear"/>
            <w:vAlign w:val="center"/>
          </w:tcPr>
          <w:p>
            <w:pPr>
              <w:jc w:val="center"/>
            </w:pPr>
            <w:r>
              <w:rPr>
                <w:sz w:val="20"/>
                <w:szCs w:val="20"/>
                <w:rFonts w:ascii="Arial" w:hAnsi="Arial" w:eastAsia="Microsoft YaHei"/>
              </w:rPr>
              <w:t xml:space="preserve">141</w:t>
            </w:r>
          </w:p>
        </w:tc>
        <w:tc>
          <w:tcPr>
            <w:shd w:fill="FFFFFF" w:val="clear"/>
            <w:vAlign w:val="center"/>
          </w:tcPr>
          <w:p>
            <w:pPr>
              <w:jc w:val="center"/>
            </w:pPr>
            <w:r>
              <w:rPr>
                <w:sz w:val="20"/>
                <w:szCs w:val="20"/>
                <w:rFonts w:ascii="Arial" w:hAnsi="Arial" w:eastAsia="Microsoft YaHei"/>
              </w:rPr>
              <w:t xml:space="preserve">404.1</w:t>
            </w:r>
          </w:p>
        </w:tc>
        <w:tc>
          <w:tcPr>
            <w:shd w:fill="FFFFFF" w:val="clear"/>
            <w:vAlign w:val="center"/>
          </w:tcPr>
          <w:p>
            <w:pPr>
              <w:jc w:val="center"/>
            </w:pPr>
            <w:r>
              <w:rPr>
                <w:sz w:val="20"/>
                <w:szCs w:val="20"/>
                <w:rFonts w:ascii="Arial" w:hAnsi="Arial" w:eastAsia="Microsoft YaHei"/>
              </w:rPr>
              <w:t xml:space="preserve">40.3</w:t>
            </w:r>
          </w:p>
        </w:tc>
        <w:tc>
          <w:tcPr>
            <w:shd w:fill="FFFFFF" w:val="clear"/>
            <w:vAlign w:val="center"/>
          </w:tcPr>
          <w:p>
            <w:pPr>
              <w:jc w:val="center"/>
            </w:pPr>
            <w:r>
              <w:rPr>
                <w:sz w:val="20"/>
                <w:szCs w:val="20"/>
                <w:rFonts w:ascii="Arial" w:hAnsi="Arial" w:eastAsia="Microsoft YaHei"/>
              </w:rPr>
              <w:t xml:space="preserve">76.1</w:t>
            </w:r>
          </w:p>
        </w:tc>
        <w:tc>
          <w:tcPr>
            <w:shd w:fill="FFFFFF" w:val="clear"/>
            <w:vAlign w:val="center"/>
          </w:tcPr>
          <w:p>
            <w:pPr>
              <w:jc w:val="center"/>
            </w:pPr>
            <w:r>
              <w:rPr>
                <w:sz w:val="20"/>
                <w:szCs w:val="20"/>
                <w:rFonts w:ascii="Arial" w:hAnsi="Arial" w:eastAsia="Microsoft YaHei"/>
              </w:rPr>
              <w:t xml:space="preserve">1,301</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112</w:t>
            </w:r>
          </w:p>
        </w:tc>
        <w:tc>
          <w:tcPr>
            <w:shd w:fill="F5F4EE" w:val="clear"/>
            <w:vAlign w:val="center"/>
          </w:tcPr>
          <w:p>
            <w:pPr>
              <w:jc w:val="center"/>
            </w:pPr>
            <w:r>
              <w:rPr>
                <w:sz w:val="20"/>
                <w:szCs w:val="20"/>
                <w:rFonts w:ascii="Arial" w:hAnsi="Arial" w:eastAsia="Microsoft YaHei"/>
              </w:rPr>
              <w:t xml:space="preserve">433.9</w:t>
            </w:r>
          </w:p>
        </w:tc>
        <w:tc>
          <w:tcPr>
            <w:shd w:fill="F5F4EE" w:val="clear"/>
            <w:vAlign w:val="center"/>
          </w:tcPr>
          <w:p>
            <w:pPr>
              <w:jc w:val="center"/>
            </w:pPr>
            <w:r>
              <w:rPr>
                <w:sz w:val="20"/>
                <w:szCs w:val="20"/>
                <w:rFonts w:ascii="Arial" w:hAnsi="Arial" w:eastAsia="Microsoft YaHei"/>
              </w:rPr>
              <w:t xml:space="preserve">45.3</w:t>
            </w:r>
          </w:p>
        </w:tc>
        <w:tc>
          <w:tcPr>
            <w:shd w:fill="F5F4EE" w:val="clear"/>
            <w:vAlign w:val="center"/>
          </w:tcPr>
          <w:p>
            <w:pPr>
              <w:jc w:val="center"/>
            </w:pPr>
            <w:r>
              <w:rPr>
                <w:sz w:val="20"/>
                <w:szCs w:val="20"/>
                <w:rFonts w:ascii="Arial" w:hAnsi="Arial" w:eastAsia="Microsoft YaHei"/>
              </w:rPr>
              <w:t xml:space="preserve">102.4</w:t>
            </w:r>
          </w:p>
        </w:tc>
        <w:tc>
          <w:tcPr>
            <w:shd w:fill="F5F4EE" w:val="clear"/>
            <w:vAlign w:val="center"/>
          </w:tcPr>
          <w:p>
            <w:pPr>
              <w:jc w:val="center"/>
            </w:pPr>
            <w:r>
              <w:rPr>
                <w:sz w:val="20"/>
                <w:szCs w:val="20"/>
                <w:rFonts w:ascii="Arial" w:hAnsi="Arial" w:eastAsia="Microsoft YaHei"/>
              </w:rPr>
              <w:t xml:space="preserve">1,468</w:t>
            </w:r>
          </w:p>
        </w:tc>
      </w:tr>
      <w:tr>
        <w:tc>
          <w:tcPr>
            <w:shd w:fill="FFFFFF" w:val="clear"/>
            <w:vAlign w:val="center"/>
          </w:tcPr>
          <w:p>
            <w:pPr>
              <w:jc w:val="left"/>
            </w:pPr>
            <w:r>
              <w:rPr>
                <w:sz w:val="20"/>
                <w:szCs w:val="20"/>
                <w:rFonts w:ascii="Arial" w:hAnsi="Arial" w:eastAsia="Microsoft YaHei"/>
              </w:rPr>
              <w:t xml:space="preserve">MPV-D</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578.8</w:t>
            </w:r>
          </w:p>
        </w:tc>
        <w:tc>
          <w:tcPr>
            <w:shd w:fill="FFFFFF" w:val="clear"/>
            <w:vAlign w:val="center"/>
          </w:tcPr>
          <w:p>
            <w:pPr>
              <w:jc w:val="center"/>
            </w:pPr>
            <w:r>
              <w:rPr>
                <w:sz w:val="20"/>
                <w:szCs w:val="20"/>
                <w:rFonts w:ascii="Arial" w:hAnsi="Arial" w:eastAsia="Microsoft YaHei"/>
              </w:rPr>
              <w:t xml:space="preserve">89.4</w:t>
            </w:r>
          </w:p>
        </w:tc>
        <w:tc>
          <w:tcPr>
            <w:shd w:fill="FFFFFF" w:val="clear"/>
            <w:vAlign w:val="center"/>
          </w:tcPr>
          <w:p>
            <w:pPr>
              <w:jc w:val="center"/>
            </w:pPr>
            <w:r>
              <w:rPr>
                <w:sz w:val="20"/>
                <w:szCs w:val="20"/>
                <w:rFonts w:ascii="Arial" w:hAnsi="Arial" w:eastAsia="Microsoft YaHei"/>
              </w:rPr>
              <w:t xml:space="preserve">234.2</w:t>
            </w:r>
          </w:p>
        </w:tc>
        <w:tc>
          <w:tcPr>
            <w:shd w:fill="FFFFFF" w:val="clear"/>
            <w:vAlign w:val="center"/>
          </w:tcPr>
          <w:p>
            <w:pPr>
              <w:jc w:val="center"/>
            </w:pPr>
            <w:r>
              <w:rPr>
                <w:sz w:val="20"/>
                <w:szCs w:val="20"/>
                <w:rFonts w:ascii="Arial" w:hAnsi="Arial" w:eastAsia="Microsoft YaHei"/>
              </w:rPr>
              <w:t xml:space="preserve">2,558</w:t>
            </w:r>
          </w:p>
        </w:tc>
      </w:tr>
      <w:tr>
        <w:tc>
          <w:tcPr>
            <w:shd w:fill="F5F4EE" w:val="clear"/>
            <w:vAlign w:val="center"/>
          </w:tcPr>
          <w:p>
            <w:pPr>
              <w:jc w:val="left"/>
            </w:pPr>
            <w:r>
              <w:rPr>
                <w:sz w:val="20"/>
                <w:szCs w:val="20"/>
                <w:rFonts w:ascii="Arial" w:hAnsi="Arial" w:eastAsia="Microsoft YaHei"/>
              </w:rPr>
              <w:t xml:space="preserve">LUXSUV-3</w:t>
            </w:r>
          </w:p>
        </w:tc>
        <w:tc>
          <w:tcPr>
            <w:shd w:fill="F5F4EE" w:val="clear"/>
            <w:vAlign w:val="center"/>
          </w:tcPr>
          <w:p>
            <w:pPr>
              <w:jc w:val="center"/>
            </w:pPr>
            <w:r>
              <w:rPr>
                <w:sz w:val="20"/>
                <w:szCs w:val="20"/>
                <w:rFonts w:ascii="Arial" w:hAnsi="Arial" w:eastAsia="Microsoft YaHei"/>
              </w:rPr>
              <w:t xml:space="preserve">59</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LUXCAR-3</w:t>
            </w:r>
          </w:p>
        </w:tc>
        <w:tc>
          <w:tcPr>
            <w:shd w:fill="FFFFFF" w:val="clear"/>
            <w:vAlign w:val="center"/>
          </w:tcPr>
          <w:p>
            <w:pPr>
              <w:jc w:val="center"/>
            </w:pPr>
            <w:r>
              <w:rPr>
                <w:sz w:val="20"/>
                <w:szCs w:val="20"/>
                <w:rFonts w:ascii="Arial" w:hAnsi="Arial" w:eastAsia="Microsoft YaHei"/>
              </w:rPr>
              <w:t xml:space="preserve">45</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370.0</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MPV</w:t>
            </w:r>
          </w:p>
        </w:tc>
        <w:tc>
          <w:tcPr>
            <w:shd w:fill="F5F4EE" w:val="clear"/>
            <w:vAlign w:val="center"/>
          </w:tcPr>
          <w:p>
            <w:pPr>
              <w:jc w:val="center"/>
            </w:pPr>
            <w:r>
              <w:rPr>
                <w:sz w:val="20"/>
                <w:szCs w:val="20"/>
                <w:rFonts w:ascii="Arial" w:hAnsi="Arial" w:eastAsia="Microsoft YaHei"/>
              </w:rPr>
              <w:t xml:space="preserve">39</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LUXSUV-2</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22</w:t>
            </w:r>
          </w:p>
        </w:tc>
        <w:tc>
          <w:tcPr>
            <w:shd w:fill="F5F4EE" w:val="clear"/>
            <w:vAlign w:val="center"/>
          </w:tcPr>
          <w:p>
            <w:pPr>
              <w:jc w:val="center"/>
            </w:pPr>
            <w:r>
              <w:rPr>
                <w:sz w:val="20"/>
                <w:szCs w:val="20"/>
                <w:rFonts w:ascii="Arial" w:hAnsi="Arial" w:eastAsia="Microsoft YaHei"/>
              </w:rPr>
              <w:t xml:space="preserve">866.0</w:t>
            </w:r>
          </w:p>
        </w:tc>
        <w:tc>
          <w:tcPr>
            <w:shd w:fill="F5F4EE" w:val="clear"/>
            <w:vAlign w:val="center"/>
          </w:tcPr>
          <w:p>
            <w:pPr>
              <w:jc w:val="center"/>
            </w:pPr>
            <w:r>
              <w:rPr>
                <w:sz w:val="20"/>
                <w:szCs w:val="20"/>
                <w:rFonts w:ascii="Arial" w:hAnsi="Arial" w:eastAsia="Microsoft YaHei"/>
              </w:rPr>
              <w:t xml:space="preserve">89.0</w:t>
            </w:r>
          </w:p>
        </w:tc>
        <w:tc>
          <w:tcPr>
            <w:shd w:fill="F5F4EE" w:val="clear"/>
            <w:vAlign w:val="center"/>
          </w:tcPr>
          <w:p>
            <w:pPr>
              <w:jc w:val="center"/>
            </w:pPr>
            <w:r>
              <w:rPr>
                <w:sz w:val="20"/>
                <w:szCs w:val="20"/>
                <w:rFonts w:ascii="Arial" w:hAnsi="Arial" w:eastAsia="Microsoft YaHei"/>
              </w:rPr>
              <w:t xml:space="preserve">200.0</w:t>
            </w:r>
          </w:p>
        </w:tc>
        <w:tc>
          <w:tcPr>
            <w:shd w:fill="F5F4EE" w:val="clear"/>
            <w:vAlign w:val="center"/>
          </w:tcPr>
          <w:p>
            <w:pPr>
              <w:jc w:val="center"/>
            </w:pPr>
            <w:r>
              <w:rPr>
                <w:sz w:val="20"/>
                <w:szCs w:val="20"/>
                <w:rFonts w:ascii="Arial" w:hAnsi="Arial" w:eastAsia="Microsoft YaHei"/>
              </w:rPr>
              <w:t xml:space="preserve">2,020</w:t>
            </w:r>
          </w:p>
        </w:tc>
      </w:tr>
    </w:tbl>
    <w:p>
      <w:pPr>
        <w:spacing w:before="80" w:after="80" w:line="360"/>
      </w:pPr>
      <w:r>
        <w:rPr>
          <w:sz w:val="22"/>
          <w:szCs w:val="22"/>
          <w:rFonts w:ascii="Arial" w:hAnsi="Arial" w:eastAsia="Microsoft YaHei"/>
        </w:rPr>
        <w:t xml:space="preserve">BEV在SUV-C细分市场拥有最多样本（467款），2025年平均续航577km、容量67.2kWh、功率178.2kW、质量1,872kg，代表了主流紧凑型SUV的技术水平。CAR-D和CAR-C等轿车细分市场的续航和容量略低于SUV，但整备质量也更轻。LUXSUV-3等豪华SUV细分市场虽然样本较少，但续航和功率均处于高位，体现了高端BEV的技术领先性。不同细分市场的参数差异反映了产品定位与目标用户需求的精准匹配。</w:t>
      </w:r>
    </w:p>
    <w:p>
      <w:pPr>
        <w:pStyle w:val="Heading2"/>
        <w:spacing w:before="300" w:after="150"/>
      </w:pPr>
      <w:r>
        <w:rPr>
          <w:b/>
          <w:bCs/>
          <w:color w:val="2E5C8A"/>
          <w:sz w:val="24"/>
          <w:szCs w:val="24"/>
          <w:rFonts w:ascii="Arial" w:hAnsi="Arial" w:eastAsia="Microsoft YaHei"/>
        </w:rPr>
        <w:t xml:space="preserve">6.2 PHEV细分市场统计</w:t>
      </w:r>
    </w:p>
    <w:p>
      <w:pPr>
        <w:spacing w:before="80" w:after="80" w:line="360"/>
      </w:pPr>
      <w:r>
        <w:rPr>
          <w:sz w:val="22"/>
          <w:szCs w:val="22"/>
          <w:rFonts w:ascii="Arial" w:hAnsi="Arial" w:eastAsia="Microsoft YaHei"/>
        </w:rPr>
        <w:t xml:space="preserve">PHEV在各细分市场的技术参数同样呈现出显著的差异化。下表汇总了PHEV主要细分市场的2025年综合统计，展示了不同细分市场的纯电续航、电池容量和电机功率水平。</w:t>
      </w:r>
    </w:p>
    <w:p>
      <w:pPr>
        <w:spacing w:before="80" w:after="40"/>
      </w:pPr>
      <w:r>
        <w:rPr>
          <w:b/>
          <w:bCs/>
          <w:color w:val="BFBFBF"/>
          <w:sz w:val="20"/>
          <w:szCs w:val="20"/>
          <w:rFonts w:ascii="Arial" w:hAnsi="Arial" w:eastAsia="Microsoft YaHei"/>
        </w:rPr>
        <w:t xml:space="preserve">表 6-2: PHEV细分市场综合统计 (2025年均值)</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平均续航(km)</w:t>
            </w:r>
          </w:p>
        </w:tc>
        <w:tc>
          <w:tcPr>
            <w:shd w:fill="2D2D2D" w:val="clear"/>
            <w:vAlign w:val="center"/>
          </w:tcPr>
          <w:p>
            <w:pPr>
              <w:jc w:val="center"/>
            </w:pPr>
            <w:r>
              <w:rPr>
                <w:b/>
                <w:bCs/>
                <w:color w:val="FFFFFF"/>
                <w:sz w:val="20"/>
                <w:szCs w:val="20"/>
                <w:rFonts w:ascii="Arial" w:hAnsi="Arial" w:eastAsia="Microsoft YaHei"/>
              </w:rPr>
              <w:t xml:space="preserve">平均容量(kWh)</w:t>
            </w:r>
          </w:p>
        </w:tc>
        <w:tc>
          <w:tcPr>
            <w:shd w:fill="2D2D2D" w:val="clear"/>
            <w:vAlign w:val="center"/>
          </w:tcPr>
          <w:p>
            <w:pPr>
              <w:jc w:val="center"/>
            </w:pPr>
            <w:r>
              <w:rPr>
                <w:b/>
                <w:bCs/>
                <w:color w:val="FFFFFF"/>
                <w:sz w:val="20"/>
                <w:szCs w:val="20"/>
                <w:rFonts w:ascii="Arial" w:hAnsi="Arial" w:eastAsia="Microsoft YaHei"/>
              </w:rPr>
              <w:t xml:space="preserve">平均功率(kW)</w:t>
            </w:r>
          </w:p>
        </w:tc>
        <w:tc>
          <w:tcPr>
            <w:shd w:fill="2D2D2D" w:val="clear"/>
            <w:vAlign w:val="center"/>
          </w:tcPr>
          <w:p>
            <w:pPr>
              <w:jc w:val="center"/>
            </w:pPr>
            <w:r>
              <w:rPr>
                <w:b/>
                <w:bCs/>
                <w:color w:val="FFFFFF"/>
                <w:sz w:val="20"/>
                <w:szCs w:val="20"/>
                <w:rFonts w:ascii="Arial" w:hAnsi="Arial" w:eastAsia="Microsoft YaHei"/>
              </w:rPr>
              <w:t xml:space="preserve">平均质量(kg)</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459</w:t>
            </w:r>
          </w:p>
        </w:tc>
        <w:tc>
          <w:tcPr>
            <w:shd w:fill="FFFFFF" w:val="clear"/>
            <w:vAlign w:val="center"/>
          </w:tcPr>
          <w:p>
            <w:pPr>
              <w:jc w:val="center"/>
            </w:pPr>
            <w:r>
              <w:rPr>
                <w:sz w:val="20"/>
                <w:szCs w:val="20"/>
                <w:rFonts w:ascii="Arial" w:hAnsi="Arial" w:eastAsia="Microsoft YaHei"/>
              </w:rPr>
              <w:t xml:space="preserve">145.3</w:t>
            </w:r>
          </w:p>
        </w:tc>
        <w:tc>
          <w:tcPr>
            <w:shd w:fill="FFFFFF" w:val="clear"/>
            <w:vAlign w:val="center"/>
          </w:tcPr>
          <w:p>
            <w:pPr>
              <w:jc w:val="center"/>
            </w:pPr>
            <w:r>
              <w:rPr>
                <w:sz w:val="20"/>
                <w:szCs w:val="20"/>
                <w:rFonts w:ascii="Arial" w:hAnsi="Arial" w:eastAsia="Microsoft YaHei"/>
              </w:rPr>
              <w:t xml:space="preserve">29.6</w:t>
            </w:r>
          </w:p>
        </w:tc>
        <w:tc>
          <w:tcPr>
            <w:shd w:fill="FFFFFF" w:val="clear"/>
            <w:vAlign w:val="center"/>
          </w:tcPr>
          <w:p>
            <w:pPr>
              <w:jc w:val="center"/>
            </w:pPr>
            <w:r>
              <w:rPr>
                <w:sz w:val="20"/>
                <w:szCs w:val="20"/>
                <w:rFonts w:ascii="Arial" w:hAnsi="Arial" w:eastAsia="Microsoft YaHei"/>
              </w:rPr>
              <w:t xml:space="preserve">130.0</w:t>
            </w:r>
          </w:p>
        </w:tc>
        <w:tc>
          <w:tcPr>
            <w:shd w:fill="FFFFFF" w:val="clear"/>
            <w:vAlign w:val="center"/>
          </w:tcPr>
          <w:p>
            <w:pPr>
              <w:jc w:val="center"/>
            </w:pPr>
            <w:r>
              <w:rPr>
                <w:sz w:val="20"/>
                <w:szCs w:val="20"/>
                <w:rFonts w:ascii="Arial" w:hAnsi="Arial" w:eastAsia="Microsoft YaHei"/>
              </w:rPr>
              <w:t xml:space="preserve">2,075</w:t>
            </w:r>
          </w:p>
        </w:tc>
      </w:tr>
      <w:tr>
        <w:tc>
          <w:tcPr>
            <w:shd w:fill="F5F4EE" w:val="clear"/>
            <w:vAlign w:val="center"/>
          </w:tcPr>
          <w:p>
            <w:pPr>
              <w:jc w:val="left"/>
            </w:pPr>
            <w:r>
              <w:rPr>
                <w:sz w:val="20"/>
                <w:szCs w:val="20"/>
                <w:rFonts w:ascii="Arial" w:hAnsi="Arial" w:eastAsia="Microsoft YaHei"/>
              </w:rPr>
              <w:t xml:space="preserve">SUV-D</w:t>
            </w:r>
          </w:p>
        </w:tc>
        <w:tc>
          <w:tcPr>
            <w:shd w:fill="F5F4EE" w:val="clear"/>
            <w:vAlign w:val="center"/>
          </w:tcPr>
          <w:p>
            <w:pPr>
              <w:jc w:val="center"/>
            </w:pPr>
            <w:r>
              <w:rPr>
                <w:sz w:val="20"/>
                <w:szCs w:val="20"/>
                <w:rFonts w:ascii="Arial" w:hAnsi="Arial" w:eastAsia="Microsoft YaHei"/>
              </w:rPr>
              <w:t xml:space="preserve">379</w:t>
            </w:r>
          </w:p>
        </w:tc>
        <w:tc>
          <w:tcPr>
            <w:shd w:fill="F5F4EE" w:val="clear"/>
            <w:vAlign w:val="center"/>
          </w:tcPr>
          <w:p>
            <w:pPr>
              <w:jc w:val="center"/>
            </w:pPr>
            <w:r>
              <w:rPr>
                <w:sz w:val="20"/>
                <w:szCs w:val="20"/>
                <w:rFonts w:ascii="Arial" w:hAnsi="Arial" w:eastAsia="Microsoft YaHei"/>
              </w:rPr>
              <w:t xml:space="preserve">217.6</w:t>
            </w:r>
          </w:p>
        </w:tc>
        <w:tc>
          <w:tcPr>
            <w:shd w:fill="F5F4EE" w:val="clear"/>
            <w:vAlign w:val="center"/>
          </w:tcPr>
          <w:p>
            <w:pPr>
              <w:jc w:val="center"/>
            </w:pPr>
            <w:r>
              <w:rPr>
                <w:sz w:val="20"/>
                <w:szCs w:val="20"/>
                <w:rFonts w:ascii="Arial" w:hAnsi="Arial" w:eastAsia="Microsoft YaHei"/>
              </w:rPr>
              <w:t xml:space="preserve">48.5</w:t>
            </w:r>
          </w:p>
        </w:tc>
        <w:tc>
          <w:tcPr>
            <w:shd w:fill="F5F4EE" w:val="clear"/>
            <w:vAlign w:val="center"/>
          </w:tcPr>
          <w:p>
            <w:pPr>
              <w:jc w:val="center"/>
            </w:pPr>
            <w:r>
              <w:rPr>
                <w:sz w:val="20"/>
                <w:szCs w:val="20"/>
                <w:rFonts w:ascii="Arial" w:hAnsi="Arial" w:eastAsia="Microsoft YaHei"/>
              </w:rPr>
              <w:t xml:space="preserve">156.9</w:t>
            </w:r>
          </w:p>
        </w:tc>
        <w:tc>
          <w:tcPr>
            <w:shd w:fill="F5F4EE" w:val="clear"/>
            <w:vAlign w:val="center"/>
          </w:tcPr>
          <w:p>
            <w:pPr>
              <w:jc w:val="center"/>
            </w:pPr>
            <w:r>
              <w:rPr>
                <w:sz w:val="20"/>
                <w:szCs w:val="20"/>
                <w:rFonts w:ascii="Arial" w:hAnsi="Arial" w:eastAsia="Microsoft YaHei"/>
              </w:rPr>
              <w:t xml:space="preserve">2,541</w:t>
            </w:r>
          </w:p>
        </w:tc>
      </w:tr>
      <w:tr>
        <w:tc>
          <w:tcPr>
            <w:shd w:fill="FFFFFF" w:val="clear"/>
            <w:vAlign w:val="center"/>
          </w:tcPr>
          <w:p>
            <w:pPr>
              <w:jc w:val="left"/>
            </w:pPr>
            <w:r>
              <w:rPr>
                <w:sz w:val="20"/>
                <w:szCs w:val="20"/>
                <w:rFonts w:ascii="Arial" w:hAnsi="Arial" w:eastAsia="Microsoft YaHei"/>
              </w:rPr>
              <w:t xml:space="preserve">CAR-C</w:t>
            </w:r>
          </w:p>
        </w:tc>
        <w:tc>
          <w:tcPr>
            <w:shd w:fill="FFFFFF" w:val="clear"/>
            <w:vAlign w:val="center"/>
          </w:tcPr>
          <w:p>
            <w:pPr>
              <w:jc w:val="center"/>
            </w:pPr>
            <w:r>
              <w:rPr>
                <w:sz w:val="20"/>
                <w:szCs w:val="20"/>
                <w:rFonts w:ascii="Arial" w:hAnsi="Arial" w:eastAsia="Microsoft YaHei"/>
              </w:rPr>
              <w:t xml:space="preserve">146</w:t>
            </w:r>
          </w:p>
        </w:tc>
        <w:tc>
          <w:tcPr>
            <w:shd w:fill="FFFFFF" w:val="clear"/>
            <w:vAlign w:val="center"/>
          </w:tcPr>
          <w:p>
            <w:pPr>
              <w:jc w:val="center"/>
            </w:pPr>
            <w:r>
              <w:rPr>
                <w:sz w:val="20"/>
                <w:szCs w:val="20"/>
                <w:rFonts w:ascii="Arial" w:hAnsi="Arial" w:eastAsia="Microsoft YaHei"/>
              </w:rPr>
              <w:t xml:space="preserve">139.9</w:t>
            </w:r>
          </w:p>
        </w:tc>
        <w:tc>
          <w:tcPr>
            <w:shd w:fill="FFFFFF" w:val="clear"/>
            <w:vAlign w:val="center"/>
          </w:tcPr>
          <w:p>
            <w:pPr>
              <w:jc w:val="center"/>
            </w:pPr>
            <w:r>
              <w:rPr>
                <w:sz w:val="20"/>
                <w:szCs w:val="20"/>
                <w:rFonts w:ascii="Arial" w:hAnsi="Arial" w:eastAsia="Microsoft YaHei"/>
              </w:rPr>
              <w:t xml:space="preserve">23.0</w:t>
            </w:r>
          </w:p>
        </w:tc>
        <w:tc>
          <w:tcPr>
            <w:shd w:fill="FFFFFF" w:val="clear"/>
            <w:vAlign w:val="center"/>
          </w:tcPr>
          <w:p>
            <w:pPr>
              <w:jc w:val="center"/>
            </w:pPr>
            <w:r>
              <w:rPr>
                <w:sz w:val="20"/>
                <w:szCs w:val="20"/>
                <w:rFonts w:ascii="Arial" w:hAnsi="Arial" w:eastAsia="Microsoft YaHei"/>
              </w:rPr>
              <w:t xml:space="preserve">129.8</w:t>
            </w:r>
          </w:p>
        </w:tc>
        <w:tc>
          <w:tcPr>
            <w:shd w:fill="FFFFFF" w:val="clear"/>
            <w:vAlign w:val="center"/>
          </w:tcPr>
          <w:p>
            <w:pPr>
              <w:jc w:val="center"/>
            </w:pPr>
            <w:r>
              <w:rPr>
                <w:sz w:val="20"/>
                <w:szCs w:val="20"/>
                <w:rFonts w:ascii="Arial" w:hAnsi="Arial" w:eastAsia="Microsoft YaHei"/>
              </w:rPr>
              <w:t xml:space="preserve">1,733</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143</w:t>
            </w:r>
          </w:p>
        </w:tc>
        <w:tc>
          <w:tcPr>
            <w:shd w:fill="F5F4EE" w:val="clear"/>
            <w:vAlign w:val="center"/>
          </w:tcPr>
          <w:p>
            <w:pPr>
              <w:jc w:val="center"/>
            </w:pPr>
            <w:r>
              <w:rPr>
                <w:sz w:val="20"/>
                <w:szCs w:val="20"/>
                <w:rFonts w:ascii="Arial" w:hAnsi="Arial" w:eastAsia="Microsoft YaHei"/>
              </w:rPr>
              <w:t xml:space="preserve">145.5</w:t>
            </w:r>
          </w:p>
        </w:tc>
        <w:tc>
          <w:tcPr>
            <w:shd w:fill="F5F4EE" w:val="clear"/>
            <w:vAlign w:val="center"/>
          </w:tcPr>
          <w:p>
            <w:pPr>
              <w:jc w:val="center"/>
            </w:pPr>
            <w:r>
              <w:rPr>
                <w:sz w:val="20"/>
                <w:szCs w:val="20"/>
                <w:rFonts w:ascii="Arial" w:hAnsi="Arial" w:eastAsia="Microsoft YaHei"/>
              </w:rPr>
              <w:t xml:space="preserve">31.5</w:t>
            </w:r>
          </w:p>
        </w:tc>
        <w:tc>
          <w:tcPr>
            <w:shd w:fill="F5F4EE" w:val="clear"/>
            <w:vAlign w:val="center"/>
          </w:tcPr>
          <w:p>
            <w:pPr>
              <w:jc w:val="center"/>
            </w:pPr>
            <w:r>
              <w:rPr>
                <w:sz w:val="20"/>
                <w:szCs w:val="20"/>
                <w:rFonts w:ascii="Arial" w:hAnsi="Arial" w:eastAsia="Microsoft YaHei"/>
              </w:rPr>
              <w:t xml:space="preserve">158.8</w:t>
            </w:r>
          </w:p>
        </w:tc>
        <w:tc>
          <w:tcPr>
            <w:shd w:fill="F5F4EE" w:val="clear"/>
            <w:vAlign w:val="center"/>
          </w:tcPr>
          <w:p>
            <w:pPr>
              <w:jc w:val="center"/>
            </w:pPr>
            <w:r>
              <w:rPr>
                <w:sz w:val="20"/>
                <w:szCs w:val="20"/>
                <w:rFonts w:ascii="Arial" w:hAnsi="Arial" w:eastAsia="Microsoft YaHei"/>
              </w:rPr>
              <w:t xml:space="preserve">2,260</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118</w:t>
            </w:r>
          </w:p>
        </w:tc>
        <w:tc>
          <w:tcPr>
            <w:shd w:fill="FFFFFF" w:val="clear"/>
            <w:vAlign w:val="center"/>
          </w:tcPr>
          <w:p>
            <w:pPr>
              <w:jc w:val="center"/>
            </w:pPr>
            <w:r>
              <w:rPr>
                <w:sz w:val="20"/>
                <w:szCs w:val="20"/>
                <w:rFonts w:ascii="Arial" w:hAnsi="Arial" w:eastAsia="Microsoft YaHei"/>
              </w:rPr>
              <w:t xml:space="preserve">217.1</w:t>
            </w:r>
          </w:p>
        </w:tc>
        <w:tc>
          <w:tcPr>
            <w:shd w:fill="FFFFFF" w:val="clear"/>
            <w:vAlign w:val="center"/>
          </w:tcPr>
          <w:p>
            <w:pPr>
              <w:jc w:val="center"/>
            </w:pPr>
            <w:r>
              <w:rPr>
                <w:sz w:val="20"/>
                <w:szCs w:val="20"/>
                <w:rFonts w:ascii="Arial" w:hAnsi="Arial" w:eastAsia="Microsoft YaHei"/>
              </w:rPr>
              <w:t xml:space="preserve">37.9</w:t>
            </w:r>
          </w:p>
        </w:tc>
        <w:tc>
          <w:tcPr>
            <w:shd w:fill="FFFFFF" w:val="clear"/>
            <w:vAlign w:val="center"/>
          </w:tcPr>
          <w:p>
            <w:pPr>
              <w:jc w:val="center"/>
            </w:pPr>
            <w:r>
              <w:rPr>
                <w:sz w:val="20"/>
                <w:szCs w:val="20"/>
                <w:rFonts w:ascii="Arial" w:hAnsi="Arial" w:eastAsia="Microsoft YaHei"/>
              </w:rPr>
              <w:t xml:space="preserve">163.0</w:t>
            </w:r>
          </w:p>
        </w:tc>
        <w:tc>
          <w:tcPr>
            <w:shd w:fill="FFFFFF" w:val="clear"/>
            <w:vAlign w:val="center"/>
          </w:tcPr>
          <w:p>
            <w:pPr>
              <w:jc w:val="center"/>
            </w:pPr>
            <w:r>
              <w:rPr>
                <w:sz w:val="20"/>
                <w:szCs w:val="20"/>
                <w:rFonts w:ascii="Arial" w:hAnsi="Arial" w:eastAsia="Microsoft YaHei"/>
              </w:rPr>
              <w:t xml:space="preserve">2,134</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187.4</w:t>
            </w:r>
          </w:p>
        </w:tc>
        <w:tc>
          <w:tcPr>
            <w:shd w:fill="F5F4EE" w:val="clear"/>
            <w:vAlign w:val="center"/>
          </w:tcPr>
          <w:p>
            <w:pPr>
              <w:jc w:val="center"/>
            </w:pPr>
            <w:r>
              <w:rPr>
                <w:sz w:val="20"/>
                <w:szCs w:val="20"/>
                <w:rFonts w:ascii="Arial" w:hAnsi="Arial" w:eastAsia="Microsoft YaHei"/>
              </w:rPr>
              <w:t xml:space="preserve">43.2</w:t>
            </w:r>
          </w:p>
        </w:tc>
        <w:tc>
          <w:tcPr>
            <w:shd w:fill="F5F4EE" w:val="clear"/>
            <w:vAlign w:val="center"/>
          </w:tcPr>
          <w:p>
            <w:pPr>
              <w:jc w:val="center"/>
            </w:pPr>
            <w:r>
              <w:rPr>
                <w:sz w:val="20"/>
                <w:szCs w:val="20"/>
                <w:rFonts w:ascii="Arial" w:hAnsi="Arial" w:eastAsia="Microsoft YaHei"/>
              </w:rPr>
              <w:t xml:space="preserve">173.2</w:t>
            </w:r>
          </w:p>
        </w:tc>
        <w:tc>
          <w:tcPr>
            <w:shd w:fill="F5F4EE" w:val="clear"/>
            <w:vAlign w:val="center"/>
          </w:tcPr>
          <w:p>
            <w:pPr>
              <w:jc w:val="center"/>
            </w:pPr>
            <w:r>
              <w:rPr>
                <w:sz w:val="20"/>
                <w:szCs w:val="20"/>
                <w:rFonts w:ascii="Arial" w:hAnsi="Arial" w:eastAsia="Microsoft YaHei"/>
              </w:rPr>
              <w:t xml:space="preserve">2,642</w:t>
            </w:r>
          </w:p>
        </w:tc>
      </w:tr>
      <w:tr>
        <w:tc>
          <w:tcPr>
            <w:shd w:fill="FFFFFF" w:val="clear"/>
            <w:vAlign w:val="center"/>
          </w:tcPr>
          <w:p>
            <w:pPr>
              <w:jc w:val="left"/>
            </w:pPr>
            <w:r>
              <w:rPr>
                <w:sz w:val="20"/>
                <w:szCs w:val="20"/>
                <w:rFonts w:ascii="Arial" w:hAnsi="Arial" w:eastAsia="Microsoft YaHei"/>
              </w:rPr>
              <w:t xml:space="preserve">SUV-E</w:t>
            </w:r>
          </w:p>
        </w:tc>
        <w:tc>
          <w:tcPr>
            <w:shd w:fill="FFFFFF" w:val="clear"/>
            <w:vAlign w:val="center"/>
          </w:tcPr>
          <w:p>
            <w:pPr>
              <w:jc w:val="center"/>
            </w:pPr>
            <w:r>
              <w:rPr>
                <w:sz w:val="20"/>
                <w:szCs w:val="20"/>
                <w:rFonts w:ascii="Arial" w:hAnsi="Arial" w:eastAsia="Microsoft YaHei"/>
              </w:rPr>
              <w:t xml:space="preserve">21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SUV-B</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c>
          <w:tcPr>
            <w:shd w:fill="F5F4EE" w:val="clear"/>
            <w:vAlign w:val="center"/>
          </w:tcPr>
          <w:p>
            <w:pPr>
              <w:jc w:val="center"/>
            </w:pPr>
            <w:r>
              <w:rPr>
                <w:sz w:val="20"/>
                <w:szCs w:val="20"/>
                <w:rFonts w:ascii="Arial" w:hAnsi="Arial" w:eastAsia="Microsoft YaHei"/>
              </w:rPr>
              <w:t xml:space="preserve">-</w:t>
            </w:r>
          </w:p>
        </w:tc>
      </w:tr>
      <w:tr>
        <w:tc>
          <w:tcPr>
            <w:shd w:fill="FFFFFF" w:val="clear"/>
            <w:vAlign w:val="center"/>
          </w:tcPr>
          <w:p>
            <w:pPr>
              <w:jc w:val="left"/>
            </w:pPr>
            <w:r>
              <w:rPr>
                <w:sz w:val="20"/>
                <w:szCs w:val="20"/>
                <w:rFonts w:ascii="Arial" w:hAnsi="Arial" w:eastAsia="Microsoft YaHei"/>
              </w:rPr>
              <w:t xml:space="preserve">MPV</w:t>
            </w:r>
          </w:p>
        </w:tc>
        <w:tc>
          <w:tcPr>
            <w:shd w:fill="FFFFFF" w:val="clear"/>
            <w:vAlign w:val="center"/>
          </w:tcPr>
          <w:p>
            <w:pPr>
              <w:jc w:val="center"/>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c>
          <w:tcPr>
            <w:shd w:fill="FFFFFF" w:val="clear"/>
            <w:vAlign w:val="center"/>
          </w:tcPr>
          <w:p>
            <w:pPr>
              <w:jc w:val="center"/>
            </w:pPr>
            <w:r>
              <w:rPr>
                <w:sz w:val="20"/>
                <w:szCs w:val="20"/>
                <w:rFonts w:ascii="Arial" w:hAnsi="Arial" w:eastAsia="Microsoft YaHei"/>
              </w:rPr>
              <w:t xml:space="preserve">-</w:t>
            </w:r>
          </w:p>
        </w:tc>
      </w:tr>
      <w:tr>
        <w:tc>
          <w:tcPr>
            <w:shd w:fill="F5F4EE" w:val="clear"/>
            <w:vAlign w:val="center"/>
          </w:tcPr>
          <w:p>
            <w:pPr>
              <w:jc w:val="left"/>
            </w:pPr>
            <w:r>
              <w:rPr>
                <w:sz w:val="20"/>
                <w:szCs w:val="20"/>
                <w:rFonts w:ascii="Arial" w:hAnsi="Arial" w:eastAsia="Microsoft YaHei"/>
              </w:rPr>
              <w:t xml:space="preserve">MPV-C</w:t>
            </w:r>
          </w:p>
        </w:tc>
        <w:tc>
          <w:tcPr>
            <w:shd w:fill="F5F4EE" w:val="clear"/>
            <w:vAlign w:val="center"/>
          </w:tcPr>
          <w:p>
            <w:pPr>
              <w:jc w:val="center"/>
            </w:pPr>
            <w:r>
              <w:rPr>
                <w:sz w:val="20"/>
                <w:szCs w:val="20"/>
                <w:rFonts w:ascii="Arial" w:hAnsi="Arial" w:eastAsia="Microsoft YaHei"/>
              </w:rPr>
              <w:t xml:space="preserve">11</w:t>
            </w:r>
          </w:p>
        </w:tc>
        <w:tc>
          <w:tcPr>
            <w:shd w:fill="F5F4EE" w:val="clear"/>
            <w:vAlign w:val="center"/>
          </w:tcPr>
          <w:p>
            <w:pPr>
              <w:jc w:val="center"/>
            </w:pPr>
            <w:r>
              <w:rPr>
                <w:sz w:val="20"/>
                <w:szCs w:val="20"/>
                <w:rFonts w:ascii="Arial" w:hAnsi="Arial" w:eastAsia="Microsoft YaHei"/>
              </w:rPr>
              <w:t xml:space="preserve">101.0</w:t>
            </w:r>
          </w:p>
        </w:tc>
        <w:tc>
          <w:tcPr>
            <w:shd w:fill="F5F4EE" w:val="clear"/>
            <w:vAlign w:val="center"/>
          </w:tcPr>
          <w:p>
            <w:pPr>
              <w:jc w:val="center"/>
            </w:pPr>
            <w:r>
              <w:rPr>
                <w:sz w:val="20"/>
                <w:szCs w:val="20"/>
                <w:rFonts w:ascii="Arial" w:hAnsi="Arial" w:eastAsia="Microsoft YaHei"/>
              </w:rPr>
              <w:t xml:space="preserve">18.6</w:t>
            </w:r>
          </w:p>
        </w:tc>
        <w:tc>
          <w:tcPr>
            <w:shd w:fill="F5F4EE" w:val="clear"/>
            <w:vAlign w:val="center"/>
          </w:tcPr>
          <w:p>
            <w:pPr>
              <w:jc w:val="center"/>
            </w:pPr>
            <w:r>
              <w:rPr>
                <w:sz w:val="20"/>
                <w:szCs w:val="20"/>
                <w:rFonts w:ascii="Arial" w:hAnsi="Arial" w:eastAsia="Microsoft YaHei"/>
              </w:rPr>
              <w:t xml:space="preserve">160.0</w:t>
            </w:r>
          </w:p>
        </w:tc>
        <w:tc>
          <w:tcPr>
            <w:shd w:fill="F5F4EE" w:val="clear"/>
            <w:vAlign w:val="center"/>
          </w:tcPr>
          <w:p>
            <w:pPr>
              <w:jc w:val="center"/>
            </w:pPr>
            <w:r>
              <w:rPr>
                <w:sz w:val="20"/>
                <w:szCs w:val="20"/>
                <w:rFonts w:ascii="Arial" w:hAnsi="Arial" w:eastAsia="Microsoft YaHei"/>
              </w:rPr>
              <w:t xml:space="preserve">1,740</w:t>
            </w:r>
          </w:p>
        </w:tc>
      </w:tr>
    </w:tbl>
    <w:p>
      <w:pPr>
        <w:spacing w:before="80" w:after="80" w:line="360"/>
      </w:pPr>
      <w:r>
        <w:rPr>
          <w:sz w:val="22"/>
          <w:szCs w:val="22"/>
          <w:rFonts w:ascii="Arial" w:hAnsi="Arial" w:eastAsia="Microsoft YaHei"/>
        </w:rPr>
        <w:t xml:space="preserve">PHEV在SUV-C和SUV-D细分市场拥有最多样本，2025年平均纯电续航已超过150km。MPV-D细分市场的PHEV续航和容量较高，反映了家庭多用途车型对长纯电续航的需求。与BEV相比，PHEV在相同细分市场中的整备质量普遍更高（因额外搭载发动机系统），但纯电续航仅为BEV的三分之一左右。PHEV的细分市场覆盖面虽窄于BEV，但在中大型SUV和MPV市场已形成较强的产品竞争力。</w:t>
      </w:r>
    </w:p>
    <w:p>
      <w:pPr>
        <w:pStyle w:val="Heading2"/>
        <w:spacing w:before="300" w:after="150"/>
      </w:pPr>
      <w:r>
        <w:rPr>
          <w:b/>
          <w:bCs/>
          <w:color w:val="2E5C8A"/>
          <w:sz w:val="24"/>
          <w:szCs w:val="24"/>
          <w:rFonts w:ascii="Arial" w:hAnsi="Arial" w:eastAsia="Microsoft YaHei"/>
        </w:rPr>
        <w:t xml:space="preserve">6.3 BEV细分市场续航对比 - 2023年 vs 2025年</w:t>
      </w:r>
    </w:p>
    <w:p>
      <w:pPr>
        <w:spacing w:before="80" w:after="80" w:line="360"/>
      </w:pPr>
      <w:r>
        <w:rPr>
          <w:sz w:val="22"/>
          <w:szCs w:val="22"/>
          <w:rFonts w:ascii="Arial" w:hAnsi="Arial" w:eastAsia="Microsoft YaHei"/>
        </w:rPr>
        <w:t xml:space="preserve">将2023年与2025年的BEV细分市场续航进行对比，可以量化各细分市场的续航进步幅度。下表选取样本量较大的细分市场，展示两年间续航均值的变化。</w:t>
      </w:r>
    </w:p>
    <w:p>
      <w:pPr>
        <w:spacing w:before="80" w:after="40"/>
      </w:pPr>
      <w:r>
        <w:rPr>
          <w:b/>
          <w:bCs/>
          <w:color w:val="BFBFBF"/>
          <w:sz w:val="20"/>
          <w:szCs w:val="20"/>
          <w:rFonts w:ascii="Arial" w:hAnsi="Arial" w:eastAsia="Microsoft YaHei"/>
        </w:rPr>
        <w:t xml:space="preserve">表 6-3: BEV细分市场续航对比 - 2023年 vs 2025年 (单位: km)</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2023年续航</w:t>
            </w:r>
          </w:p>
        </w:tc>
        <w:tc>
          <w:tcPr>
            <w:shd w:fill="2D2D2D" w:val="clear"/>
            <w:vAlign w:val="center"/>
          </w:tcPr>
          <w:p>
            <w:pPr>
              <w:jc w:val="center"/>
            </w:pPr>
            <w:r>
              <w:rPr>
                <w:b/>
                <w:bCs/>
                <w:color w:val="FFFFFF"/>
                <w:sz w:val="20"/>
                <w:szCs w:val="20"/>
                <w:rFonts w:ascii="Arial" w:hAnsi="Arial" w:eastAsia="Microsoft YaHei"/>
              </w:rPr>
              <w:t xml:space="preserve">2025年续航</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365.3</w:t>
            </w:r>
          </w:p>
        </w:tc>
        <w:tc>
          <w:tcPr>
            <w:shd w:fill="FFFFFF" w:val="clear"/>
            <w:vAlign w:val="center"/>
          </w:tcPr>
          <w:p>
            <w:pPr>
              <w:jc w:val="center"/>
            </w:pPr>
            <w:r>
              <w:rPr>
                <w:sz w:val="20"/>
                <w:szCs w:val="20"/>
                <w:rFonts w:ascii="Arial" w:hAnsi="Arial" w:eastAsia="Microsoft YaHei"/>
              </w:rPr>
              <w:t xml:space="preserve">632.9</w:t>
            </w:r>
          </w:p>
        </w:tc>
        <w:tc>
          <w:tcPr>
            <w:shd w:fill="FFFFFF" w:val="clear"/>
            <w:vAlign w:val="center"/>
          </w:tcPr>
          <w:p>
            <w:pPr>
              <w:jc w:val="center"/>
            </w:pPr>
            <w:r>
              <w:rPr>
                <w:sz w:val="20"/>
                <w:szCs w:val="20"/>
                <w:rFonts w:ascii="Arial" w:hAnsi="Arial" w:eastAsia="Microsoft YaHei"/>
              </w:rPr>
              <w:t xml:space="preserve">267.6</w:t>
            </w:r>
          </w:p>
        </w:tc>
        <w:tc>
          <w:tcPr>
            <w:shd w:fill="FFFFFF" w:val="clear"/>
            <w:vAlign w:val="center"/>
          </w:tcPr>
          <w:p>
            <w:pPr>
              <w:jc w:val="center"/>
            </w:pPr>
            <w:r>
              <w:rPr>
                <w:sz w:val="20"/>
                <w:szCs w:val="20"/>
                <w:rFonts w:ascii="Arial" w:hAnsi="Arial" w:eastAsia="Microsoft YaHei"/>
              </w:rPr>
              <w:t xml:space="preserve">73.3%</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602.8</w:t>
            </w:r>
          </w:p>
        </w:tc>
        <w:tc>
          <w:tcPr>
            <w:shd w:fill="F5F4EE" w:val="clear"/>
            <w:vAlign w:val="center"/>
          </w:tcPr>
          <w:p>
            <w:pPr>
              <w:jc w:val="center"/>
            </w:pPr>
            <w:r>
              <w:rPr>
                <w:sz w:val="20"/>
                <w:szCs w:val="20"/>
                <w:rFonts w:ascii="Arial" w:hAnsi="Arial" w:eastAsia="Microsoft YaHei"/>
              </w:rPr>
              <w:t xml:space="preserve">866.0</w:t>
            </w:r>
          </w:p>
        </w:tc>
        <w:tc>
          <w:tcPr>
            <w:shd w:fill="F5F4EE" w:val="clear"/>
            <w:vAlign w:val="center"/>
          </w:tcPr>
          <w:p>
            <w:pPr>
              <w:jc w:val="center"/>
            </w:pPr>
            <w:r>
              <w:rPr>
                <w:sz w:val="20"/>
                <w:szCs w:val="20"/>
                <w:rFonts w:ascii="Arial" w:hAnsi="Arial" w:eastAsia="Microsoft YaHei"/>
              </w:rPr>
              <w:t xml:space="preserve">263.2</w:t>
            </w:r>
          </w:p>
        </w:tc>
        <w:tc>
          <w:tcPr>
            <w:shd w:fill="F5F4EE" w:val="clear"/>
            <w:vAlign w:val="center"/>
          </w:tcPr>
          <w:p>
            <w:pPr>
              <w:jc w:val="center"/>
            </w:pPr>
            <w:r>
              <w:rPr>
                <w:sz w:val="20"/>
                <w:szCs w:val="20"/>
                <w:rFonts w:ascii="Arial" w:hAnsi="Arial" w:eastAsia="Microsoft YaHei"/>
              </w:rPr>
              <w:t xml:space="preserve">43.7%</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635.5</w:t>
            </w:r>
          </w:p>
        </w:tc>
        <w:tc>
          <w:tcPr>
            <w:shd w:fill="FFFFFF" w:val="clear"/>
            <w:vAlign w:val="center"/>
          </w:tcPr>
          <w:p>
            <w:pPr>
              <w:jc w:val="center"/>
            </w:pPr>
            <w:r>
              <w:rPr>
                <w:sz w:val="20"/>
                <w:szCs w:val="20"/>
                <w:rFonts w:ascii="Arial" w:hAnsi="Arial" w:eastAsia="Microsoft YaHei"/>
              </w:rPr>
              <w:t xml:space="preserve">709.4</w:t>
            </w:r>
          </w:p>
        </w:tc>
        <w:tc>
          <w:tcPr>
            <w:shd w:fill="FFFFFF" w:val="clear"/>
            <w:vAlign w:val="center"/>
          </w:tcPr>
          <w:p>
            <w:pPr>
              <w:jc w:val="center"/>
            </w:pPr>
            <w:r>
              <w:rPr>
                <w:sz w:val="20"/>
                <w:szCs w:val="20"/>
                <w:rFonts w:ascii="Arial" w:hAnsi="Arial" w:eastAsia="Microsoft YaHei"/>
              </w:rPr>
              <w:t xml:space="preserve">73.9</w:t>
            </w:r>
          </w:p>
        </w:tc>
        <w:tc>
          <w:tcPr>
            <w:shd w:fill="FFFFFF" w:val="clear"/>
            <w:vAlign w:val="center"/>
          </w:tcPr>
          <w:p>
            <w:pPr>
              <w:jc w:val="center"/>
            </w:pPr>
            <w:r>
              <w:rPr>
                <w:sz w:val="20"/>
                <w:szCs w:val="20"/>
                <w:rFonts w:ascii="Arial" w:hAnsi="Arial" w:eastAsia="Microsoft YaHei"/>
              </w:rPr>
              <w:t xml:space="preserve">11.6%</w:t>
            </w:r>
          </w:p>
        </w:tc>
      </w:tr>
      <w:tr>
        <w:tc>
          <w:tcPr>
            <w:shd w:fill="F5F4EE" w:val="clear"/>
            <w:vAlign w:val="center"/>
          </w:tcPr>
          <w:p>
            <w:pPr>
              <w:jc w:val="left"/>
            </w:pPr>
            <w:r>
              <w:rPr>
                <w:sz w:val="20"/>
                <w:szCs w:val="20"/>
                <w:rFonts w:ascii="Arial" w:hAnsi="Arial" w:eastAsia="Microsoft YaHei"/>
              </w:rPr>
              <w:t xml:space="preserve">CAR-B</w:t>
            </w:r>
          </w:p>
        </w:tc>
        <w:tc>
          <w:tcPr>
            <w:shd w:fill="F5F4EE" w:val="clear"/>
            <w:vAlign w:val="center"/>
          </w:tcPr>
          <w:p>
            <w:pPr>
              <w:jc w:val="center"/>
            </w:pPr>
            <w:r>
              <w:rPr>
                <w:sz w:val="20"/>
                <w:szCs w:val="20"/>
                <w:rFonts w:ascii="Arial" w:hAnsi="Arial" w:eastAsia="Microsoft YaHei"/>
              </w:rPr>
              <w:t xml:space="preserve">362.0</w:t>
            </w:r>
          </w:p>
        </w:tc>
        <w:tc>
          <w:tcPr>
            <w:shd w:fill="F5F4EE" w:val="clear"/>
            <w:vAlign w:val="center"/>
          </w:tcPr>
          <w:p>
            <w:pPr>
              <w:jc w:val="center"/>
            </w:pPr>
            <w:r>
              <w:rPr>
                <w:sz w:val="20"/>
                <w:szCs w:val="20"/>
                <w:rFonts w:ascii="Arial" w:hAnsi="Arial" w:eastAsia="Microsoft YaHei"/>
              </w:rPr>
              <w:t xml:space="preserve">404.1</w:t>
            </w:r>
          </w:p>
        </w:tc>
        <w:tc>
          <w:tcPr>
            <w:shd w:fill="F5F4EE" w:val="clear"/>
            <w:vAlign w:val="center"/>
          </w:tcPr>
          <w:p>
            <w:pPr>
              <w:jc w:val="center"/>
            </w:pPr>
            <w:r>
              <w:rPr>
                <w:sz w:val="20"/>
                <w:szCs w:val="20"/>
                <w:rFonts w:ascii="Arial" w:hAnsi="Arial" w:eastAsia="Microsoft YaHei"/>
              </w:rPr>
              <w:t xml:space="preserve">42.1</w:t>
            </w:r>
          </w:p>
        </w:tc>
        <w:tc>
          <w:tcPr>
            <w:shd w:fill="F5F4EE" w:val="clear"/>
            <w:vAlign w:val="center"/>
          </w:tcPr>
          <w:p>
            <w:pPr>
              <w:jc w:val="center"/>
            </w:pPr>
            <w:r>
              <w:rPr>
                <w:sz w:val="20"/>
                <w:szCs w:val="20"/>
                <w:rFonts w:ascii="Arial" w:hAnsi="Arial" w:eastAsia="Microsoft YaHei"/>
              </w:rPr>
              <w:t xml:space="preserve">11.6%</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616.1</w:t>
            </w:r>
          </w:p>
        </w:tc>
        <w:tc>
          <w:tcPr>
            <w:shd w:fill="FFFFFF" w:val="clear"/>
            <w:vAlign w:val="center"/>
          </w:tcPr>
          <w:p>
            <w:pPr>
              <w:jc w:val="center"/>
            </w:pPr>
            <w:r>
              <w:rPr>
                <w:sz w:val="20"/>
                <w:szCs w:val="20"/>
                <w:rFonts w:ascii="Arial" w:hAnsi="Arial" w:eastAsia="Microsoft YaHei"/>
              </w:rPr>
              <w:t xml:space="preserve">682.0</w:t>
            </w:r>
          </w:p>
        </w:tc>
        <w:tc>
          <w:tcPr>
            <w:shd w:fill="FFFFFF" w:val="clear"/>
            <w:vAlign w:val="center"/>
          </w:tcPr>
          <w:p>
            <w:pPr>
              <w:jc w:val="center"/>
            </w:pPr>
            <w:r>
              <w:rPr>
                <w:sz w:val="20"/>
                <w:szCs w:val="20"/>
                <w:rFonts w:ascii="Arial" w:hAnsi="Arial" w:eastAsia="Microsoft YaHei"/>
              </w:rPr>
              <w:t xml:space="preserve">65.8</w:t>
            </w:r>
          </w:p>
        </w:tc>
        <w:tc>
          <w:tcPr>
            <w:shd w:fill="FFFFFF" w:val="clear"/>
            <w:vAlign w:val="center"/>
          </w:tcPr>
          <w:p>
            <w:pPr>
              <w:jc w:val="center"/>
            </w:pPr>
            <w:r>
              <w:rPr>
                <w:sz w:val="20"/>
                <w:szCs w:val="20"/>
                <w:rFonts w:ascii="Arial" w:hAnsi="Arial" w:eastAsia="Microsoft YaHei"/>
              </w:rPr>
              <w:t xml:space="preserve">10.7%</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227.4</w:t>
            </w:r>
          </w:p>
        </w:tc>
        <w:tc>
          <w:tcPr>
            <w:shd w:fill="F5F4EE" w:val="clear"/>
            <w:vAlign w:val="center"/>
          </w:tcPr>
          <w:p>
            <w:pPr>
              <w:jc w:val="center"/>
            </w:pPr>
            <w:r>
              <w:rPr>
                <w:sz w:val="20"/>
                <w:szCs w:val="20"/>
                <w:rFonts w:ascii="Arial" w:hAnsi="Arial" w:eastAsia="Microsoft YaHei"/>
              </w:rPr>
              <w:t xml:space="preserve">244.4</w:t>
            </w:r>
          </w:p>
        </w:tc>
        <w:tc>
          <w:tcPr>
            <w:shd w:fill="F5F4EE" w:val="clear"/>
            <w:vAlign w:val="center"/>
          </w:tcPr>
          <w:p>
            <w:pPr>
              <w:jc w:val="center"/>
            </w:pPr>
            <w:r>
              <w:rPr>
                <w:sz w:val="20"/>
                <w:szCs w:val="20"/>
                <w:rFonts w:ascii="Arial" w:hAnsi="Arial" w:eastAsia="Microsoft YaHei"/>
              </w:rPr>
              <w:t xml:space="preserve">17.0</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541.6</w:t>
            </w:r>
          </w:p>
        </w:tc>
        <w:tc>
          <w:tcPr>
            <w:shd w:fill="FFFFFF" w:val="clear"/>
            <w:vAlign w:val="center"/>
          </w:tcPr>
          <w:p>
            <w:pPr>
              <w:jc w:val="center"/>
            </w:pPr>
            <w:r>
              <w:rPr>
                <w:sz w:val="20"/>
                <w:szCs w:val="20"/>
                <w:rFonts w:ascii="Arial" w:hAnsi="Arial" w:eastAsia="Microsoft YaHei"/>
              </w:rPr>
              <w:t xml:space="preserve">576.9</w:t>
            </w:r>
          </w:p>
        </w:tc>
        <w:tc>
          <w:tcPr>
            <w:shd w:fill="FFFFFF" w:val="clear"/>
            <w:vAlign w:val="center"/>
          </w:tcPr>
          <w:p>
            <w:pPr>
              <w:jc w:val="center"/>
            </w:pPr>
            <w:r>
              <w:rPr>
                <w:sz w:val="20"/>
                <w:szCs w:val="20"/>
                <w:rFonts w:ascii="Arial" w:hAnsi="Arial" w:eastAsia="Microsoft YaHei"/>
              </w:rPr>
              <w:t xml:space="preserve">35.2</w:t>
            </w:r>
          </w:p>
        </w:tc>
        <w:tc>
          <w:tcPr>
            <w:shd w:fill="FFFFFF" w:val="clear"/>
            <w:vAlign w:val="center"/>
          </w:tcPr>
          <w:p>
            <w:pPr>
              <w:jc w:val="center"/>
            </w:pPr>
            <w:r>
              <w:rPr>
                <w:sz w:val="20"/>
                <w:szCs w:val="20"/>
                <w:rFonts w:ascii="Arial" w:hAnsi="Arial" w:eastAsia="Microsoft YaHei"/>
              </w:rPr>
              <w:t xml:space="preserve">6.5%</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522.6</w:t>
            </w:r>
          </w:p>
        </w:tc>
        <w:tc>
          <w:tcPr>
            <w:shd w:fill="F5F4EE" w:val="clear"/>
            <w:vAlign w:val="center"/>
          </w:tcPr>
          <w:p>
            <w:pPr>
              <w:jc w:val="center"/>
            </w:pPr>
            <w:r>
              <w:rPr>
                <w:sz w:val="20"/>
                <w:szCs w:val="20"/>
                <w:rFonts w:ascii="Arial" w:hAnsi="Arial" w:eastAsia="Microsoft YaHei"/>
              </w:rPr>
              <w:t xml:space="preserve">531.5</w:t>
            </w:r>
          </w:p>
        </w:tc>
        <w:tc>
          <w:tcPr>
            <w:shd w:fill="F5F4EE" w:val="clear"/>
            <w:vAlign w:val="center"/>
          </w:tcPr>
          <w:p>
            <w:pPr>
              <w:jc w:val="center"/>
            </w:pPr>
            <w:r>
              <w:rPr>
                <w:sz w:val="20"/>
                <w:szCs w:val="20"/>
                <w:rFonts w:ascii="Arial" w:hAnsi="Arial" w:eastAsia="Microsoft YaHei"/>
              </w:rPr>
              <w:t xml:space="preserve">8.8</w:t>
            </w:r>
          </w:p>
        </w:tc>
        <w:tc>
          <w:tcPr>
            <w:shd w:fill="F5F4EE" w:val="clear"/>
            <w:vAlign w:val="center"/>
          </w:tcPr>
          <w:p>
            <w:pPr>
              <w:jc w:val="center"/>
            </w:pPr>
            <w:r>
              <w:rPr>
                <w:sz w:val="20"/>
                <w:szCs w:val="20"/>
                <w:rFonts w:ascii="Arial" w:hAnsi="Arial" w:eastAsia="Microsoft YaHei"/>
              </w:rPr>
              <w:t xml:space="preserve">1.7%</w:t>
            </w:r>
          </w:p>
        </w:tc>
      </w:tr>
      <w:tr>
        <w:tc>
          <w:tcPr>
            <w:shd w:fill="FFFFFF" w:val="clear"/>
            <w:vAlign w:val="center"/>
          </w:tcPr>
          <w:p>
            <w:pPr>
              <w:jc w:val="left"/>
            </w:pPr>
            <w:r>
              <w:rPr>
                <w:sz w:val="20"/>
                <w:szCs w:val="20"/>
                <w:rFonts w:ascii="Arial" w:hAnsi="Arial" w:eastAsia="Microsoft YaHei"/>
              </w:rPr>
              <w:t xml:space="preserve">SUV-B</w:t>
            </w:r>
          </w:p>
        </w:tc>
        <w:tc>
          <w:tcPr>
            <w:shd w:fill="FFFFFF" w:val="clear"/>
            <w:vAlign w:val="center"/>
          </w:tcPr>
          <w:p>
            <w:pPr>
              <w:jc w:val="center"/>
            </w:pPr>
            <w:r>
              <w:rPr>
                <w:sz w:val="20"/>
                <w:szCs w:val="20"/>
                <w:rFonts w:ascii="Arial" w:hAnsi="Arial" w:eastAsia="Microsoft YaHei"/>
              </w:rPr>
              <w:t xml:space="preserve">442.1</w:t>
            </w:r>
          </w:p>
        </w:tc>
        <w:tc>
          <w:tcPr>
            <w:shd w:fill="FFFFFF" w:val="clear"/>
            <w:vAlign w:val="center"/>
          </w:tcPr>
          <w:p>
            <w:pPr>
              <w:jc w:val="center"/>
            </w:pPr>
            <w:r>
              <w:rPr>
                <w:sz w:val="20"/>
                <w:szCs w:val="20"/>
                <w:rFonts w:ascii="Arial" w:hAnsi="Arial" w:eastAsia="Microsoft YaHei"/>
              </w:rPr>
              <w:t xml:space="preserve">433.9</w:t>
            </w:r>
          </w:p>
        </w:tc>
        <w:tc>
          <w:tcPr>
            <w:shd w:fill="FFFFFF" w:val="clear"/>
            <w:vAlign w:val="center"/>
          </w:tcPr>
          <w:p>
            <w:pPr>
              <w:jc w:val="center"/>
            </w:pPr>
            <w:r>
              <w:rPr>
                <w:sz w:val="20"/>
                <w:szCs w:val="20"/>
                <w:rFonts w:ascii="Arial" w:hAnsi="Arial" w:eastAsia="Microsoft YaHei"/>
              </w:rPr>
              <w:t xml:space="preserve">-8.2</w:t>
            </w:r>
          </w:p>
        </w:tc>
        <w:tc>
          <w:tcPr>
            <w:shd w:fill="FFFFFF" w:val="clear"/>
            <w:vAlign w:val="center"/>
          </w:tcPr>
          <w:p>
            <w:pPr>
              <w:jc w:val="center"/>
            </w:pPr>
            <w:r>
              <w:rPr>
                <w:sz w:val="20"/>
                <w:szCs w:val="20"/>
                <w:rFonts w:ascii="Arial" w:hAnsi="Arial" w:eastAsia="Microsoft YaHei"/>
              </w:rPr>
              <w:t xml:space="preserve">-1.9%</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659.4</w:t>
            </w:r>
          </w:p>
        </w:tc>
        <w:tc>
          <w:tcPr>
            <w:shd w:fill="F5F4EE" w:val="clear"/>
            <w:vAlign w:val="center"/>
          </w:tcPr>
          <w:p>
            <w:pPr>
              <w:jc w:val="center"/>
            </w:pPr>
            <w:r>
              <w:rPr>
                <w:sz w:val="20"/>
                <w:szCs w:val="20"/>
                <w:rFonts w:ascii="Arial" w:hAnsi="Arial" w:eastAsia="Microsoft YaHei"/>
              </w:rPr>
              <w:t xml:space="preserve">578.8</w:t>
            </w:r>
          </w:p>
        </w:tc>
        <w:tc>
          <w:tcPr>
            <w:shd w:fill="F5F4EE" w:val="clear"/>
            <w:vAlign w:val="center"/>
          </w:tcPr>
          <w:p>
            <w:pPr>
              <w:jc w:val="center"/>
            </w:pPr>
            <w:r>
              <w:rPr>
                <w:sz w:val="20"/>
                <w:szCs w:val="20"/>
                <w:rFonts w:ascii="Arial" w:hAnsi="Arial" w:eastAsia="Microsoft YaHei"/>
              </w:rPr>
              <w:t xml:space="preserve">-80.6</w:t>
            </w:r>
          </w:p>
        </w:tc>
        <w:tc>
          <w:tcPr>
            <w:shd w:fill="F5F4EE" w:val="clear"/>
            <w:vAlign w:val="center"/>
          </w:tcPr>
          <w:p>
            <w:pPr>
              <w:jc w:val="center"/>
            </w:pPr>
            <w:r>
              <w:rPr>
                <w:sz w:val="20"/>
                <w:szCs w:val="20"/>
                <w:rFonts w:ascii="Arial" w:hAnsi="Arial" w:eastAsia="Microsoft YaHei"/>
              </w:rPr>
              <w:t xml:space="preserve">-12.2%</w:t>
            </w:r>
          </w:p>
        </w:tc>
      </w:tr>
    </w:tbl>
    <w:p>
      <w:pPr>
        <w:spacing w:before="80" w:after="80" w:line="360"/>
      </w:pPr>
      <w:r>
        <w:rPr>
          <w:sz w:val="22"/>
          <w:szCs w:val="22"/>
          <w:rFonts w:ascii="Arial" w:hAnsi="Arial" w:eastAsia="Microsoft YaHei"/>
        </w:rPr>
        <w:t xml:space="preserve">多数BEV细分市场在2023-2025年间实现了续航提升，但提升幅度差异显著。部分细分市场的续航提升超过15%，反映了电池技术和整车能效的快速进步。个别细分市场出现续航下降，可能与产品结构变化（新增更多低续航入门车型）有关。整体来看，主流细分市场（如SUV-C、CAR-D）的续航均实现了稳健增长，为消费者提供了更长的出行半径。</w:t>
      </w:r>
    </w:p>
    <w:p>
      <w:pPr>
        <w:pStyle w:val="Heading2"/>
        <w:spacing w:before="300" w:after="150"/>
      </w:pPr>
      <w:r>
        <w:rPr>
          <w:b/>
          <w:bCs/>
          <w:color w:val="2E5C8A"/>
          <w:sz w:val="24"/>
          <w:szCs w:val="24"/>
          <w:rFonts w:ascii="Arial" w:hAnsi="Arial" w:eastAsia="Microsoft YaHei"/>
        </w:rPr>
        <w:t xml:space="preserve">6.4 BEV细分市场容量对比 - 2023年 vs 2025年</w:t>
      </w:r>
    </w:p>
    <w:p>
      <w:pPr>
        <w:spacing w:before="80" w:after="80" w:line="360"/>
      </w:pPr>
      <w:r>
        <w:rPr>
          <w:sz w:val="22"/>
          <w:szCs w:val="22"/>
          <w:rFonts w:ascii="Arial" w:hAnsi="Arial" w:eastAsia="Microsoft YaHei"/>
        </w:rPr>
        <w:t xml:space="preserve">电池容量是续航提升的基础。下表对比了BEV各细分市场2023年与2025年的电池容量均值变化，量化了容量扩充的幅度。</w:t>
      </w:r>
    </w:p>
    <w:p>
      <w:pPr>
        <w:spacing w:before="80" w:after="40"/>
      </w:pPr>
      <w:r>
        <w:rPr>
          <w:b/>
          <w:bCs/>
          <w:color w:val="BFBFBF"/>
          <w:sz w:val="20"/>
          <w:szCs w:val="20"/>
          <w:rFonts w:ascii="Arial" w:hAnsi="Arial" w:eastAsia="Microsoft YaHei"/>
        </w:rPr>
        <w:t xml:space="preserve">表 6-4: BEV细分市场容量对比 - 2023年 vs 2025年 (单位: kWh)</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2023年容量</w:t>
            </w:r>
          </w:p>
        </w:tc>
        <w:tc>
          <w:tcPr>
            <w:shd w:fill="2D2D2D" w:val="clear"/>
            <w:vAlign w:val="center"/>
          </w:tcPr>
          <w:p>
            <w:pPr>
              <w:jc w:val="center"/>
            </w:pPr>
            <w:r>
              <w:rPr>
                <w:b/>
                <w:bCs/>
                <w:color w:val="FFFFFF"/>
                <w:sz w:val="20"/>
                <w:szCs w:val="20"/>
                <w:rFonts w:ascii="Arial" w:hAnsi="Arial" w:eastAsia="Microsoft YaHei"/>
              </w:rPr>
              <w:t xml:space="preserve">2025年容量</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未知</w:t>
            </w:r>
          </w:p>
        </w:tc>
        <w:tc>
          <w:tcPr>
            <w:shd w:fill="FFFFFF" w:val="clear"/>
            <w:vAlign w:val="center"/>
          </w:tcPr>
          <w:p>
            <w:pPr>
              <w:jc w:val="center"/>
            </w:pPr>
            <w:r>
              <w:rPr>
                <w:sz w:val="20"/>
                <w:szCs w:val="20"/>
                <w:rFonts w:ascii="Arial" w:hAnsi="Arial" w:eastAsia="Microsoft YaHei"/>
              </w:rPr>
              <w:t xml:space="preserve">54.5</w:t>
            </w:r>
          </w:p>
        </w:tc>
        <w:tc>
          <w:tcPr>
            <w:shd w:fill="FFFFFF" w:val="clear"/>
            <w:vAlign w:val="center"/>
          </w:tcPr>
          <w:p>
            <w:pPr>
              <w:jc w:val="center"/>
            </w:pPr>
            <w:r>
              <w:rPr>
                <w:sz w:val="20"/>
                <w:szCs w:val="20"/>
                <w:rFonts w:ascii="Arial" w:hAnsi="Arial" w:eastAsia="Microsoft YaHei"/>
              </w:rPr>
              <w:t xml:space="preserve">75.3</w:t>
            </w:r>
          </w:p>
        </w:tc>
        <w:tc>
          <w:tcPr>
            <w:shd w:fill="FFFFFF" w:val="clear"/>
            <w:vAlign w:val="center"/>
          </w:tcPr>
          <w:p>
            <w:pPr>
              <w:jc w:val="center"/>
            </w:pPr>
            <w:r>
              <w:rPr>
                <w:sz w:val="20"/>
                <w:szCs w:val="20"/>
                <w:rFonts w:ascii="Arial" w:hAnsi="Arial" w:eastAsia="Microsoft YaHei"/>
              </w:rPr>
              <w:t xml:space="preserve">20.9</w:t>
            </w:r>
          </w:p>
        </w:tc>
        <w:tc>
          <w:tcPr>
            <w:shd w:fill="FFFFFF" w:val="clear"/>
            <w:vAlign w:val="center"/>
          </w:tcPr>
          <w:p>
            <w:pPr>
              <w:jc w:val="center"/>
            </w:pPr>
            <w:r>
              <w:rPr>
                <w:sz w:val="20"/>
                <w:szCs w:val="20"/>
                <w:rFonts w:ascii="Arial" w:hAnsi="Arial" w:eastAsia="Microsoft YaHei"/>
              </w:rPr>
              <w:t xml:space="preserve">38.3%</w:t>
            </w:r>
          </w:p>
        </w:tc>
      </w:tr>
      <w:tr>
        <w:tc>
          <w:tcPr>
            <w:shd w:fill="F5F4EE" w:val="clear"/>
            <w:vAlign w:val="center"/>
          </w:tcPr>
          <w:p>
            <w:pPr>
              <w:jc w:val="left"/>
            </w:pPr>
            <w:r>
              <w:rPr>
                <w:sz w:val="20"/>
                <w:szCs w:val="20"/>
                <w:rFonts w:ascii="Arial" w:hAnsi="Arial" w:eastAsia="Microsoft YaHei"/>
              </w:rPr>
              <w:t xml:space="preserve">LUXCAR-2</w:t>
            </w:r>
          </w:p>
        </w:tc>
        <w:tc>
          <w:tcPr>
            <w:shd w:fill="F5F4EE" w:val="clear"/>
            <w:vAlign w:val="center"/>
          </w:tcPr>
          <w:p>
            <w:pPr>
              <w:jc w:val="center"/>
            </w:pPr>
            <w:r>
              <w:rPr>
                <w:sz w:val="20"/>
                <w:szCs w:val="20"/>
                <w:rFonts w:ascii="Arial" w:hAnsi="Arial" w:eastAsia="Microsoft YaHei"/>
              </w:rPr>
              <w:t xml:space="preserve">71.6</w:t>
            </w:r>
          </w:p>
        </w:tc>
        <w:tc>
          <w:tcPr>
            <w:shd w:fill="F5F4EE" w:val="clear"/>
            <w:vAlign w:val="center"/>
          </w:tcPr>
          <w:p>
            <w:pPr>
              <w:jc w:val="center"/>
            </w:pPr>
            <w:r>
              <w:rPr>
                <w:sz w:val="20"/>
                <w:szCs w:val="20"/>
                <w:rFonts w:ascii="Arial" w:hAnsi="Arial" w:eastAsia="Microsoft YaHei"/>
              </w:rPr>
              <w:t xml:space="preserve">89.0</w:t>
            </w:r>
          </w:p>
        </w:tc>
        <w:tc>
          <w:tcPr>
            <w:shd w:fill="F5F4EE" w:val="clear"/>
            <w:vAlign w:val="center"/>
          </w:tcPr>
          <w:p>
            <w:pPr>
              <w:jc w:val="center"/>
            </w:pPr>
            <w:r>
              <w:rPr>
                <w:sz w:val="20"/>
                <w:szCs w:val="20"/>
                <w:rFonts w:ascii="Arial" w:hAnsi="Arial" w:eastAsia="Microsoft YaHei"/>
              </w:rPr>
              <w:t xml:space="preserve">17.4</w:t>
            </w:r>
          </w:p>
        </w:tc>
        <w:tc>
          <w:tcPr>
            <w:shd w:fill="F5F4EE" w:val="clear"/>
            <w:vAlign w:val="center"/>
          </w:tcPr>
          <w:p>
            <w:pPr>
              <w:jc w:val="center"/>
            </w:pPr>
            <w:r>
              <w:rPr>
                <w:sz w:val="20"/>
                <w:szCs w:val="20"/>
                <w:rFonts w:ascii="Arial" w:hAnsi="Arial" w:eastAsia="Microsoft YaHei"/>
              </w:rPr>
              <w:t xml:space="preserve">24.2%</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84.9</w:t>
            </w:r>
          </w:p>
        </w:tc>
        <w:tc>
          <w:tcPr>
            <w:shd w:fill="FFFFFF" w:val="clear"/>
            <w:vAlign w:val="center"/>
          </w:tcPr>
          <w:p>
            <w:pPr>
              <w:jc w:val="center"/>
            </w:pPr>
            <w:r>
              <w:rPr>
                <w:sz w:val="20"/>
                <w:szCs w:val="20"/>
                <w:rFonts w:ascii="Arial" w:hAnsi="Arial" w:eastAsia="Microsoft YaHei"/>
              </w:rPr>
              <w:t xml:space="preserve">91.2</w:t>
            </w:r>
          </w:p>
        </w:tc>
        <w:tc>
          <w:tcPr>
            <w:shd w:fill="FFFFFF" w:val="clear"/>
            <w:vAlign w:val="center"/>
          </w:tcPr>
          <w:p>
            <w:pPr>
              <w:jc w:val="center"/>
            </w:pPr>
            <w:r>
              <w:rPr>
                <w:sz w:val="20"/>
                <w:szCs w:val="20"/>
                <w:rFonts w:ascii="Arial" w:hAnsi="Arial" w:eastAsia="Microsoft YaHei"/>
              </w:rPr>
              <w:t xml:space="preserve">6.3</w:t>
            </w:r>
          </w:p>
        </w:tc>
        <w:tc>
          <w:tcPr>
            <w:shd w:fill="FFFFFF" w:val="clear"/>
            <w:vAlign w:val="center"/>
          </w:tcPr>
          <w:p>
            <w:pPr>
              <w:jc w:val="center"/>
            </w:pPr>
            <w:r>
              <w:rPr>
                <w:sz w:val="20"/>
                <w:szCs w:val="20"/>
                <w:rFonts w:ascii="Arial" w:hAnsi="Arial" w:eastAsia="Microsoft YaHei"/>
              </w:rPr>
              <w:t xml:space="preserve">7.4%</w:t>
            </w:r>
          </w:p>
        </w:tc>
      </w:tr>
      <w:tr>
        <w:tc>
          <w:tcPr>
            <w:shd w:fill="F5F4EE" w:val="clear"/>
            <w:vAlign w:val="center"/>
          </w:tcPr>
          <w:p>
            <w:pPr>
              <w:jc w:val="left"/>
            </w:pPr>
            <w:r>
              <w:rPr>
                <w:sz w:val="20"/>
                <w:szCs w:val="20"/>
                <w:rFonts w:ascii="Arial" w:hAnsi="Arial" w:eastAsia="Microsoft YaHei"/>
              </w:rPr>
              <w:t xml:space="preserve">CAR-B</w:t>
            </w:r>
          </w:p>
        </w:tc>
        <w:tc>
          <w:tcPr>
            <w:shd w:fill="F5F4EE" w:val="clear"/>
            <w:vAlign w:val="center"/>
          </w:tcPr>
          <w:p>
            <w:pPr>
              <w:jc w:val="center"/>
            </w:pPr>
            <w:r>
              <w:rPr>
                <w:sz w:val="20"/>
                <w:szCs w:val="20"/>
                <w:rFonts w:ascii="Arial" w:hAnsi="Arial" w:eastAsia="Microsoft YaHei"/>
              </w:rPr>
              <w:t xml:space="preserve">38.5</w:t>
            </w:r>
          </w:p>
        </w:tc>
        <w:tc>
          <w:tcPr>
            <w:shd w:fill="F5F4EE" w:val="clear"/>
            <w:vAlign w:val="center"/>
          </w:tcPr>
          <w:p>
            <w:pPr>
              <w:jc w:val="center"/>
            </w:pPr>
            <w:r>
              <w:rPr>
                <w:sz w:val="20"/>
                <w:szCs w:val="20"/>
                <w:rFonts w:ascii="Arial" w:hAnsi="Arial" w:eastAsia="Microsoft YaHei"/>
              </w:rPr>
              <w:t xml:space="preserve">40.3</w:t>
            </w:r>
          </w:p>
        </w:tc>
        <w:tc>
          <w:tcPr>
            <w:shd w:fill="F5F4EE" w:val="clear"/>
            <w:vAlign w:val="center"/>
          </w:tcPr>
          <w:p>
            <w:pPr>
              <w:jc w:val="center"/>
            </w:pPr>
            <w:r>
              <w:rPr>
                <w:sz w:val="20"/>
                <w:szCs w:val="20"/>
                <w:rFonts w:ascii="Arial" w:hAnsi="Arial" w:eastAsia="Microsoft YaHei"/>
              </w:rPr>
              <w:t xml:space="preserve">1.8</w:t>
            </w:r>
          </w:p>
        </w:tc>
        <w:tc>
          <w:tcPr>
            <w:shd w:fill="F5F4EE" w:val="clear"/>
            <w:vAlign w:val="center"/>
          </w:tcPr>
          <w:p>
            <w:pPr>
              <w:jc w:val="center"/>
            </w:pPr>
            <w:r>
              <w:rPr>
                <w:sz w:val="20"/>
                <w:szCs w:val="20"/>
                <w:rFonts w:ascii="Arial" w:hAnsi="Arial" w:eastAsia="Microsoft YaHei"/>
              </w:rPr>
              <w:t xml:space="preserve">4.8%</w:t>
            </w:r>
          </w:p>
        </w:tc>
      </w:tr>
      <w:tr>
        <w:tc>
          <w:tcPr>
            <w:shd w:fill="FFFFFF" w:val="clear"/>
            <w:vAlign w:val="center"/>
          </w:tcPr>
          <w:p>
            <w:pPr>
              <w:jc w:val="left"/>
            </w:pPr>
            <w:r>
              <w:rPr>
                <w:sz w:val="20"/>
                <w:szCs w:val="20"/>
                <w:rFonts w:ascii="Arial" w:hAnsi="Arial" w:eastAsia="Microsoft YaHei"/>
              </w:rPr>
              <w:t xml:space="preserve">CAR-D</w:t>
            </w:r>
          </w:p>
        </w:tc>
        <w:tc>
          <w:tcPr>
            <w:shd w:fill="FFFFFF" w:val="clear"/>
            <w:vAlign w:val="center"/>
          </w:tcPr>
          <w:p>
            <w:pPr>
              <w:jc w:val="center"/>
            </w:pPr>
            <w:r>
              <w:rPr>
                <w:sz w:val="20"/>
                <w:szCs w:val="20"/>
                <w:rFonts w:ascii="Arial" w:hAnsi="Arial" w:eastAsia="Microsoft YaHei"/>
              </w:rPr>
              <w:t xml:space="preserve">80.9</w:t>
            </w:r>
          </w:p>
        </w:tc>
        <w:tc>
          <w:tcPr>
            <w:shd w:fill="FFFFFF" w:val="clear"/>
            <w:vAlign w:val="center"/>
          </w:tcPr>
          <w:p>
            <w:pPr>
              <w:jc w:val="center"/>
            </w:pPr>
            <w:r>
              <w:rPr>
                <w:sz w:val="20"/>
                <w:szCs w:val="20"/>
                <w:rFonts w:ascii="Arial" w:hAnsi="Arial" w:eastAsia="Microsoft YaHei"/>
              </w:rPr>
              <w:t xml:space="preserve">83.6</w:t>
            </w:r>
          </w:p>
        </w:tc>
        <w:tc>
          <w:tcPr>
            <w:shd w:fill="FFFFFF" w:val="clear"/>
            <w:vAlign w:val="center"/>
          </w:tcPr>
          <w:p>
            <w:pPr>
              <w:jc w:val="center"/>
            </w:pPr>
            <w:r>
              <w:rPr>
                <w:sz w:val="20"/>
                <w:szCs w:val="20"/>
                <w:rFonts w:ascii="Arial" w:hAnsi="Arial" w:eastAsia="Microsoft YaHei"/>
              </w:rPr>
              <w:t xml:space="preserve">2.7</w:t>
            </w:r>
          </w:p>
        </w:tc>
        <w:tc>
          <w:tcPr>
            <w:shd w:fill="FFFFFF" w:val="clear"/>
            <w:vAlign w:val="center"/>
          </w:tcPr>
          <w:p>
            <w:pPr>
              <w:jc w:val="center"/>
            </w:pPr>
            <w:r>
              <w:rPr>
                <w:sz w:val="20"/>
                <w:szCs w:val="20"/>
                <w:rFonts w:ascii="Arial" w:hAnsi="Arial" w:eastAsia="Microsoft YaHei"/>
              </w:rPr>
              <w:t xml:space="preserve">3.4%</w:t>
            </w:r>
          </w:p>
        </w:tc>
      </w:tr>
      <w:tr>
        <w:tc>
          <w:tcPr>
            <w:shd w:fill="F5F4EE" w:val="clear"/>
            <w:vAlign w:val="center"/>
          </w:tcPr>
          <w:p>
            <w:pPr>
              <w:jc w:val="left"/>
            </w:pPr>
            <w:r>
              <w:rPr>
                <w:sz w:val="20"/>
                <w:szCs w:val="20"/>
                <w:rFonts w:ascii="Arial" w:hAnsi="Arial" w:eastAsia="Microsoft YaHei"/>
              </w:rPr>
              <w:t xml:space="preserve">CAR-A</w:t>
            </w:r>
          </w:p>
        </w:tc>
        <w:tc>
          <w:tcPr>
            <w:shd w:fill="F5F4EE" w:val="clear"/>
            <w:vAlign w:val="center"/>
          </w:tcPr>
          <w:p>
            <w:pPr>
              <w:jc w:val="center"/>
            </w:pPr>
            <w:r>
              <w:rPr>
                <w:sz w:val="20"/>
                <w:szCs w:val="20"/>
                <w:rFonts w:ascii="Arial" w:hAnsi="Arial" w:eastAsia="Microsoft YaHei"/>
              </w:rPr>
              <w:t xml:space="preserve">20.3</w:t>
            </w:r>
          </w:p>
        </w:tc>
        <w:tc>
          <w:tcPr>
            <w:shd w:fill="F5F4EE" w:val="clear"/>
            <w:vAlign w:val="center"/>
          </w:tcPr>
          <w:p>
            <w:pPr>
              <w:jc w:val="center"/>
            </w:pPr>
            <w:r>
              <w:rPr>
                <w:sz w:val="20"/>
                <w:szCs w:val="20"/>
                <w:rFonts w:ascii="Arial" w:hAnsi="Arial" w:eastAsia="Microsoft YaHei"/>
              </w:rPr>
              <w:t xml:space="preserve">20.4</w:t>
            </w:r>
          </w:p>
        </w:tc>
        <w:tc>
          <w:tcPr>
            <w:shd w:fill="F5F4EE" w:val="clear"/>
            <w:vAlign w:val="center"/>
          </w:tcPr>
          <w:p>
            <w:pPr>
              <w:jc w:val="center"/>
            </w:pPr>
            <w:r>
              <w:rPr>
                <w:sz w:val="20"/>
                <w:szCs w:val="20"/>
                <w:rFonts w:ascii="Arial" w:hAnsi="Arial" w:eastAsia="Microsoft YaHei"/>
              </w:rPr>
              <w:t xml:space="preserve">0.2</w:t>
            </w:r>
          </w:p>
        </w:tc>
        <w:tc>
          <w:tcPr>
            <w:shd w:fill="F5F4EE" w:val="clear"/>
            <w:vAlign w:val="center"/>
          </w:tcPr>
          <w:p>
            <w:pPr>
              <w:jc w:val="center"/>
            </w:pPr>
            <w:r>
              <w:rPr>
                <w:sz w:val="20"/>
                <w:szCs w:val="20"/>
                <w:rFonts w:ascii="Arial" w:hAnsi="Arial" w:eastAsia="Microsoft YaHei"/>
              </w:rPr>
              <w:t xml:space="preserve">0.8%</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69.4</w:t>
            </w:r>
          </w:p>
        </w:tc>
        <w:tc>
          <w:tcPr>
            <w:shd w:fill="FFFFFF" w:val="clear"/>
            <w:vAlign w:val="center"/>
          </w:tcPr>
          <w:p>
            <w:pPr>
              <w:jc w:val="center"/>
            </w:pPr>
            <w:r>
              <w:rPr>
                <w:sz w:val="20"/>
                <w:szCs w:val="20"/>
                <w:rFonts w:ascii="Arial" w:hAnsi="Arial" w:eastAsia="Microsoft YaHei"/>
              </w:rPr>
              <w:t xml:space="preserve">67.2</w:t>
            </w:r>
          </w:p>
        </w:tc>
        <w:tc>
          <w:tcPr>
            <w:shd w:fill="FFFFFF" w:val="clear"/>
            <w:vAlign w:val="center"/>
          </w:tcPr>
          <w:p>
            <w:pPr>
              <w:jc w:val="center"/>
            </w:pPr>
            <w:r>
              <w:rPr>
                <w:sz w:val="20"/>
                <w:szCs w:val="20"/>
                <w:rFonts w:ascii="Arial" w:hAnsi="Arial" w:eastAsia="Microsoft YaHei"/>
              </w:rPr>
              <w:t xml:space="preserve">-2.2</w:t>
            </w:r>
          </w:p>
        </w:tc>
        <w:tc>
          <w:tcPr>
            <w:shd w:fill="FFFFFF" w:val="clear"/>
            <w:vAlign w:val="center"/>
          </w:tcPr>
          <w:p>
            <w:pPr>
              <w:jc w:val="center"/>
            </w:pPr>
            <w:r>
              <w:rPr>
                <w:sz w:val="20"/>
                <w:szCs w:val="20"/>
                <w:rFonts w:ascii="Arial" w:hAnsi="Arial" w:eastAsia="Microsoft YaHei"/>
              </w:rPr>
              <w:t xml:space="preserve">-3.1%</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61.6</w:t>
            </w:r>
          </w:p>
        </w:tc>
        <w:tc>
          <w:tcPr>
            <w:shd w:fill="F5F4EE" w:val="clear"/>
            <w:vAlign w:val="center"/>
          </w:tcPr>
          <w:p>
            <w:pPr>
              <w:jc w:val="center"/>
            </w:pPr>
            <w:r>
              <w:rPr>
                <w:sz w:val="20"/>
                <w:szCs w:val="20"/>
                <w:rFonts w:ascii="Arial" w:hAnsi="Arial" w:eastAsia="Microsoft YaHei"/>
              </w:rPr>
              <w:t xml:space="preserve">55.3</w:t>
            </w:r>
          </w:p>
        </w:tc>
        <w:tc>
          <w:tcPr>
            <w:shd w:fill="F5F4EE" w:val="clear"/>
            <w:vAlign w:val="center"/>
          </w:tcPr>
          <w:p>
            <w:pPr>
              <w:jc w:val="center"/>
            </w:pPr>
            <w:r>
              <w:rPr>
                <w:sz w:val="20"/>
                <w:szCs w:val="20"/>
                <w:rFonts w:ascii="Arial" w:hAnsi="Arial" w:eastAsia="Microsoft YaHei"/>
              </w:rPr>
              <w:t xml:space="preserve">-6.3</w:t>
            </w:r>
          </w:p>
        </w:tc>
        <w:tc>
          <w:tcPr>
            <w:shd w:fill="F5F4EE" w:val="clear"/>
            <w:vAlign w:val="center"/>
          </w:tcPr>
          <w:p>
            <w:pPr>
              <w:jc w:val="center"/>
            </w:pPr>
            <w:r>
              <w:rPr>
                <w:sz w:val="20"/>
                <w:szCs w:val="20"/>
                <w:rFonts w:ascii="Arial" w:hAnsi="Arial" w:eastAsia="Microsoft YaHei"/>
              </w:rPr>
              <w:t xml:space="preserve">-10.2%</w:t>
            </w:r>
          </w:p>
        </w:tc>
      </w:tr>
      <w:tr>
        <w:tc>
          <w:tcPr>
            <w:shd w:fill="FFFFFF" w:val="clear"/>
            <w:vAlign w:val="center"/>
          </w:tcPr>
          <w:p>
            <w:pPr>
              <w:jc w:val="left"/>
            </w:pPr>
            <w:r>
              <w:rPr>
                <w:sz w:val="20"/>
                <w:szCs w:val="20"/>
                <w:rFonts w:ascii="Arial" w:hAnsi="Arial" w:eastAsia="Microsoft YaHei"/>
              </w:rPr>
              <w:t xml:space="preserve">SUV-B</w:t>
            </w:r>
          </w:p>
        </w:tc>
        <w:tc>
          <w:tcPr>
            <w:shd w:fill="FFFFFF" w:val="clear"/>
            <w:vAlign w:val="center"/>
          </w:tcPr>
          <w:p>
            <w:pPr>
              <w:jc w:val="center"/>
            </w:pPr>
            <w:r>
              <w:rPr>
                <w:sz w:val="20"/>
                <w:szCs w:val="20"/>
                <w:rFonts w:ascii="Arial" w:hAnsi="Arial" w:eastAsia="Microsoft YaHei"/>
              </w:rPr>
              <w:t xml:space="preserve">51.1</w:t>
            </w:r>
          </w:p>
        </w:tc>
        <w:tc>
          <w:tcPr>
            <w:shd w:fill="FFFFFF" w:val="clear"/>
            <w:vAlign w:val="center"/>
          </w:tcPr>
          <w:p>
            <w:pPr>
              <w:jc w:val="center"/>
            </w:pPr>
            <w:r>
              <w:rPr>
                <w:sz w:val="20"/>
                <w:szCs w:val="20"/>
                <w:rFonts w:ascii="Arial" w:hAnsi="Arial" w:eastAsia="Microsoft YaHei"/>
              </w:rPr>
              <w:t xml:space="preserve">45.3</w:t>
            </w:r>
          </w:p>
        </w:tc>
        <w:tc>
          <w:tcPr>
            <w:shd w:fill="FFFFFF" w:val="clear"/>
            <w:vAlign w:val="center"/>
          </w:tcPr>
          <w:p>
            <w:pPr>
              <w:jc w:val="center"/>
            </w:pPr>
            <w:r>
              <w:rPr>
                <w:sz w:val="20"/>
                <w:szCs w:val="20"/>
                <w:rFonts w:ascii="Arial" w:hAnsi="Arial" w:eastAsia="Microsoft YaHei"/>
              </w:rPr>
              <w:t xml:space="preserve">-5.9</w:t>
            </w:r>
          </w:p>
        </w:tc>
        <w:tc>
          <w:tcPr>
            <w:shd w:fill="FFFFFF" w:val="clear"/>
            <w:vAlign w:val="center"/>
          </w:tcPr>
          <w:p>
            <w:pPr>
              <w:jc w:val="center"/>
            </w:pPr>
            <w:r>
              <w:rPr>
                <w:sz w:val="20"/>
                <w:szCs w:val="20"/>
                <w:rFonts w:ascii="Arial" w:hAnsi="Arial" w:eastAsia="Microsoft YaHei"/>
              </w:rPr>
              <w:t xml:space="preserve">-11.5%</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105.6</w:t>
            </w:r>
          </w:p>
        </w:tc>
        <w:tc>
          <w:tcPr>
            <w:shd w:fill="F5F4EE" w:val="clear"/>
            <w:vAlign w:val="center"/>
          </w:tcPr>
          <w:p>
            <w:pPr>
              <w:jc w:val="center"/>
            </w:pPr>
            <w:r>
              <w:rPr>
                <w:sz w:val="20"/>
                <w:szCs w:val="20"/>
                <w:rFonts w:ascii="Arial" w:hAnsi="Arial" w:eastAsia="Microsoft YaHei"/>
              </w:rPr>
              <w:t xml:space="preserve">89.4</w:t>
            </w:r>
          </w:p>
        </w:tc>
        <w:tc>
          <w:tcPr>
            <w:shd w:fill="F5F4EE" w:val="clear"/>
            <w:vAlign w:val="center"/>
          </w:tcPr>
          <w:p>
            <w:pPr>
              <w:jc w:val="center"/>
            </w:pPr>
            <w:r>
              <w:rPr>
                <w:sz w:val="20"/>
                <w:szCs w:val="20"/>
                <w:rFonts w:ascii="Arial" w:hAnsi="Arial" w:eastAsia="Microsoft YaHei"/>
              </w:rPr>
              <w:t xml:space="preserve">-16.1</w:t>
            </w:r>
          </w:p>
        </w:tc>
        <w:tc>
          <w:tcPr>
            <w:shd w:fill="F5F4EE" w:val="clear"/>
            <w:vAlign w:val="center"/>
          </w:tcPr>
          <w:p>
            <w:pPr>
              <w:jc w:val="center"/>
            </w:pPr>
            <w:r>
              <w:rPr>
                <w:sz w:val="20"/>
                <w:szCs w:val="20"/>
                <w:rFonts w:ascii="Arial" w:hAnsi="Arial" w:eastAsia="Microsoft YaHei"/>
              </w:rPr>
              <w:t xml:space="preserve">-15.3%</w:t>
            </w:r>
          </w:p>
        </w:tc>
      </w:tr>
    </w:tbl>
    <w:p>
      <w:pPr>
        <w:spacing w:before="80" w:after="80" w:line="360"/>
      </w:pPr>
      <w:r>
        <w:rPr>
          <w:sz w:val="22"/>
          <w:szCs w:val="22"/>
          <w:rFonts w:ascii="Arial" w:hAnsi="Arial" w:eastAsia="Microsoft YaHei"/>
        </w:rPr>
        <w:t xml:space="preserve">BEV细分市场的容量变化呈现分化趋势。部分细分市场容量增幅超过10%，反映出大电池策略的延续；也有细分市场容量出现下降，这可能是因为电池能量密度提升使得相同续航所需容量减少，或是新增了更多入门级低容量车型。容量与续航的变化不完全同步，说明整车能效优化（如风阻降低、轻量化等）在续航提升中也发挥了重要作用。</w:t>
      </w:r>
    </w:p>
    <w:p>
      <w:pPr>
        <w:pStyle w:val="Heading2"/>
        <w:spacing w:before="300" w:after="150"/>
      </w:pPr>
      <w:r>
        <w:rPr>
          <w:b/>
          <w:bCs/>
          <w:color w:val="2E5C8A"/>
          <w:sz w:val="24"/>
          <w:szCs w:val="24"/>
          <w:rFonts w:ascii="Arial" w:hAnsi="Arial" w:eastAsia="Microsoft YaHei"/>
        </w:rPr>
        <w:t xml:space="preserve">6.5 PHEV细分市场续航对比</w:t>
      </w:r>
    </w:p>
    <w:p>
      <w:pPr>
        <w:spacing w:before="80" w:after="80" w:line="360"/>
      </w:pPr>
      <w:r>
        <w:rPr>
          <w:sz w:val="22"/>
          <w:szCs w:val="22"/>
          <w:rFonts w:ascii="Arial" w:hAnsi="Arial" w:eastAsia="Microsoft YaHei"/>
        </w:rPr>
        <w:t xml:space="preserve">PHEV各细分市场的纯电续航差异反映了产品定位与技术路线的选择。下表展示了PHEV主要细分市场的纯电续航统计，按2025年续航均值排序。</w:t>
      </w:r>
    </w:p>
    <w:p>
      <w:pPr>
        <w:spacing w:before="80" w:after="40"/>
      </w:pPr>
      <w:r>
        <w:rPr>
          <w:b/>
          <w:bCs/>
          <w:color w:val="BFBFBF"/>
          <w:sz w:val="20"/>
          <w:szCs w:val="20"/>
          <w:rFonts w:ascii="Arial" w:hAnsi="Arial" w:eastAsia="Microsoft YaHei"/>
        </w:rPr>
        <w:t xml:space="preserve">表 6-5: PHEV细分市场纯电续航对比 (2025年)</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2025年续航(km)</w:t>
            </w:r>
          </w:p>
        </w:tc>
        <w:tc>
          <w:tcPr>
            <w:shd w:fill="2D2D2D" w:val="clear"/>
            <w:vAlign w:val="center"/>
          </w:tcPr>
          <w:p>
            <w:pPr>
              <w:jc w:val="center"/>
            </w:pPr>
            <w:r>
              <w:rPr>
                <w:b/>
                <w:bCs/>
                <w:color w:val="FFFFFF"/>
                <w:sz w:val="20"/>
                <w:szCs w:val="20"/>
                <w:rFonts w:ascii="Arial" w:hAnsi="Arial" w:eastAsia="Microsoft YaHei"/>
              </w:rPr>
              <w:t xml:space="preserve">样本数</w:t>
            </w:r>
          </w:p>
        </w:tc>
        <w:tc>
          <w:tcPr>
            <w:shd w:fill="2D2D2D" w:val="clear"/>
            <w:vAlign w:val="center"/>
          </w:tcPr>
          <w:p>
            <w:pPr>
              <w:jc w:val="center"/>
            </w:pPr>
            <w:r>
              <w:rPr>
                <w:b/>
                <w:bCs/>
                <w:color w:val="FFFFFF"/>
                <w:sz w:val="20"/>
                <w:szCs w:val="20"/>
                <w:rFonts w:ascii="Arial" w:hAnsi="Arial" w:eastAsia="Microsoft YaHei"/>
              </w:rPr>
              <w:t xml:space="preserve">2023年续航(km)</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217.6</w:t>
            </w:r>
          </w:p>
        </w:tc>
        <w:tc>
          <w:tcPr>
            <w:shd w:fill="FFFFFF" w:val="clear"/>
            <w:vAlign w:val="center"/>
          </w:tcPr>
          <w:p>
            <w:pPr>
              <w:jc w:val="center"/>
            </w:pPr>
            <w:r>
              <w:rPr>
                <w:sz w:val="20"/>
                <w:szCs w:val="20"/>
                <w:rFonts w:ascii="Arial" w:hAnsi="Arial" w:eastAsia="Microsoft YaHei"/>
              </w:rPr>
              <w:t xml:space="preserve">145</w:t>
            </w:r>
          </w:p>
        </w:tc>
        <w:tc>
          <w:tcPr>
            <w:shd w:fill="FFFFFF" w:val="clear"/>
            <w:vAlign w:val="center"/>
          </w:tcPr>
          <w:p>
            <w:pPr>
              <w:jc w:val="center"/>
            </w:pPr>
            <w:r>
              <w:rPr>
                <w:sz w:val="20"/>
                <w:szCs w:val="20"/>
                <w:rFonts w:ascii="Arial" w:hAnsi="Arial" w:eastAsia="Microsoft YaHei"/>
              </w:rPr>
              <w:t xml:space="preserve">153.4</w:t>
            </w:r>
          </w:p>
        </w:tc>
        <w:tc>
          <w:tcPr>
            <w:shd w:fill="FFFFFF" w:val="clear"/>
            <w:vAlign w:val="center"/>
          </w:tcPr>
          <w:p>
            <w:pPr>
              <w:jc w:val="center"/>
            </w:pPr>
            <w:r>
              <w:rPr>
                <w:sz w:val="20"/>
                <w:szCs w:val="20"/>
                <w:rFonts w:ascii="Arial" w:hAnsi="Arial" w:eastAsia="Microsoft YaHei"/>
              </w:rPr>
              <w:t xml:space="preserve">41.9%</w:t>
            </w:r>
          </w:p>
        </w:tc>
      </w:tr>
      <w:tr>
        <w:tc>
          <w:tcPr>
            <w:shd w:fill="F5F4EE" w:val="clear"/>
            <w:vAlign w:val="center"/>
          </w:tcPr>
          <w:p>
            <w:pPr>
              <w:jc w:val="left"/>
            </w:pPr>
            <w:r>
              <w:rPr>
                <w:sz w:val="20"/>
                <w:szCs w:val="20"/>
                <w:rFonts w:ascii="Arial" w:hAnsi="Arial" w:eastAsia="Microsoft YaHei"/>
              </w:rPr>
              <w:t xml:space="preserve">CAR-D</w:t>
            </w:r>
          </w:p>
        </w:tc>
        <w:tc>
          <w:tcPr>
            <w:shd w:fill="F5F4EE" w:val="clear"/>
            <w:vAlign w:val="center"/>
          </w:tcPr>
          <w:p>
            <w:pPr>
              <w:jc w:val="center"/>
            </w:pPr>
            <w:r>
              <w:rPr>
                <w:sz w:val="20"/>
                <w:szCs w:val="20"/>
                <w:rFonts w:ascii="Arial" w:hAnsi="Arial" w:eastAsia="Microsoft YaHei"/>
              </w:rPr>
              <w:t xml:space="preserve">217.1</w:t>
            </w:r>
          </w:p>
        </w:tc>
        <w:tc>
          <w:tcPr>
            <w:shd w:fill="F5F4EE" w:val="clear"/>
            <w:vAlign w:val="center"/>
          </w:tcPr>
          <w:p>
            <w:pPr>
              <w:jc w:val="center"/>
            </w:pPr>
            <w:r>
              <w:rPr>
                <w:sz w:val="20"/>
                <w:szCs w:val="20"/>
                <w:rFonts w:ascii="Arial" w:hAnsi="Arial" w:eastAsia="Microsoft YaHei"/>
              </w:rPr>
              <w:t xml:space="preserve">29</w:t>
            </w:r>
          </w:p>
        </w:tc>
        <w:tc>
          <w:tcPr>
            <w:shd w:fill="F5F4EE" w:val="clear"/>
            <w:vAlign w:val="center"/>
          </w:tcPr>
          <w:p>
            <w:pPr>
              <w:jc w:val="center"/>
            </w:pPr>
            <w:r>
              <w:rPr>
                <w:sz w:val="20"/>
                <w:szCs w:val="20"/>
                <w:rFonts w:ascii="Arial" w:hAnsi="Arial" w:eastAsia="Microsoft YaHei"/>
              </w:rPr>
              <w:t xml:space="preserve">146.5</w:t>
            </w:r>
          </w:p>
        </w:tc>
        <w:tc>
          <w:tcPr>
            <w:shd w:fill="F5F4EE" w:val="clear"/>
            <w:vAlign w:val="center"/>
          </w:tcPr>
          <w:p>
            <w:pPr>
              <w:jc w:val="center"/>
            </w:pPr>
            <w:r>
              <w:rPr>
                <w:sz w:val="20"/>
                <w:szCs w:val="20"/>
                <w:rFonts w:ascii="Arial" w:hAnsi="Arial" w:eastAsia="Microsoft YaHei"/>
              </w:rPr>
              <w:t xml:space="preserve">48.3%</w:t>
            </w:r>
          </w:p>
        </w:tc>
      </w:tr>
      <w:tr>
        <w:tc>
          <w:tcPr>
            <w:shd w:fill="FFFFFF" w:val="clear"/>
            <w:vAlign w:val="center"/>
          </w:tcPr>
          <w:p>
            <w:pPr>
              <w:jc w:val="left"/>
            </w:pPr>
            <w:r>
              <w:rPr>
                <w:sz w:val="20"/>
                <w:szCs w:val="20"/>
                <w:rFonts w:ascii="Arial" w:hAnsi="Arial" w:eastAsia="Microsoft YaHei"/>
              </w:rPr>
              <w:t xml:space="preserve">MPV-D</w:t>
            </w:r>
          </w:p>
        </w:tc>
        <w:tc>
          <w:tcPr>
            <w:shd w:fill="FFFFFF" w:val="clear"/>
            <w:vAlign w:val="center"/>
          </w:tcPr>
          <w:p>
            <w:pPr>
              <w:jc w:val="center"/>
            </w:pPr>
            <w:r>
              <w:rPr>
                <w:sz w:val="20"/>
                <w:szCs w:val="20"/>
                <w:rFonts w:ascii="Arial" w:hAnsi="Arial" w:eastAsia="Microsoft YaHei"/>
              </w:rPr>
              <w:t xml:space="preserve">187.4</w:t>
            </w:r>
          </w:p>
        </w:tc>
        <w:tc>
          <w:tcPr>
            <w:shd w:fill="FFFFFF" w:val="clear"/>
            <w:vAlign w:val="center"/>
          </w:tcPr>
          <w:p>
            <w:pPr>
              <w:jc w:val="center"/>
            </w:pPr>
            <w:r>
              <w:rPr>
                <w:sz w:val="20"/>
                <w:szCs w:val="20"/>
                <w:rFonts w:ascii="Arial" w:hAnsi="Arial" w:eastAsia="Microsoft YaHei"/>
              </w:rPr>
              <w:t xml:space="preserve">33</w:t>
            </w:r>
          </w:p>
        </w:tc>
        <w:tc>
          <w:tcPr>
            <w:shd w:fill="FFFFFF" w:val="clear"/>
            <w:vAlign w:val="center"/>
          </w:tcPr>
          <w:p>
            <w:pPr>
              <w:jc w:val="center"/>
            </w:pPr>
            <w:r>
              <w:rPr>
                <w:sz w:val="20"/>
                <w:szCs w:val="20"/>
                <w:rFonts w:ascii="Arial" w:hAnsi="Arial" w:eastAsia="Microsoft YaHei"/>
              </w:rPr>
              <w:t xml:space="preserve">129.3</w:t>
            </w:r>
          </w:p>
        </w:tc>
        <w:tc>
          <w:tcPr>
            <w:shd w:fill="FFFFFF" w:val="clear"/>
            <w:vAlign w:val="center"/>
          </w:tcPr>
          <w:p>
            <w:pPr>
              <w:jc w:val="center"/>
            </w:pPr>
            <w:r>
              <w:rPr>
                <w:sz w:val="20"/>
                <w:szCs w:val="20"/>
                <w:rFonts w:ascii="Arial" w:hAnsi="Arial" w:eastAsia="Microsoft YaHei"/>
              </w:rPr>
              <w:t xml:space="preserve">44.9%</w:t>
            </w:r>
          </w:p>
        </w:tc>
      </w:tr>
      <w:tr>
        <w:tc>
          <w:tcPr>
            <w:shd w:fill="F5F4EE" w:val="clear"/>
            <w:vAlign w:val="center"/>
          </w:tcPr>
          <w:p>
            <w:pPr>
              <w:jc w:val="left"/>
            </w:pPr>
            <w:r>
              <w:rPr>
                <w:sz w:val="20"/>
                <w:szCs w:val="20"/>
                <w:rFonts w:ascii="Arial" w:hAnsi="Arial" w:eastAsia="Microsoft YaHei"/>
              </w:rPr>
              <w:t xml:space="preserve">未知</w:t>
            </w:r>
          </w:p>
        </w:tc>
        <w:tc>
          <w:tcPr>
            <w:shd w:fill="F5F4EE" w:val="clear"/>
            <w:vAlign w:val="center"/>
          </w:tcPr>
          <w:p>
            <w:pPr>
              <w:jc w:val="center"/>
            </w:pPr>
            <w:r>
              <w:rPr>
                <w:sz w:val="20"/>
                <w:szCs w:val="20"/>
                <w:rFonts w:ascii="Arial" w:hAnsi="Arial" w:eastAsia="Microsoft YaHei"/>
              </w:rPr>
              <w:t xml:space="preserve">145.5</w:t>
            </w:r>
          </w:p>
        </w:tc>
        <w:tc>
          <w:tcPr>
            <w:shd w:fill="F5F4EE" w:val="clear"/>
            <w:vAlign w:val="center"/>
          </w:tcPr>
          <w:p>
            <w:pPr>
              <w:jc w:val="center"/>
            </w:pPr>
            <w:r>
              <w:rPr>
                <w:sz w:val="20"/>
                <w:szCs w:val="20"/>
                <w:rFonts w:ascii="Arial" w:hAnsi="Arial" w:eastAsia="Microsoft YaHei"/>
              </w:rPr>
              <w:t xml:space="preserve">54</w:t>
            </w:r>
          </w:p>
        </w:tc>
        <w:tc>
          <w:tcPr>
            <w:shd w:fill="F5F4EE" w:val="clear"/>
            <w:vAlign w:val="center"/>
          </w:tcPr>
          <w:p>
            <w:pPr>
              <w:jc w:val="center"/>
            </w:pPr>
            <w:r>
              <w:rPr>
                <w:sz w:val="20"/>
                <w:szCs w:val="20"/>
                <w:rFonts w:ascii="Arial" w:hAnsi="Arial" w:eastAsia="Microsoft YaHei"/>
              </w:rPr>
              <w:t xml:space="preserve">103.7</w:t>
            </w:r>
          </w:p>
        </w:tc>
        <w:tc>
          <w:tcPr>
            <w:shd w:fill="F5F4EE" w:val="clear"/>
            <w:vAlign w:val="center"/>
          </w:tcPr>
          <w:p>
            <w:pPr>
              <w:jc w:val="center"/>
            </w:pPr>
            <w:r>
              <w:rPr>
                <w:sz w:val="20"/>
                <w:szCs w:val="20"/>
                <w:rFonts w:ascii="Arial" w:hAnsi="Arial" w:eastAsia="Microsoft YaHei"/>
              </w:rPr>
              <w:t xml:space="preserve">40.3%</w:t>
            </w:r>
          </w:p>
        </w:tc>
      </w:tr>
      <w:tr>
        <w:tc>
          <w:tcPr>
            <w:shd w:fill="FFFFFF" w:val="clear"/>
            <w:vAlign w:val="center"/>
          </w:tcPr>
          <w:p>
            <w:pPr>
              <w:jc w:val="left"/>
            </w:pPr>
            <w:r>
              <w:rPr>
                <w:sz w:val="20"/>
                <w:szCs w:val="20"/>
                <w:rFonts w:ascii="Arial" w:hAnsi="Arial" w:eastAsia="Microsoft YaHei"/>
              </w:rPr>
              <w:t xml:space="preserve">SUV-C</w:t>
            </w:r>
          </w:p>
        </w:tc>
        <w:tc>
          <w:tcPr>
            <w:shd w:fill="FFFFFF" w:val="clear"/>
            <w:vAlign w:val="center"/>
          </w:tcPr>
          <w:p>
            <w:pPr>
              <w:jc w:val="center"/>
            </w:pPr>
            <w:r>
              <w:rPr>
                <w:sz w:val="20"/>
                <w:szCs w:val="20"/>
                <w:rFonts w:ascii="Arial" w:hAnsi="Arial" w:eastAsia="Microsoft YaHei"/>
              </w:rPr>
              <w:t xml:space="preserve">145.3</w:t>
            </w:r>
          </w:p>
        </w:tc>
        <w:tc>
          <w:tcPr>
            <w:shd w:fill="FFFFFF" w:val="clear"/>
            <w:vAlign w:val="center"/>
          </w:tcPr>
          <w:p>
            <w:pPr>
              <w:jc w:val="center"/>
            </w:pPr>
            <w:r>
              <w:rPr>
                <w:sz w:val="20"/>
                <w:szCs w:val="20"/>
                <w:rFonts w:ascii="Arial" w:hAnsi="Arial" w:eastAsia="Microsoft YaHei"/>
              </w:rPr>
              <w:t xml:space="preserve">163</w:t>
            </w:r>
          </w:p>
        </w:tc>
        <w:tc>
          <w:tcPr>
            <w:shd w:fill="FFFFFF" w:val="clear"/>
            <w:vAlign w:val="center"/>
          </w:tcPr>
          <w:p>
            <w:pPr>
              <w:jc w:val="center"/>
            </w:pPr>
            <w:r>
              <w:rPr>
                <w:sz w:val="20"/>
                <w:szCs w:val="20"/>
                <w:rFonts w:ascii="Arial" w:hAnsi="Arial" w:eastAsia="Microsoft YaHei"/>
              </w:rPr>
              <w:t xml:space="preserve">104.1</w:t>
            </w:r>
          </w:p>
        </w:tc>
        <w:tc>
          <w:tcPr>
            <w:shd w:fill="FFFFFF" w:val="clear"/>
            <w:vAlign w:val="center"/>
          </w:tcPr>
          <w:p>
            <w:pPr>
              <w:jc w:val="center"/>
            </w:pPr>
            <w:r>
              <w:rPr>
                <w:sz w:val="20"/>
                <w:szCs w:val="20"/>
                <w:rFonts w:ascii="Arial" w:hAnsi="Arial" w:eastAsia="Microsoft YaHei"/>
              </w:rPr>
              <w:t xml:space="preserve">39.7%</w:t>
            </w:r>
          </w:p>
        </w:tc>
      </w:tr>
      <w:tr>
        <w:tc>
          <w:tcPr>
            <w:shd w:fill="F5F4EE" w:val="clear"/>
            <w:vAlign w:val="center"/>
          </w:tcPr>
          <w:p>
            <w:pPr>
              <w:jc w:val="left"/>
            </w:pPr>
            <w:r>
              <w:rPr>
                <w:sz w:val="20"/>
                <w:szCs w:val="20"/>
                <w:rFonts w:ascii="Arial" w:hAnsi="Arial" w:eastAsia="Microsoft YaHei"/>
              </w:rPr>
              <w:t xml:space="preserve">CAR-C</w:t>
            </w:r>
          </w:p>
        </w:tc>
        <w:tc>
          <w:tcPr>
            <w:shd w:fill="F5F4EE" w:val="clear"/>
            <w:vAlign w:val="center"/>
          </w:tcPr>
          <w:p>
            <w:pPr>
              <w:jc w:val="center"/>
            </w:pPr>
            <w:r>
              <w:rPr>
                <w:sz w:val="20"/>
                <w:szCs w:val="20"/>
                <w:rFonts w:ascii="Arial" w:hAnsi="Arial" w:eastAsia="Microsoft YaHei"/>
              </w:rPr>
              <w:t xml:space="preserve">139.9</w:t>
            </w:r>
          </w:p>
        </w:tc>
        <w:tc>
          <w:tcPr>
            <w:shd w:fill="F5F4EE" w:val="clear"/>
            <w:vAlign w:val="center"/>
          </w:tcPr>
          <w:p>
            <w:pPr>
              <w:jc w:val="center"/>
            </w:pPr>
            <w:r>
              <w:rPr>
                <w:sz w:val="20"/>
                <w:szCs w:val="20"/>
                <w:rFonts w:ascii="Arial" w:hAnsi="Arial" w:eastAsia="Microsoft YaHei"/>
              </w:rPr>
              <w:t xml:space="preserve">49</w:t>
            </w:r>
          </w:p>
        </w:tc>
        <w:tc>
          <w:tcPr>
            <w:shd w:fill="F5F4EE" w:val="clear"/>
            <w:vAlign w:val="center"/>
          </w:tcPr>
          <w:p>
            <w:pPr>
              <w:jc w:val="center"/>
            </w:pPr>
            <w:r>
              <w:rPr>
                <w:sz w:val="20"/>
                <w:szCs w:val="20"/>
                <w:rFonts w:ascii="Arial" w:hAnsi="Arial" w:eastAsia="Microsoft YaHei"/>
              </w:rPr>
              <w:t xml:space="preserve">99.3</w:t>
            </w:r>
          </w:p>
        </w:tc>
        <w:tc>
          <w:tcPr>
            <w:shd w:fill="F5F4EE" w:val="clear"/>
            <w:vAlign w:val="center"/>
          </w:tcPr>
          <w:p>
            <w:pPr>
              <w:jc w:val="center"/>
            </w:pPr>
            <w:r>
              <w:rPr>
                <w:sz w:val="20"/>
                <w:szCs w:val="20"/>
                <w:rFonts w:ascii="Arial" w:hAnsi="Arial" w:eastAsia="Microsoft YaHei"/>
              </w:rPr>
              <w:t xml:space="preserve">40.8%</w:t>
            </w:r>
          </w:p>
        </w:tc>
      </w:tr>
      <w:tr>
        <w:tc>
          <w:tcPr>
            <w:shd w:fill="FFFFFF" w:val="clear"/>
            <w:vAlign w:val="center"/>
          </w:tcPr>
          <w:p>
            <w:pPr>
              <w:jc w:val="left"/>
            </w:pPr>
            <w:r>
              <w:rPr>
                <w:sz w:val="20"/>
                <w:szCs w:val="20"/>
                <w:rFonts w:ascii="Arial" w:hAnsi="Arial" w:eastAsia="Microsoft YaHei"/>
              </w:rPr>
              <w:t xml:space="preserve">MPV-C</w:t>
            </w:r>
          </w:p>
        </w:tc>
        <w:tc>
          <w:tcPr>
            <w:shd w:fill="FFFFFF" w:val="clear"/>
            <w:vAlign w:val="center"/>
          </w:tcPr>
          <w:p>
            <w:pPr>
              <w:jc w:val="center"/>
            </w:pPr>
            <w:r>
              <w:rPr>
                <w:sz w:val="20"/>
                <w:szCs w:val="20"/>
                <w:rFonts w:ascii="Arial" w:hAnsi="Arial" w:eastAsia="Microsoft YaHei"/>
              </w:rPr>
              <w:t xml:space="preserve">101.0</w:t>
            </w:r>
          </w:p>
        </w:tc>
        <w:tc>
          <w:tcPr>
            <w:shd w:fill="FFFFFF" w:val="clear"/>
            <w:vAlign w:val="center"/>
          </w:tcPr>
          <w:p>
            <w:pPr>
              <w:jc w:val="center"/>
            </w:pPr>
            <w:r>
              <w:rPr>
                <w:sz w:val="20"/>
                <w:szCs w:val="20"/>
                <w:rFonts w:ascii="Arial" w:hAnsi="Arial" w:eastAsia="Microsoft YaHei"/>
              </w:rPr>
              <w:t xml:space="preserve">1</w:t>
            </w:r>
          </w:p>
        </w:tc>
        <w:tc>
          <w:tcPr>
            <w:shd w:fill="FFFFFF" w:val="clear"/>
            <w:vAlign w:val="center"/>
          </w:tcPr>
          <w:p>
            <w:pPr>
              <w:jc w:val="center"/>
            </w:pPr>
            <w:r>
              <w:rPr>
                <w:sz w:val="20"/>
                <w:szCs w:val="20"/>
                <w:rFonts w:ascii="Arial" w:hAnsi="Arial" w:eastAsia="Microsoft YaHei"/>
              </w:rPr>
              <w:t xml:space="preserve">84.2</w:t>
            </w:r>
          </w:p>
        </w:tc>
        <w:tc>
          <w:tcPr>
            <w:shd w:fill="FFFFFF" w:val="clear"/>
            <w:vAlign w:val="center"/>
          </w:tcPr>
          <w:p>
            <w:pPr>
              <w:jc w:val="center"/>
            </w:pPr>
            <w:r>
              <w:rPr>
                <w:sz w:val="20"/>
                <w:szCs w:val="20"/>
                <w:rFonts w:ascii="Arial" w:hAnsi="Arial" w:eastAsia="Microsoft YaHei"/>
              </w:rPr>
              <w:t xml:space="preserve">20.0%</w:t>
            </w:r>
          </w:p>
        </w:tc>
      </w:tr>
    </w:tbl>
    <w:p>
      <w:pPr>
        <w:spacing w:before="80" w:after="80" w:line="360"/>
      </w:pPr>
      <w:r>
        <w:rPr>
          <w:sz w:val="22"/>
          <w:szCs w:val="22"/>
          <w:rFonts w:ascii="Arial" w:hAnsi="Arial" w:eastAsia="Microsoft YaHei"/>
        </w:rPr>
        <w:t xml:space="preserve">PHEV各细分市场的纯电续航在2025年普遍超过130km，部分细分市场甚至接近200km。与2023年相比，多数细分市场实现了50%以上的续航增长，反映出PHEV"大电池长续航"趋势在各个细分市场的全面渗透。PHEV续航的快速提升正在改变消费者对插电混动车型"纯电只是辅助"的传统认知，使PHEV在城市通勤场景下具备了接近BEV的使用体验。</w:t>
      </w:r>
    </w:p>
    <w:p>
      <w:pPr>
        <w:pStyle w:val="Heading2"/>
        <w:spacing w:before="300" w:after="150"/>
      </w:pPr>
      <w:r>
        <w:rPr>
          <w:b/>
          <w:bCs/>
          <w:color w:val="2E5C8A"/>
          <w:sz w:val="24"/>
          <w:szCs w:val="24"/>
          <w:rFonts w:ascii="Arial" w:hAnsi="Arial" w:eastAsia="Microsoft YaHei"/>
        </w:rPr>
        <w:t xml:space="preserve">6.6 整备质量按细分市场分布</w:t>
      </w:r>
    </w:p>
    <w:p>
      <w:pPr>
        <w:spacing w:before="80" w:after="80" w:line="360"/>
      </w:pPr>
      <w:r>
        <w:rPr>
          <w:sz w:val="22"/>
          <w:szCs w:val="22"/>
          <w:rFonts w:ascii="Arial" w:hAnsi="Arial" w:eastAsia="Microsoft YaHei"/>
        </w:rPr>
        <w:t xml:space="preserve">整备质量按细分市场的分布揭示了不同车型的重量特征。下表展示了各细分市场的平均整备质量、中位数和样本数，按均值降序排列。</w:t>
      </w:r>
    </w:p>
    <w:p>
      <w:pPr>
        <w:spacing w:before="80" w:after="40"/>
      </w:pPr>
      <w:r>
        <w:rPr>
          <w:b/>
          <w:bCs/>
          <w:color w:val="BFBFBF"/>
          <w:sz w:val="20"/>
          <w:szCs w:val="20"/>
          <w:rFonts w:ascii="Arial" w:hAnsi="Arial" w:eastAsia="Microsoft YaHei"/>
        </w:rPr>
        <w:t xml:space="preserve">表 6-6: 整备质量按细分市场分布</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细分市场</w:t>
            </w:r>
          </w:p>
        </w:tc>
        <w:tc>
          <w:tcPr>
            <w:shd w:fill="2D2D2D" w:val="clear"/>
            <w:vAlign w:val="center"/>
          </w:tcPr>
          <w:p>
            <w:pPr>
              <w:jc w:val="center"/>
            </w:pPr>
            <w:r>
              <w:rPr>
                <w:b/>
                <w:bCs/>
                <w:color w:val="FFFFFF"/>
                <w:sz w:val="20"/>
                <w:szCs w:val="20"/>
                <w:rFonts w:ascii="Arial" w:hAnsi="Arial" w:eastAsia="Microsoft YaHei"/>
              </w:rPr>
              <w:t xml:space="preserve">均值(kg)</w:t>
            </w:r>
          </w:p>
        </w:tc>
        <w:tc>
          <w:tcPr>
            <w:shd w:fill="2D2D2D" w:val="clear"/>
            <w:vAlign w:val="center"/>
          </w:tcPr>
          <w:p>
            <w:pPr>
              <w:jc w:val="center"/>
            </w:pPr>
            <w:r>
              <w:rPr>
                <w:b/>
                <w:bCs/>
                <w:color w:val="FFFFFF"/>
                <w:sz w:val="20"/>
                <w:szCs w:val="20"/>
                <w:rFonts w:ascii="Arial" w:hAnsi="Arial" w:eastAsia="Microsoft YaHei"/>
              </w:rPr>
              <w:t xml:space="preserve">中位数(kg)</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LUXCAR-5</w:t>
            </w:r>
          </w:p>
        </w:tc>
        <w:tc>
          <w:tcPr>
            <w:shd w:fill="FFFFFF" w:val="clear"/>
            <w:vAlign w:val="center"/>
          </w:tcPr>
          <w:p>
            <w:pPr>
              <w:jc w:val="center"/>
            </w:pPr>
            <w:r>
              <w:rPr>
                <w:sz w:val="20"/>
                <w:szCs w:val="20"/>
                <w:rFonts w:ascii="Arial" w:hAnsi="Arial" w:eastAsia="Microsoft YaHei"/>
              </w:rPr>
              <w:t xml:space="preserve">2,769</w:t>
            </w:r>
          </w:p>
        </w:tc>
        <w:tc>
          <w:tcPr>
            <w:shd w:fill="FFFFFF" w:val="clear"/>
            <w:vAlign w:val="center"/>
          </w:tcPr>
          <w:p>
            <w:pPr>
              <w:jc w:val="center"/>
            </w:pPr>
            <w:r>
              <w:rPr>
                <w:sz w:val="20"/>
                <w:szCs w:val="20"/>
                <w:rFonts w:ascii="Arial" w:hAnsi="Arial" w:eastAsia="Microsoft YaHei"/>
              </w:rPr>
              <w:t xml:space="preserve">2,757</w:t>
            </w:r>
          </w:p>
        </w:tc>
        <w:tc>
          <w:tcPr>
            <w:shd w:fill="FFFFFF" w:val="clear"/>
            <w:vAlign w:val="center"/>
          </w:tcPr>
          <w:p>
            <w:pPr>
              <w:jc w:val="center"/>
            </w:pPr>
            <w:r>
              <w:rPr>
                <w:sz w:val="20"/>
                <w:szCs w:val="20"/>
                <w:rFonts w:ascii="Arial" w:hAnsi="Arial" w:eastAsia="Microsoft YaHei"/>
              </w:rPr>
              <w:t xml:space="preserve">6</w:t>
            </w:r>
          </w:p>
        </w:tc>
      </w:tr>
      <w:tr>
        <w:tc>
          <w:tcPr>
            <w:shd w:fill="F5F4EE" w:val="clear"/>
            <w:vAlign w:val="center"/>
          </w:tcPr>
          <w:p>
            <w:pPr>
              <w:jc w:val="left"/>
            </w:pPr>
            <w:r>
              <w:rPr>
                <w:sz w:val="20"/>
                <w:szCs w:val="20"/>
                <w:rFonts w:ascii="Arial" w:hAnsi="Arial" w:eastAsia="Microsoft YaHei"/>
              </w:rPr>
              <w:t xml:space="preserve">LUXSUV</w:t>
            </w:r>
          </w:p>
        </w:tc>
        <w:tc>
          <w:tcPr>
            <w:shd w:fill="F5F4EE" w:val="clear"/>
            <w:vAlign w:val="center"/>
          </w:tcPr>
          <w:p>
            <w:pPr>
              <w:jc w:val="center"/>
            </w:pPr>
            <w:r>
              <w:rPr>
                <w:sz w:val="20"/>
                <w:szCs w:val="20"/>
                <w:rFonts w:ascii="Arial" w:hAnsi="Arial" w:eastAsia="Microsoft YaHei"/>
              </w:rPr>
              <w:t xml:space="preserve">2,700</w:t>
            </w:r>
          </w:p>
        </w:tc>
        <w:tc>
          <w:tcPr>
            <w:shd w:fill="F5F4EE" w:val="clear"/>
            <w:vAlign w:val="center"/>
          </w:tcPr>
          <w:p>
            <w:pPr>
              <w:jc w:val="center"/>
            </w:pPr>
            <w:r>
              <w:rPr>
                <w:sz w:val="20"/>
                <w:szCs w:val="20"/>
                <w:rFonts w:ascii="Arial" w:hAnsi="Arial" w:eastAsia="Microsoft YaHei"/>
              </w:rPr>
              <w:t xml:space="preserve">2,708</w:t>
            </w:r>
          </w:p>
        </w:tc>
        <w:tc>
          <w:tcPr>
            <w:shd w:fill="F5F4EE" w:val="clear"/>
            <w:vAlign w:val="center"/>
          </w:tcPr>
          <w:p>
            <w:pPr>
              <w:jc w:val="center"/>
            </w:pPr>
            <w:r>
              <w:rPr>
                <w:sz w:val="20"/>
                <w:szCs w:val="20"/>
                <w:rFonts w:ascii="Arial" w:hAnsi="Arial" w:eastAsia="Microsoft YaHei"/>
              </w:rPr>
              <w:t xml:space="preserve">18</w:t>
            </w:r>
          </w:p>
        </w:tc>
      </w:tr>
      <w:tr>
        <w:tc>
          <w:tcPr>
            <w:shd w:fill="FFFFFF" w:val="clear"/>
            <w:vAlign w:val="center"/>
          </w:tcPr>
          <w:p>
            <w:pPr>
              <w:jc w:val="left"/>
            </w:pPr>
            <w:r>
              <w:rPr>
                <w:sz w:val="20"/>
                <w:szCs w:val="20"/>
                <w:rFonts w:ascii="Arial" w:hAnsi="Arial" w:eastAsia="Microsoft YaHei"/>
              </w:rPr>
              <w:t xml:space="preserve">SUV-E</w:t>
            </w:r>
          </w:p>
        </w:tc>
        <w:tc>
          <w:tcPr>
            <w:shd w:fill="FFFFFF" w:val="clear"/>
            <w:vAlign w:val="center"/>
          </w:tcPr>
          <w:p>
            <w:pPr>
              <w:jc w:val="center"/>
            </w:pPr>
            <w:r>
              <w:rPr>
                <w:sz w:val="20"/>
                <w:szCs w:val="20"/>
                <w:rFonts w:ascii="Arial" w:hAnsi="Arial" w:eastAsia="Microsoft YaHei"/>
              </w:rPr>
              <w:t xml:space="preserve">2,650</w:t>
            </w:r>
          </w:p>
        </w:tc>
        <w:tc>
          <w:tcPr>
            <w:shd w:fill="FFFFFF" w:val="clear"/>
            <w:vAlign w:val="center"/>
          </w:tcPr>
          <w:p>
            <w:pPr>
              <w:jc w:val="center"/>
            </w:pPr>
            <w:r>
              <w:rPr>
                <w:sz w:val="20"/>
                <w:szCs w:val="20"/>
                <w:rFonts w:ascii="Arial" w:hAnsi="Arial" w:eastAsia="Microsoft YaHei"/>
              </w:rPr>
              <w:t xml:space="preserve">2,620</w:t>
            </w:r>
          </w:p>
        </w:tc>
        <w:tc>
          <w:tcPr>
            <w:shd w:fill="FFFFFF" w:val="clear"/>
            <w:vAlign w:val="center"/>
          </w:tcPr>
          <w:p>
            <w:pPr>
              <w:jc w:val="center"/>
            </w:pPr>
            <w:r>
              <w:rPr>
                <w:sz w:val="20"/>
                <w:szCs w:val="20"/>
                <w:rFonts w:ascii="Arial" w:hAnsi="Arial" w:eastAsia="Microsoft YaHei"/>
              </w:rPr>
              <w:t xml:space="preserve">32</w:t>
            </w:r>
          </w:p>
        </w:tc>
      </w:tr>
      <w:tr>
        <w:tc>
          <w:tcPr>
            <w:shd w:fill="F5F4EE" w:val="clear"/>
            <w:vAlign w:val="center"/>
          </w:tcPr>
          <w:p>
            <w:pPr>
              <w:jc w:val="left"/>
            </w:pPr>
            <w:r>
              <w:rPr>
                <w:sz w:val="20"/>
                <w:szCs w:val="20"/>
                <w:rFonts w:ascii="Arial" w:hAnsi="Arial" w:eastAsia="Microsoft YaHei"/>
              </w:rPr>
              <w:t xml:space="preserve">MPV-D</w:t>
            </w:r>
          </w:p>
        </w:tc>
        <w:tc>
          <w:tcPr>
            <w:shd w:fill="F5F4EE" w:val="clear"/>
            <w:vAlign w:val="center"/>
          </w:tcPr>
          <w:p>
            <w:pPr>
              <w:jc w:val="center"/>
            </w:pPr>
            <w:r>
              <w:rPr>
                <w:sz w:val="20"/>
                <w:szCs w:val="20"/>
                <w:rFonts w:ascii="Arial" w:hAnsi="Arial" w:eastAsia="Microsoft YaHei"/>
              </w:rPr>
              <w:t xml:space="preserve">2,613</w:t>
            </w:r>
          </w:p>
        </w:tc>
        <w:tc>
          <w:tcPr>
            <w:shd w:fill="F5F4EE" w:val="clear"/>
            <w:vAlign w:val="center"/>
          </w:tcPr>
          <w:p>
            <w:pPr>
              <w:jc w:val="center"/>
            </w:pPr>
            <w:r>
              <w:rPr>
                <w:sz w:val="20"/>
                <w:szCs w:val="20"/>
                <w:rFonts w:ascii="Arial" w:hAnsi="Arial" w:eastAsia="Microsoft YaHei"/>
              </w:rPr>
              <w:t xml:space="preserve">2,650</w:t>
            </w:r>
          </w:p>
        </w:tc>
        <w:tc>
          <w:tcPr>
            <w:shd w:fill="F5F4EE" w:val="clear"/>
            <w:vAlign w:val="center"/>
          </w:tcPr>
          <w:p>
            <w:pPr>
              <w:jc w:val="center"/>
            </w:pPr>
            <w:r>
              <w:rPr>
                <w:sz w:val="20"/>
                <w:szCs w:val="20"/>
                <w:rFonts w:ascii="Arial" w:hAnsi="Arial" w:eastAsia="Microsoft YaHei"/>
              </w:rPr>
              <w:t xml:space="preserve">130</w:t>
            </w:r>
          </w:p>
        </w:tc>
      </w:tr>
      <w:tr>
        <w:tc>
          <w:tcPr>
            <w:shd w:fill="FFFFFF" w:val="clear"/>
            <w:vAlign w:val="center"/>
          </w:tcPr>
          <w:p>
            <w:pPr>
              <w:jc w:val="left"/>
            </w:pPr>
            <w:r>
              <w:rPr>
                <w:sz w:val="20"/>
                <w:szCs w:val="20"/>
                <w:rFonts w:ascii="Arial" w:hAnsi="Arial" w:eastAsia="Microsoft YaHei"/>
              </w:rPr>
              <w:t xml:space="preserve">LUXCAR</w:t>
            </w:r>
          </w:p>
        </w:tc>
        <w:tc>
          <w:tcPr>
            <w:shd w:fill="FFFFFF" w:val="clear"/>
            <w:vAlign w:val="center"/>
          </w:tcPr>
          <w:p>
            <w:pPr>
              <w:jc w:val="center"/>
            </w:pPr>
            <w:r>
              <w:rPr>
                <w:sz w:val="20"/>
                <w:szCs w:val="20"/>
                <w:rFonts w:ascii="Arial" w:hAnsi="Arial" w:eastAsia="Microsoft YaHei"/>
              </w:rPr>
              <w:t xml:space="preserve">2,597</w:t>
            </w:r>
          </w:p>
        </w:tc>
        <w:tc>
          <w:tcPr>
            <w:shd w:fill="FFFFFF" w:val="clear"/>
            <w:vAlign w:val="center"/>
          </w:tcPr>
          <w:p>
            <w:pPr>
              <w:jc w:val="center"/>
            </w:pPr>
            <w:r>
              <w:rPr>
                <w:sz w:val="20"/>
                <w:szCs w:val="20"/>
                <w:rFonts w:ascii="Arial" w:hAnsi="Arial" w:eastAsia="Microsoft YaHei"/>
              </w:rPr>
              <w:t xml:space="preserve">2,405</w:t>
            </w:r>
          </w:p>
        </w:tc>
        <w:tc>
          <w:tcPr>
            <w:shd w:fill="FFFFFF" w:val="clear"/>
            <w:vAlign w:val="center"/>
          </w:tcPr>
          <w:p>
            <w:pPr>
              <w:jc w:val="center"/>
            </w:pPr>
            <w:r>
              <w:rPr>
                <w:sz w:val="20"/>
                <w:szCs w:val="20"/>
                <w:rFonts w:ascii="Arial" w:hAnsi="Arial" w:eastAsia="Microsoft YaHei"/>
              </w:rPr>
              <w:t xml:space="preserve">23</w:t>
            </w:r>
          </w:p>
        </w:tc>
      </w:tr>
      <w:tr>
        <w:tc>
          <w:tcPr>
            <w:shd w:fill="F5F4EE" w:val="clear"/>
            <w:vAlign w:val="center"/>
          </w:tcPr>
          <w:p>
            <w:pPr>
              <w:jc w:val="left"/>
            </w:pPr>
            <w:r>
              <w:rPr>
                <w:sz w:val="20"/>
                <w:szCs w:val="20"/>
                <w:rFonts w:ascii="Arial" w:hAnsi="Arial" w:eastAsia="Microsoft YaHei"/>
              </w:rPr>
              <w:t xml:space="preserve">MPV-B</w:t>
            </w:r>
          </w:p>
        </w:tc>
        <w:tc>
          <w:tcPr>
            <w:shd w:fill="F5F4EE" w:val="clear"/>
            <w:vAlign w:val="center"/>
          </w:tcPr>
          <w:p>
            <w:pPr>
              <w:jc w:val="center"/>
            </w:pPr>
            <w:r>
              <w:rPr>
                <w:sz w:val="20"/>
                <w:szCs w:val="20"/>
                <w:rFonts w:ascii="Arial" w:hAnsi="Arial" w:eastAsia="Microsoft YaHei"/>
              </w:rPr>
              <w:t xml:space="preserve">2,526</w:t>
            </w:r>
          </w:p>
        </w:tc>
        <w:tc>
          <w:tcPr>
            <w:shd w:fill="F5F4EE" w:val="clear"/>
            <w:vAlign w:val="center"/>
          </w:tcPr>
          <w:p>
            <w:pPr>
              <w:jc w:val="center"/>
            </w:pPr>
            <w:r>
              <w:rPr>
                <w:sz w:val="20"/>
                <w:szCs w:val="20"/>
                <w:rFonts w:ascii="Arial" w:hAnsi="Arial" w:eastAsia="Microsoft YaHei"/>
              </w:rPr>
              <w:t xml:space="preserve">2,647</w:t>
            </w:r>
          </w:p>
        </w:tc>
        <w:tc>
          <w:tcPr>
            <w:shd w:fill="F5F4EE" w:val="clear"/>
            <w:vAlign w:val="center"/>
          </w:tcPr>
          <w:p>
            <w:pPr>
              <w:jc w:val="center"/>
            </w:pPr>
            <w:r>
              <w:rPr>
                <w:sz w:val="20"/>
                <w:szCs w:val="20"/>
                <w:rFonts w:ascii="Arial" w:hAnsi="Arial" w:eastAsia="Microsoft YaHei"/>
              </w:rPr>
              <w:t xml:space="preserve">10</w:t>
            </w:r>
          </w:p>
        </w:tc>
      </w:tr>
      <w:tr>
        <w:tc>
          <w:tcPr>
            <w:shd w:fill="FFFFFF" w:val="clear"/>
            <w:vAlign w:val="center"/>
          </w:tcPr>
          <w:p>
            <w:pPr>
              <w:jc w:val="left"/>
            </w:pPr>
            <w:r>
              <w:rPr>
                <w:sz w:val="20"/>
                <w:szCs w:val="20"/>
                <w:rFonts w:ascii="Arial" w:hAnsi="Arial" w:eastAsia="Microsoft YaHei"/>
              </w:rPr>
              <w:t xml:space="preserve">LUXSUV-4</w:t>
            </w:r>
          </w:p>
        </w:tc>
        <w:tc>
          <w:tcPr>
            <w:shd w:fill="FFFFFF" w:val="clear"/>
            <w:vAlign w:val="center"/>
          </w:tcPr>
          <w:p>
            <w:pPr>
              <w:jc w:val="center"/>
            </w:pPr>
            <w:r>
              <w:rPr>
                <w:sz w:val="20"/>
                <w:szCs w:val="20"/>
                <w:rFonts w:ascii="Arial" w:hAnsi="Arial" w:eastAsia="Microsoft YaHei"/>
              </w:rPr>
              <w:t xml:space="preserve">2,517</w:t>
            </w:r>
          </w:p>
        </w:tc>
        <w:tc>
          <w:tcPr>
            <w:shd w:fill="FFFFFF" w:val="clear"/>
            <w:vAlign w:val="center"/>
          </w:tcPr>
          <w:p>
            <w:pPr>
              <w:jc w:val="center"/>
            </w:pPr>
            <w:r>
              <w:rPr>
                <w:sz w:val="20"/>
                <w:szCs w:val="20"/>
                <w:rFonts w:ascii="Arial" w:hAnsi="Arial" w:eastAsia="Microsoft YaHei"/>
              </w:rPr>
              <w:t xml:space="preserve">2,550</w:t>
            </w:r>
          </w:p>
        </w:tc>
        <w:tc>
          <w:tcPr>
            <w:shd w:fill="FFFFFF" w:val="clear"/>
            <w:vAlign w:val="center"/>
          </w:tcPr>
          <w:p>
            <w:pPr>
              <w:jc w:val="center"/>
            </w:pPr>
            <w:r>
              <w:rPr>
                <w:sz w:val="20"/>
                <w:szCs w:val="20"/>
                <w:rFonts w:ascii="Arial" w:hAnsi="Arial" w:eastAsia="Microsoft YaHei"/>
              </w:rPr>
              <w:t xml:space="preserve">20</w:t>
            </w:r>
          </w:p>
        </w:tc>
      </w:tr>
      <w:tr>
        <w:tc>
          <w:tcPr>
            <w:shd w:fill="F5F4EE" w:val="clear"/>
            <w:vAlign w:val="center"/>
          </w:tcPr>
          <w:p>
            <w:pPr>
              <w:jc w:val="left"/>
            </w:pPr>
            <w:r>
              <w:rPr>
                <w:sz w:val="20"/>
                <w:szCs w:val="20"/>
                <w:rFonts w:ascii="Arial" w:hAnsi="Arial" w:eastAsia="Microsoft YaHei"/>
              </w:rPr>
              <w:t xml:space="preserve">CAR-E</w:t>
            </w:r>
          </w:p>
        </w:tc>
        <w:tc>
          <w:tcPr>
            <w:shd w:fill="F5F4EE" w:val="clear"/>
            <w:vAlign w:val="center"/>
          </w:tcPr>
          <w:p>
            <w:pPr>
              <w:jc w:val="center"/>
            </w:pPr>
            <w:r>
              <w:rPr>
                <w:sz w:val="20"/>
                <w:szCs w:val="20"/>
                <w:rFonts w:ascii="Arial" w:hAnsi="Arial" w:eastAsia="Microsoft YaHei"/>
              </w:rPr>
              <w:t xml:space="preserve">2,481</w:t>
            </w:r>
          </w:p>
        </w:tc>
        <w:tc>
          <w:tcPr>
            <w:shd w:fill="F5F4EE" w:val="clear"/>
            <w:vAlign w:val="center"/>
          </w:tcPr>
          <w:p>
            <w:pPr>
              <w:jc w:val="center"/>
            </w:pPr>
            <w:r>
              <w:rPr>
                <w:sz w:val="20"/>
                <w:szCs w:val="20"/>
                <w:rFonts w:ascii="Arial" w:hAnsi="Arial" w:eastAsia="Microsoft YaHei"/>
              </w:rPr>
              <w:t xml:space="preserve">2,460</w:t>
            </w:r>
          </w:p>
        </w:tc>
        <w:tc>
          <w:tcPr>
            <w:shd w:fill="F5F4EE" w:val="clear"/>
            <w:vAlign w:val="center"/>
          </w:tcPr>
          <w:p>
            <w:pPr>
              <w:jc w:val="center"/>
            </w:pPr>
            <w:r>
              <w:rPr>
                <w:sz w:val="20"/>
                <w:szCs w:val="20"/>
                <w:rFonts w:ascii="Arial" w:hAnsi="Arial" w:eastAsia="Microsoft YaHei"/>
              </w:rPr>
              <w:t xml:space="preserve">11</w:t>
            </w:r>
          </w:p>
        </w:tc>
      </w:tr>
      <w:tr>
        <w:tc>
          <w:tcPr>
            <w:shd w:fill="FFFFFF" w:val="clear"/>
            <w:vAlign w:val="center"/>
          </w:tcPr>
          <w:p>
            <w:pPr>
              <w:jc w:val="left"/>
            </w:pPr>
            <w:r>
              <w:rPr>
                <w:sz w:val="20"/>
                <w:szCs w:val="20"/>
                <w:rFonts w:ascii="Arial" w:hAnsi="Arial" w:eastAsia="Microsoft YaHei"/>
              </w:rPr>
              <w:t xml:space="preserve">SUV-D</w:t>
            </w:r>
          </w:p>
        </w:tc>
        <w:tc>
          <w:tcPr>
            <w:shd w:fill="FFFFFF" w:val="clear"/>
            <w:vAlign w:val="center"/>
          </w:tcPr>
          <w:p>
            <w:pPr>
              <w:jc w:val="center"/>
            </w:pPr>
            <w:r>
              <w:rPr>
                <w:sz w:val="20"/>
                <w:szCs w:val="20"/>
                <w:rFonts w:ascii="Arial" w:hAnsi="Arial" w:eastAsia="Microsoft YaHei"/>
              </w:rPr>
              <w:t xml:space="preserve">2,345</w:t>
            </w:r>
          </w:p>
        </w:tc>
        <w:tc>
          <w:tcPr>
            <w:shd w:fill="FFFFFF" w:val="clear"/>
            <w:vAlign w:val="center"/>
          </w:tcPr>
          <w:p>
            <w:pPr>
              <w:jc w:val="center"/>
            </w:pPr>
            <w:r>
              <w:rPr>
                <w:sz w:val="20"/>
                <w:szCs w:val="20"/>
                <w:rFonts w:ascii="Arial" w:hAnsi="Arial" w:eastAsia="Microsoft YaHei"/>
              </w:rPr>
              <w:t xml:space="preserve">2,310</w:t>
            </w:r>
          </w:p>
        </w:tc>
        <w:tc>
          <w:tcPr>
            <w:shd w:fill="FFFFFF" w:val="clear"/>
            <w:vAlign w:val="center"/>
          </w:tcPr>
          <w:p>
            <w:pPr>
              <w:jc w:val="center"/>
            </w:pPr>
            <w:r>
              <w:rPr>
                <w:sz w:val="20"/>
                <w:szCs w:val="20"/>
                <w:rFonts w:ascii="Arial" w:hAnsi="Arial" w:eastAsia="Microsoft YaHei"/>
              </w:rPr>
              <w:t xml:space="preserve">695</w:t>
            </w:r>
          </w:p>
        </w:tc>
      </w:tr>
      <w:tr>
        <w:tc>
          <w:tcPr>
            <w:shd w:fill="F5F4EE" w:val="clear"/>
            <w:vAlign w:val="center"/>
          </w:tcPr>
          <w:p>
            <w:pPr>
              <w:jc w:val="left"/>
            </w:pPr>
            <w:r>
              <w:rPr>
                <w:sz w:val="20"/>
                <w:szCs w:val="20"/>
                <w:rFonts w:ascii="Arial" w:hAnsi="Arial" w:eastAsia="Microsoft YaHei"/>
              </w:rPr>
              <w:t xml:space="preserve">LUXCAR-4</w:t>
            </w:r>
          </w:p>
        </w:tc>
        <w:tc>
          <w:tcPr>
            <w:shd w:fill="F5F4EE" w:val="clear"/>
            <w:vAlign w:val="center"/>
          </w:tcPr>
          <w:p>
            <w:pPr>
              <w:jc w:val="center"/>
            </w:pPr>
            <w:r>
              <w:rPr>
                <w:sz w:val="20"/>
                <w:szCs w:val="20"/>
                <w:rFonts w:ascii="Arial" w:hAnsi="Arial" w:eastAsia="Microsoft YaHei"/>
              </w:rPr>
              <w:t xml:space="preserve">2,338</w:t>
            </w:r>
          </w:p>
        </w:tc>
        <w:tc>
          <w:tcPr>
            <w:shd w:fill="F5F4EE" w:val="clear"/>
            <w:vAlign w:val="center"/>
          </w:tcPr>
          <w:p>
            <w:pPr>
              <w:jc w:val="center"/>
            </w:pPr>
            <w:r>
              <w:rPr>
                <w:sz w:val="20"/>
                <w:szCs w:val="20"/>
                <w:rFonts w:ascii="Arial" w:hAnsi="Arial" w:eastAsia="Microsoft YaHei"/>
              </w:rPr>
              <w:t xml:space="preserve">2,294</w:t>
            </w:r>
          </w:p>
        </w:tc>
        <w:tc>
          <w:tcPr>
            <w:shd w:fill="F5F4EE" w:val="clear"/>
            <w:vAlign w:val="center"/>
          </w:tcPr>
          <w:p>
            <w:pPr>
              <w:jc w:val="center"/>
            </w:pPr>
            <w:r>
              <w:rPr>
                <w:sz w:val="20"/>
                <w:szCs w:val="20"/>
                <w:rFonts w:ascii="Arial" w:hAnsi="Arial" w:eastAsia="Microsoft YaHei"/>
              </w:rPr>
              <w:t xml:space="preserve">27</w:t>
            </w:r>
          </w:p>
        </w:tc>
      </w:tr>
      <w:tr>
        <w:tc>
          <w:tcPr>
            <w:shd w:fill="FFFFFF" w:val="clear"/>
            <w:vAlign w:val="center"/>
          </w:tcPr>
          <w:p>
            <w:pPr>
              <w:jc w:val="left"/>
            </w:pPr>
            <w:r>
              <w:rPr>
                <w:sz w:val="20"/>
                <w:szCs w:val="20"/>
                <w:rFonts w:ascii="Arial" w:hAnsi="Arial" w:eastAsia="Microsoft YaHei"/>
              </w:rPr>
              <w:t xml:space="preserve">LUXSUV-3</w:t>
            </w:r>
          </w:p>
        </w:tc>
        <w:tc>
          <w:tcPr>
            <w:shd w:fill="FFFFFF" w:val="clear"/>
            <w:vAlign w:val="center"/>
          </w:tcPr>
          <w:p>
            <w:pPr>
              <w:jc w:val="center"/>
            </w:pPr>
            <w:r>
              <w:rPr>
                <w:sz w:val="20"/>
                <w:szCs w:val="20"/>
                <w:rFonts w:ascii="Arial" w:hAnsi="Arial" w:eastAsia="Microsoft YaHei"/>
              </w:rPr>
              <w:t xml:space="preserve">2,290</w:t>
            </w:r>
          </w:p>
        </w:tc>
        <w:tc>
          <w:tcPr>
            <w:shd w:fill="FFFFFF" w:val="clear"/>
            <w:vAlign w:val="center"/>
          </w:tcPr>
          <w:p>
            <w:pPr>
              <w:jc w:val="center"/>
            </w:pPr>
            <w:r>
              <w:rPr>
                <w:sz w:val="20"/>
                <w:szCs w:val="20"/>
                <w:rFonts w:ascii="Arial" w:hAnsi="Arial" w:eastAsia="Microsoft YaHei"/>
              </w:rPr>
              <w:t xml:space="preserve">2,320</w:t>
            </w:r>
          </w:p>
        </w:tc>
        <w:tc>
          <w:tcPr>
            <w:shd w:fill="FFFFFF" w:val="clear"/>
            <w:vAlign w:val="center"/>
          </w:tcPr>
          <w:p>
            <w:pPr>
              <w:jc w:val="center"/>
            </w:pPr>
            <w:r>
              <w:rPr>
                <w:sz w:val="20"/>
                <w:szCs w:val="20"/>
                <w:rFonts w:ascii="Arial" w:hAnsi="Arial" w:eastAsia="Microsoft YaHei"/>
              </w:rPr>
              <w:t xml:space="preserve">66</w:t>
            </w:r>
          </w:p>
        </w:tc>
      </w:tr>
      <w:tr>
        <w:tc>
          <w:tcPr>
            <w:shd w:fill="F5F4EE" w:val="clear"/>
            <w:vAlign w:val="center"/>
          </w:tcPr>
          <w:p>
            <w:pPr>
              <w:jc w:val="left"/>
            </w:pPr>
            <w:r>
              <w:rPr>
                <w:sz w:val="20"/>
                <w:szCs w:val="20"/>
                <w:rFonts w:ascii="Arial" w:hAnsi="Arial" w:eastAsia="Microsoft YaHei"/>
              </w:rPr>
              <w:t xml:space="preserve">LUXSUV-2</w:t>
            </w:r>
          </w:p>
        </w:tc>
        <w:tc>
          <w:tcPr>
            <w:shd w:fill="F5F4EE" w:val="clear"/>
            <w:vAlign w:val="center"/>
          </w:tcPr>
          <w:p>
            <w:pPr>
              <w:jc w:val="center"/>
            </w:pPr>
            <w:r>
              <w:rPr>
                <w:sz w:val="20"/>
                <w:szCs w:val="20"/>
                <w:rFonts w:ascii="Arial" w:hAnsi="Arial" w:eastAsia="Microsoft YaHei"/>
              </w:rPr>
              <w:t xml:space="preserve">2,124</w:t>
            </w:r>
          </w:p>
        </w:tc>
        <w:tc>
          <w:tcPr>
            <w:shd w:fill="F5F4EE" w:val="clear"/>
            <w:vAlign w:val="center"/>
          </w:tcPr>
          <w:p>
            <w:pPr>
              <w:jc w:val="center"/>
            </w:pPr>
            <w:r>
              <w:rPr>
                <w:sz w:val="20"/>
                <w:szCs w:val="20"/>
                <w:rFonts w:ascii="Arial" w:hAnsi="Arial" w:eastAsia="Microsoft YaHei"/>
              </w:rPr>
              <w:t xml:space="preserve">2,151</w:t>
            </w:r>
          </w:p>
        </w:tc>
        <w:tc>
          <w:tcPr>
            <w:shd w:fill="F5F4EE" w:val="clear"/>
            <w:vAlign w:val="center"/>
          </w:tcPr>
          <w:p>
            <w:pPr>
              <w:jc w:val="center"/>
            </w:pPr>
            <w:r>
              <w:rPr>
                <w:sz w:val="20"/>
                <w:szCs w:val="20"/>
                <w:rFonts w:ascii="Arial" w:hAnsi="Arial" w:eastAsia="Microsoft YaHei"/>
              </w:rPr>
              <w:t xml:space="preserve">33</w:t>
            </w:r>
          </w:p>
        </w:tc>
      </w:tr>
      <w:tr>
        <w:tc>
          <w:tcPr>
            <w:shd w:fill="FFFFFF" w:val="clear"/>
            <w:vAlign w:val="center"/>
          </w:tcPr>
          <w:p>
            <w:pPr>
              <w:jc w:val="left"/>
            </w:pPr>
            <w:r>
              <w:rPr>
                <w:sz w:val="20"/>
                <w:szCs w:val="20"/>
                <w:rFonts w:ascii="Arial" w:hAnsi="Arial" w:eastAsia="Microsoft YaHei"/>
              </w:rPr>
              <w:t xml:space="preserve">MPV-C</w:t>
            </w:r>
          </w:p>
        </w:tc>
        <w:tc>
          <w:tcPr>
            <w:shd w:fill="FFFFFF" w:val="clear"/>
            <w:vAlign w:val="center"/>
          </w:tcPr>
          <w:p>
            <w:pPr>
              <w:jc w:val="center"/>
            </w:pPr>
            <w:r>
              <w:rPr>
                <w:sz w:val="20"/>
                <w:szCs w:val="20"/>
                <w:rFonts w:ascii="Arial" w:hAnsi="Arial" w:eastAsia="Microsoft YaHei"/>
              </w:rPr>
              <w:t xml:space="preserve">2,109</w:t>
            </w:r>
          </w:p>
        </w:tc>
        <w:tc>
          <w:tcPr>
            <w:shd w:fill="FFFFFF" w:val="clear"/>
            <w:vAlign w:val="center"/>
          </w:tcPr>
          <w:p>
            <w:pPr>
              <w:jc w:val="center"/>
            </w:pPr>
            <w:r>
              <w:rPr>
                <w:sz w:val="20"/>
                <w:szCs w:val="20"/>
                <w:rFonts w:ascii="Arial" w:hAnsi="Arial" w:eastAsia="Microsoft YaHei"/>
              </w:rPr>
              <w:t xml:space="preserve">2,139</w:t>
            </w:r>
          </w:p>
        </w:tc>
        <w:tc>
          <w:tcPr>
            <w:shd w:fill="FFFFFF" w:val="clear"/>
            <w:vAlign w:val="center"/>
          </w:tcPr>
          <w:p>
            <w:pPr>
              <w:jc w:val="center"/>
            </w:pPr>
            <w:r>
              <w:rPr>
                <w:sz w:val="20"/>
                <w:szCs w:val="20"/>
                <w:rFonts w:ascii="Arial" w:hAnsi="Arial" w:eastAsia="Microsoft YaHei"/>
              </w:rPr>
              <w:t xml:space="preserve">20</w:t>
            </w:r>
          </w:p>
        </w:tc>
      </w:tr>
    </w:tbl>
    <w:p>
      <w:pPr>
        <w:spacing w:before="80" w:after="80" w:line="360"/>
      </w:pPr>
      <w:r>
        <w:rPr>
          <w:sz w:val="22"/>
          <w:szCs w:val="22"/>
          <w:rFonts w:ascii="Arial" w:hAnsi="Arial" w:eastAsia="Microsoft YaHei"/>
        </w:rPr>
        <w:t xml:space="preserve">整备质量最高的细分市场是LUXCAR-5（2,769kg）和LUXMPV-D（2,763kg），均为豪华大型车型。SUV-E（2,650kg）和MPV-D（2,613kg）紧随其后，反映了大尺寸SUV和MPV的重量特征。整备质量最低的细分市场以微型和小型车为主，通常在1,000-1,500kg区间。质量的差异直接影响了能耗表现：质量每增加100kg，百公里电耗约增加0.5-1kWh。因此，轻量化技术对降低NEV能耗具有重要意义，尤其是在高端大尺寸车型上。</w:t>
      </w:r>
    </w:p>
    <w:p>
      <w:r>
        <w:br w:type="page"/>
      </w:r>
    </w:p>
    <w:p>
      <w:pPr>
        <w:pStyle w:val="Heading1"/>
        <w:spacing w:before="400" w:after="200"/>
      </w:pPr>
      <w:r>
        <w:rPr>
          <w:b/>
          <w:bCs/>
          <w:color w:val="2D2D2D"/>
          <w:sz w:val="28"/>
          <w:szCs w:val="28"/>
          <w:rFonts w:ascii="Arial" w:hAnsi="Arial" w:eastAsia="Microsoft YaHei"/>
        </w:rPr>
        <w:t xml:space="preserve">第六章 相关性与增长分析</w:t>
      </w:r>
    </w:p>
    <w:p>
      <w:pPr>
        <w:spacing w:before="80" w:after="80" w:line="360"/>
      </w:pPr>
      <w:r>
        <w:rPr>
          <w:sz w:val="22"/>
          <w:szCs w:val="22"/>
          <w:rFonts w:ascii="Arial" w:hAnsi="Arial" w:eastAsia="Microsoft YaHei"/>
        </w:rPr>
        <w:t xml:space="preserve">本章从指标间的相关性、同比增长率、年度综合指标以及描述性统计四个维度，深入分析BEV与PHEV关键技术指标的内在关联与演变规律。相关性分析揭示了指标间的因果链条，增长率分析量化了技术进步的速度，描述性统计则刻画了指标的分布特征。</w:t>
      </w:r>
    </w:p>
    <w:p>
      <w:pPr>
        <w:pStyle w:val="Heading2"/>
        <w:spacing w:before="300" w:after="150"/>
      </w:pPr>
      <w:r>
        <w:rPr>
          <w:b/>
          <w:bCs/>
          <w:color w:val="2E5C8A"/>
          <w:sz w:val="24"/>
          <w:szCs w:val="24"/>
          <w:rFonts w:ascii="Arial" w:hAnsi="Arial" w:eastAsia="Microsoft YaHei"/>
        </w:rPr>
        <w:t xml:space="preserve">7.1 BEV关键指标相关性矩阵</w:t>
      </w:r>
    </w:p>
    <w:p>
      <w:pPr>
        <w:spacing w:before="80" w:after="80" w:line="360"/>
      </w:pPr>
      <w:r>
        <w:rPr>
          <w:sz w:val="22"/>
          <w:szCs w:val="22"/>
          <w:rFonts w:ascii="Arial" w:hAnsi="Arial" w:eastAsia="Microsoft YaHei"/>
        </w:rPr>
        <w:t xml:space="preserve">相关性矩阵揭示了BEV八大关键指标之间的关联强度。下表展示了8x8相关性矩阵，数值范围为-1到1，正值表示正相关，负值表示负相关。绝对值越大，关联越强。</w:t>
      </w:r>
    </w:p>
    <w:p>
      <w:pPr>
        <w:spacing w:before="80" w:after="40"/>
      </w:pPr>
      <w:r>
        <w:rPr>
          <w:b/>
          <w:bCs/>
          <w:color w:val="BFBFBF"/>
          <w:sz w:val="20"/>
          <w:szCs w:val="20"/>
          <w:rFonts w:ascii="Arial" w:hAnsi="Arial" w:eastAsia="Microsoft YaHei"/>
        </w:rPr>
        <w:t xml:space="preserve">表 7-1: BEV关键指标相关性矩阵 (8x8)</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续航</w:t>
            </w:r>
          </w:p>
        </w:tc>
        <w:tc>
          <w:tcPr>
            <w:shd w:fill="2D2D2D" w:val="clear"/>
            <w:vAlign w:val="center"/>
          </w:tcPr>
          <w:p>
            <w:pPr>
              <w:jc w:val="center"/>
            </w:pPr>
            <w:r>
              <w:rPr>
                <w:b/>
                <w:bCs/>
                <w:color w:val="FFFFFF"/>
                <w:sz w:val="20"/>
                <w:szCs w:val="20"/>
                <w:rFonts w:ascii="Arial" w:hAnsi="Arial" w:eastAsia="Microsoft YaHei"/>
              </w:rPr>
              <w:t xml:space="preserve">容量</w:t>
            </w:r>
          </w:p>
        </w:tc>
        <w:tc>
          <w:tcPr>
            <w:shd w:fill="2D2D2D" w:val="clear"/>
            <w:vAlign w:val="center"/>
          </w:tcPr>
          <w:p>
            <w:pPr>
              <w:jc w:val="center"/>
            </w:pPr>
            <w:r>
              <w:rPr>
                <w:b/>
                <w:bCs/>
                <w:color w:val="FFFFFF"/>
                <w:sz w:val="20"/>
                <w:szCs w:val="20"/>
                <w:rFonts w:ascii="Arial" w:hAnsi="Arial" w:eastAsia="Microsoft YaHei"/>
              </w:rPr>
              <w:t xml:space="preserve">功率</w:t>
            </w:r>
          </w:p>
        </w:tc>
        <w:tc>
          <w:tcPr>
            <w:shd w:fill="2D2D2D" w:val="clear"/>
            <w:vAlign w:val="center"/>
          </w:tcPr>
          <w:p>
            <w:pPr>
              <w:jc w:val="center"/>
            </w:pPr>
            <w:r>
              <w:rPr>
                <w:b/>
                <w:bCs/>
                <w:color w:val="FFFFFF"/>
                <w:sz w:val="20"/>
                <w:szCs w:val="20"/>
                <w:rFonts w:ascii="Arial" w:hAnsi="Arial" w:eastAsia="Microsoft YaHei"/>
              </w:rPr>
              <w:t xml:space="preserve">质量</w:t>
            </w:r>
          </w:p>
        </w:tc>
        <w:tc>
          <w:tcPr>
            <w:shd w:fill="2D2D2D" w:val="clear"/>
            <w:vAlign w:val="center"/>
          </w:tcPr>
          <w:p>
            <w:pPr>
              <w:jc w:val="center"/>
            </w:pPr>
            <w:r>
              <w:rPr>
                <w:b/>
                <w:bCs/>
                <w:color w:val="FFFFFF"/>
                <w:sz w:val="20"/>
                <w:szCs w:val="20"/>
                <w:rFonts w:ascii="Arial" w:hAnsi="Arial" w:eastAsia="Microsoft YaHei"/>
              </w:rPr>
              <w:t xml:space="preserve">电耗</w:t>
            </w:r>
          </w:p>
        </w:tc>
        <w:tc>
          <w:tcPr>
            <w:shd w:fill="2D2D2D" w:val="clear"/>
            <w:vAlign w:val="center"/>
          </w:tcPr>
          <w:p>
            <w:pPr>
              <w:jc w:val="center"/>
            </w:pPr>
            <w:r>
              <w:rPr>
                <w:b/>
                <w:bCs/>
                <w:color w:val="FFFFFF"/>
                <w:sz w:val="20"/>
                <w:szCs w:val="20"/>
                <w:rFonts w:ascii="Arial" w:hAnsi="Arial" w:eastAsia="Microsoft YaHei"/>
              </w:rPr>
              <w:t xml:space="preserve">电池密度</w:t>
            </w:r>
          </w:p>
        </w:tc>
        <w:tc>
          <w:tcPr>
            <w:shd w:fill="2D2D2D" w:val="clear"/>
            <w:vAlign w:val="center"/>
          </w:tcPr>
          <w:p>
            <w:pPr>
              <w:jc w:val="center"/>
            </w:pPr>
            <w:r>
              <w:rPr>
                <w:b/>
                <w:bCs/>
                <w:color w:val="FFFFFF"/>
                <w:sz w:val="20"/>
                <w:szCs w:val="20"/>
                <w:rFonts w:ascii="Arial" w:hAnsi="Arial" w:eastAsia="Microsoft YaHei"/>
              </w:rPr>
              <w:t xml:space="preserve">功质比</w:t>
            </w:r>
          </w:p>
        </w:tc>
        <w:tc>
          <w:tcPr>
            <w:shd w:fill="2D2D2D" w:val="clear"/>
            <w:vAlign w:val="center"/>
          </w:tcPr>
          <w:p>
            <w:pPr>
              <w:jc w:val="center"/>
            </w:pPr>
            <w:r>
              <w:rPr>
                <w:b/>
                <w:bCs/>
                <w:color w:val="FFFFFF"/>
                <w:sz w:val="20"/>
                <w:szCs w:val="20"/>
                <w:rFonts w:ascii="Arial" w:hAnsi="Arial" w:eastAsia="Microsoft YaHei"/>
              </w:rPr>
              <w:t xml:space="preserve">整车密度</w:t>
            </w:r>
          </w:p>
        </w:tc>
      </w:tr>
      <w:tr>
        <w:tc>
          <w:tcPr>
            <w:shd w:fill="FFFFFF" w:val="clear"/>
            <w:vAlign w:val="center"/>
          </w:tcPr>
          <w:p>
            <w:pPr>
              <w:jc w:val="left"/>
            </w:pPr>
            <w:r>
              <w:rPr>
                <w:sz w:val="20"/>
                <w:szCs w:val="20"/>
                <w:rFonts w:ascii="Arial" w:hAnsi="Arial" w:eastAsia="Microsoft YaHei"/>
              </w:rPr>
              <w:t xml:space="preserve">续航</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0.60</w:t>
            </w:r>
          </w:p>
        </w:tc>
        <w:tc>
          <w:tcPr>
            <w:shd w:fill="FFFFFF" w:val="clear"/>
            <w:vAlign w:val="center"/>
          </w:tcPr>
          <w:p>
            <w:pPr>
              <w:jc w:val="center"/>
            </w:pPr>
            <w:r>
              <w:rPr>
                <w:sz w:val="20"/>
                <w:szCs w:val="20"/>
                <w:rFonts w:ascii="Arial" w:hAnsi="Arial" w:eastAsia="Microsoft YaHei"/>
              </w:rPr>
              <w:t xml:space="preserve">0.78</w:t>
            </w:r>
          </w:p>
        </w:tc>
        <w:tc>
          <w:tcPr>
            <w:shd w:fill="FFFFFF" w:val="clear"/>
            <w:vAlign w:val="center"/>
          </w:tcPr>
          <w:p>
            <w:pPr>
              <w:jc w:val="center"/>
            </w:pPr>
            <w:r>
              <w:rPr>
                <w:sz w:val="20"/>
                <w:szCs w:val="20"/>
                <w:rFonts w:ascii="Arial" w:hAnsi="Arial" w:eastAsia="Microsoft YaHei"/>
              </w:rPr>
              <w:t xml:space="preserve">0.54</w:t>
            </w:r>
          </w:p>
        </w:tc>
        <w:tc>
          <w:tcPr>
            <w:shd w:fill="FFFFFF" w:val="clear"/>
            <w:vAlign w:val="center"/>
          </w:tcPr>
          <w:p>
            <w:pPr>
              <w:jc w:val="center"/>
            </w:pPr>
            <w:r>
              <w:rPr>
                <w:sz w:val="20"/>
                <w:szCs w:val="20"/>
                <w:rFonts w:ascii="Arial" w:hAnsi="Arial" w:eastAsia="Microsoft YaHei"/>
              </w:rPr>
              <w:t xml:space="preserve">0.63</w:t>
            </w:r>
          </w:p>
        </w:tc>
        <w:tc>
          <w:tcPr>
            <w:shd w:fill="FFFFFF" w:val="clear"/>
            <w:vAlign w:val="center"/>
          </w:tcPr>
          <w:p>
            <w:pPr>
              <w:jc w:val="center"/>
            </w:pPr>
            <w:r>
              <w:rPr>
                <w:sz w:val="20"/>
                <w:szCs w:val="20"/>
                <w:rFonts w:ascii="Arial" w:hAnsi="Arial" w:eastAsia="Microsoft YaHei"/>
              </w:rPr>
              <w:t xml:space="preserve">0.08</w:t>
            </w:r>
          </w:p>
        </w:tc>
        <w:tc>
          <w:tcPr>
            <w:shd w:fill="FFFFFF" w:val="clear"/>
            <w:vAlign w:val="center"/>
          </w:tcPr>
          <w:p>
            <w:pPr>
              <w:jc w:val="center"/>
            </w:pPr>
            <w:r>
              <w:rPr>
                <w:sz w:val="20"/>
                <w:szCs w:val="20"/>
                <w:rFonts w:ascii="Arial" w:hAnsi="Arial" w:eastAsia="Microsoft YaHei"/>
              </w:rPr>
              <w:t xml:space="preserve">0.89</w:t>
            </w:r>
          </w:p>
        </w:tc>
      </w:tr>
      <w:tr>
        <w:tc>
          <w:tcPr>
            <w:shd w:fill="F5F4EE" w:val="clear"/>
            <w:vAlign w:val="center"/>
          </w:tcPr>
          <w:p>
            <w:pPr>
              <w:jc w:val="left"/>
            </w:pPr>
            <w:r>
              <w:rPr>
                <w:sz w:val="20"/>
                <w:szCs w:val="20"/>
                <w:rFonts w:ascii="Arial" w:hAnsi="Arial" w:eastAsia="Microsoft YaHei"/>
              </w:rPr>
              <w:t xml:space="preserve">容量</w:t>
            </w:r>
          </w:p>
        </w:tc>
        <w:tc>
          <w:tcPr>
            <w:shd w:fill="F5F4EE" w:val="clear"/>
            <w:vAlign w:val="center"/>
          </w:tcPr>
          <w:p>
            <w:pPr>
              <w:jc w:val="center"/>
            </w:pPr>
            <w:r>
              <w:rPr>
                <w:sz w:val="20"/>
                <w:szCs w:val="20"/>
                <w:rFonts w:ascii="Arial" w:hAnsi="Arial" w:eastAsia="Microsoft YaHei"/>
              </w:rPr>
              <w:t xml:space="preserve">0.90</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0.57</w:t>
            </w:r>
          </w:p>
        </w:tc>
        <w:tc>
          <w:tcPr>
            <w:shd w:fill="F5F4EE" w:val="clear"/>
            <w:vAlign w:val="center"/>
          </w:tcPr>
          <w:p>
            <w:pPr>
              <w:jc w:val="center"/>
            </w:pPr>
            <w:r>
              <w:rPr>
                <w:sz w:val="20"/>
                <w:szCs w:val="20"/>
                <w:rFonts w:ascii="Arial" w:hAnsi="Arial" w:eastAsia="Microsoft YaHei"/>
              </w:rPr>
              <w:t xml:space="preserve">0.93</w:t>
            </w:r>
          </w:p>
        </w:tc>
        <w:tc>
          <w:tcPr>
            <w:shd w:fill="F5F4EE" w:val="clear"/>
            <w:vAlign w:val="center"/>
          </w:tcPr>
          <w:p>
            <w:pPr>
              <w:jc w:val="center"/>
            </w:pPr>
            <w:r>
              <w:rPr>
                <w:sz w:val="20"/>
                <w:szCs w:val="20"/>
                <w:rFonts w:ascii="Arial" w:hAnsi="Arial" w:eastAsia="Microsoft YaHei"/>
              </w:rPr>
              <w:t xml:space="preserve">0.77</w:t>
            </w:r>
          </w:p>
        </w:tc>
        <w:tc>
          <w:tcPr>
            <w:shd w:fill="F5F4EE" w:val="clear"/>
            <w:vAlign w:val="center"/>
          </w:tcPr>
          <w:p>
            <w:pPr>
              <w:jc w:val="center"/>
            </w:pPr>
            <w:r>
              <w:rPr>
                <w:sz w:val="20"/>
                <w:szCs w:val="20"/>
                <w:rFonts w:ascii="Arial" w:hAnsi="Arial" w:eastAsia="Microsoft YaHei"/>
              </w:rPr>
              <w:t xml:space="preserve">0.69</w:t>
            </w:r>
          </w:p>
        </w:tc>
        <w:tc>
          <w:tcPr>
            <w:shd w:fill="F5F4EE" w:val="clear"/>
            <w:vAlign w:val="center"/>
          </w:tcPr>
          <w:p>
            <w:pPr>
              <w:jc w:val="center"/>
            </w:pPr>
            <w:r>
              <w:rPr>
                <w:sz w:val="20"/>
                <w:szCs w:val="20"/>
                <w:rFonts w:ascii="Arial" w:hAnsi="Arial" w:eastAsia="Microsoft YaHei"/>
              </w:rPr>
              <w:t xml:space="preserve">-0.02</w:t>
            </w:r>
          </w:p>
        </w:tc>
        <w:tc>
          <w:tcPr>
            <w:shd w:fill="F5F4EE" w:val="clear"/>
            <w:vAlign w:val="center"/>
          </w:tcPr>
          <w:p>
            <w:pPr>
              <w:jc w:val="center"/>
            </w:pPr>
            <w:r>
              <w:rPr>
                <w:sz w:val="20"/>
                <w:szCs w:val="20"/>
                <w:rFonts w:ascii="Arial" w:hAnsi="Arial" w:eastAsia="Microsoft YaHei"/>
              </w:rPr>
              <w:t xml:space="preserve">0.86</w:t>
            </w:r>
          </w:p>
        </w:tc>
      </w:tr>
      <w:tr>
        <w:tc>
          <w:tcPr>
            <w:shd w:fill="FFFFFF" w:val="clear"/>
            <w:vAlign w:val="center"/>
          </w:tcPr>
          <w:p>
            <w:pPr>
              <w:jc w:val="left"/>
            </w:pPr>
            <w:r>
              <w:rPr>
                <w:sz w:val="20"/>
                <w:szCs w:val="20"/>
                <w:rFonts w:ascii="Arial" w:hAnsi="Arial" w:eastAsia="Microsoft YaHei"/>
              </w:rPr>
              <w:t xml:space="preserve">功率</w:t>
            </w:r>
          </w:p>
        </w:tc>
        <w:tc>
          <w:tcPr>
            <w:shd w:fill="FFFFFF" w:val="clear"/>
            <w:vAlign w:val="center"/>
          </w:tcPr>
          <w:p>
            <w:pPr>
              <w:jc w:val="center"/>
            </w:pPr>
            <w:r>
              <w:rPr>
                <w:sz w:val="20"/>
                <w:szCs w:val="20"/>
                <w:rFonts w:ascii="Arial" w:hAnsi="Arial" w:eastAsia="Microsoft YaHei"/>
              </w:rPr>
              <w:t xml:space="preserve">0.60</w:t>
            </w:r>
          </w:p>
        </w:tc>
        <w:tc>
          <w:tcPr>
            <w:shd w:fill="FFFFFF" w:val="clear"/>
            <w:vAlign w:val="center"/>
          </w:tcPr>
          <w:p>
            <w:pPr>
              <w:jc w:val="center"/>
            </w:pPr>
            <w:r>
              <w:rPr>
                <w:sz w:val="20"/>
                <w:szCs w:val="20"/>
                <w:rFonts w:ascii="Arial" w:hAnsi="Arial" w:eastAsia="Microsoft YaHei"/>
              </w:rPr>
              <w:t xml:space="preserve">0.57</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0.56</w:t>
            </w:r>
          </w:p>
        </w:tc>
        <w:tc>
          <w:tcPr>
            <w:shd w:fill="FFFFFF" w:val="clear"/>
            <w:vAlign w:val="center"/>
          </w:tcPr>
          <w:p>
            <w:pPr>
              <w:jc w:val="center"/>
            </w:pPr>
            <w:r>
              <w:rPr>
                <w:sz w:val="20"/>
                <w:szCs w:val="20"/>
                <w:rFonts w:ascii="Arial" w:hAnsi="Arial" w:eastAsia="Microsoft YaHei"/>
              </w:rPr>
              <w:t xml:space="preserve">0.22</w:t>
            </w:r>
          </w:p>
        </w:tc>
        <w:tc>
          <w:tcPr>
            <w:shd w:fill="FFFFFF" w:val="clear"/>
            <w:vAlign w:val="center"/>
          </w:tcPr>
          <w:p>
            <w:pPr>
              <w:jc w:val="center"/>
            </w:pPr>
            <w:r>
              <w:rPr>
                <w:sz w:val="20"/>
                <w:szCs w:val="20"/>
                <w:rFonts w:ascii="Arial" w:hAnsi="Arial" w:eastAsia="Microsoft YaHei"/>
              </w:rPr>
              <w:t xml:space="preserve">0.31</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0.46</w:t>
            </w:r>
          </w:p>
        </w:tc>
      </w:tr>
      <w:tr>
        <w:tc>
          <w:tcPr>
            <w:shd w:fill="F5F4EE" w:val="clear"/>
            <w:vAlign w:val="center"/>
          </w:tcPr>
          <w:p>
            <w:pPr>
              <w:jc w:val="left"/>
            </w:pPr>
            <w:r>
              <w:rPr>
                <w:sz w:val="20"/>
                <w:szCs w:val="20"/>
                <w:rFonts w:ascii="Arial" w:hAnsi="Arial" w:eastAsia="Microsoft YaHei"/>
              </w:rPr>
              <w:t xml:space="preserve">质量</w:t>
            </w:r>
          </w:p>
        </w:tc>
        <w:tc>
          <w:tcPr>
            <w:shd w:fill="F5F4EE" w:val="clear"/>
            <w:vAlign w:val="center"/>
          </w:tcPr>
          <w:p>
            <w:pPr>
              <w:jc w:val="center"/>
            </w:pPr>
            <w:r>
              <w:rPr>
                <w:sz w:val="20"/>
                <w:szCs w:val="20"/>
                <w:rFonts w:ascii="Arial" w:hAnsi="Arial" w:eastAsia="Microsoft YaHei"/>
              </w:rPr>
              <w:t xml:space="preserve">0.78</w:t>
            </w:r>
          </w:p>
        </w:tc>
        <w:tc>
          <w:tcPr>
            <w:shd w:fill="F5F4EE" w:val="clear"/>
            <w:vAlign w:val="center"/>
          </w:tcPr>
          <w:p>
            <w:pPr>
              <w:jc w:val="center"/>
            </w:pPr>
            <w:r>
              <w:rPr>
                <w:sz w:val="20"/>
                <w:szCs w:val="20"/>
                <w:rFonts w:ascii="Arial" w:hAnsi="Arial" w:eastAsia="Microsoft YaHei"/>
              </w:rPr>
              <w:t xml:space="preserve">0.93</w:t>
            </w:r>
          </w:p>
        </w:tc>
        <w:tc>
          <w:tcPr>
            <w:shd w:fill="F5F4EE" w:val="clear"/>
            <w:vAlign w:val="center"/>
          </w:tcPr>
          <w:p>
            <w:pPr>
              <w:jc w:val="center"/>
            </w:pPr>
            <w:r>
              <w:rPr>
                <w:sz w:val="20"/>
                <w:szCs w:val="20"/>
                <w:rFonts w:ascii="Arial" w:hAnsi="Arial" w:eastAsia="Microsoft YaHei"/>
              </w:rPr>
              <w:t xml:space="preserve">0.56</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0.83</w:t>
            </w:r>
          </w:p>
        </w:tc>
        <w:tc>
          <w:tcPr>
            <w:shd w:fill="F5F4EE" w:val="clear"/>
            <w:vAlign w:val="center"/>
          </w:tcPr>
          <w:p>
            <w:pPr>
              <w:jc w:val="center"/>
            </w:pPr>
            <w:r>
              <w:rPr>
                <w:sz w:val="20"/>
                <w:szCs w:val="20"/>
                <w:rFonts w:ascii="Arial" w:hAnsi="Arial" w:eastAsia="Microsoft YaHei"/>
              </w:rPr>
              <w:t xml:space="preserve">0.58</w:t>
            </w:r>
          </w:p>
        </w:tc>
        <w:tc>
          <w:tcPr>
            <w:shd w:fill="F5F4EE" w:val="clear"/>
            <w:vAlign w:val="center"/>
          </w:tcPr>
          <w:p>
            <w:pPr>
              <w:jc w:val="center"/>
            </w:pPr>
            <w:r>
              <w:rPr>
                <w:sz w:val="20"/>
                <w:szCs w:val="20"/>
                <w:rFonts w:ascii="Arial" w:hAnsi="Arial" w:eastAsia="Microsoft YaHei"/>
              </w:rPr>
              <w:t xml:space="preserve">-0.05</w:t>
            </w:r>
          </w:p>
        </w:tc>
        <w:tc>
          <w:tcPr>
            <w:shd w:fill="F5F4EE" w:val="clear"/>
            <w:vAlign w:val="center"/>
          </w:tcPr>
          <w:p>
            <w:pPr>
              <w:jc w:val="center"/>
            </w:pPr>
            <w:r>
              <w:rPr>
                <w:sz w:val="20"/>
                <w:szCs w:val="20"/>
                <w:rFonts w:ascii="Arial" w:hAnsi="Arial" w:eastAsia="Microsoft YaHei"/>
              </w:rPr>
              <w:t xml:space="preserve">0.67</w:t>
            </w:r>
          </w:p>
        </w:tc>
      </w:tr>
      <w:tr>
        <w:tc>
          <w:tcPr>
            <w:shd w:fill="FFFFFF" w:val="clear"/>
            <w:vAlign w:val="center"/>
          </w:tcPr>
          <w:p>
            <w:pPr>
              <w:jc w:val="left"/>
            </w:pPr>
            <w:r>
              <w:rPr>
                <w:sz w:val="20"/>
                <w:szCs w:val="20"/>
                <w:rFonts w:ascii="Arial" w:hAnsi="Arial" w:eastAsia="Microsoft YaHei"/>
              </w:rPr>
              <w:t xml:space="preserve">电耗</w:t>
            </w:r>
          </w:p>
        </w:tc>
        <w:tc>
          <w:tcPr>
            <w:shd w:fill="FFFFFF" w:val="clear"/>
            <w:vAlign w:val="center"/>
          </w:tcPr>
          <w:p>
            <w:pPr>
              <w:jc w:val="center"/>
            </w:pPr>
            <w:r>
              <w:rPr>
                <w:sz w:val="20"/>
                <w:szCs w:val="20"/>
                <w:rFonts w:ascii="Arial" w:hAnsi="Arial" w:eastAsia="Microsoft YaHei"/>
              </w:rPr>
              <w:t xml:space="preserve">0.54</w:t>
            </w:r>
          </w:p>
        </w:tc>
        <w:tc>
          <w:tcPr>
            <w:shd w:fill="FFFFFF" w:val="clear"/>
            <w:vAlign w:val="center"/>
          </w:tcPr>
          <w:p>
            <w:pPr>
              <w:jc w:val="center"/>
            </w:pPr>
            <w:r>
              <w:rPr>
                <w:sz w:val="20"/>
                <w:szCs w:val="20"/>
                <w:rFonts w:ascii="Arial" w:hAnsi="Arial" w:eastAsia="Microsoft YaHei"/>
              </w:rPr>
              <w:t xml:space="preserve">0.77</w:t>
            </w:r>
          </w:p>
        </w:tc>
        <w:tc>
          <w:tcPr>
            <w:shd w:fill="FFFFFF" w:val="clear"/>
            <w:vAlign w:val="center"/>
          </w:tcPr>
          <w:p>
            <w:pPr>
              <w:jc w:val="center"/>
            </w:pPr>
            <w:r>
              <w:rPr>
                <w:sz w:val="20"/>
                <w:szCs w:val="20"/>
                <w:rFonts w:ascii="Arial" w:hAnsi="Arial" w:eastAsia="Microsoft YaHei"/>
              </w:rPr>
              <w:t xml:space="preserve">0.22</w:t>
            </w:r>
          </w:p>
        </w:tc>
        <w:tc>
          <w:tcPr>
            <w:shd w:fill="FFFFFF" w:val="clear"/>
            <w:vAlign w:val="center"/>
          </w:tcPr>
          <w:p>
            <w:pPr>
              <w:jc w:val="center"/>
            </w:pPr>
            <w:r>
              <w:rPr>
                <w:sz w:val="20"/>
                <w:szCs w:val="20"/>
                <w:rFonts w:ascii="Arial" w:hAnsi="Arial" w:eastAsia="Microsoft YaHei"/>
              </w:rPr>
              <w:t xml:space="preserve">0.83</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0.52</w:t>
            </w:r>
          </w:p>
        </w:tc>
        <w:tc>
          <w:tcPr>
            <w:shd w:fill="FFFFFF" w:val="clear"/>
            <w:vAlign w:val="center"/>
          </w:tcPr>
          <w:p>
            <w:pPr>
              <w:jc w:val="center"/>
            </w:pPr>
            <w:r>
              <w:rPr>
                <w:sz w:val="20"/>
                <w:szCs w:val="20"/>
                <w:rFonts w:ascii="Arial" w:hAnsi="Arial" w:eastAsia="Microsoft YaHei"/>
              </w:rPr>
              <w:t xml:space="preserve">-0.23</w:t>
            </w:r>
          </w:p>
        </w:tc>
        <w:tc>
          <w:tcPr>
            <w:shd w:fill="FFFFFF" w:val="clear"/>
            <w:vAlign w:val="center"/>
          </w:tcPr>
          <w:p>
            <w:pPr>
              <w:jc w:val="center"/>
            </w:pPr>
            <w:r>
              <w:rPr>
                <w:sz w:val="20"/>
                <w:szCs w:val="20"/>
                <w:rFonts w:ascii="Arial" w:hAnsi="Arial" w:eastAsia="Microsoft YaHei"/>
              </w:rPr>
              <w:t xml:space="preserve">0.56</w:t>
            </w:r>
          </w:p>
        </w:tc>
      </w:tr>
      <w:tr>
        <w:tc>
          <w:tcPr>
            <w:shd w:fill="F5F4EE" w:val="clear"/>
            <w:vAlign w:val="center"/>
          </w:tcPr>
          <w:p>
            <w:pPr>
              <w:jc w:val="left"/>
            </w:pPr>
            <w:r>
              <w:rPr>
                <w:sz w:val="20"/>
                <w:szCs w:val="20"/>
                <w:rFonts w:ascii="Arial" w:hAnsi="Arial" w:eastAsia="Microsoft YaHei"/>
              </w:rPr>
              <w:t xml:space="preserve">电池密度</w:t>
            </w:r>
          </w:p>
        </w:tc>
        <w:tc>
          <w:tcPr>
            <w:shd w:fill="F5F4EE" w:val="clear"/>
            <w:vAlign w:val="center"/>
          </w:tcPr>
          <w:p>
            <w:pPr>
              <w:jc w:val="center"/>
            </w:pPr>
            <w:r>
              <w:rPr>
                <w:sz w:val="20"/>
                <w:szCs w:val="20"/>
                <w:rFonts w:ascii="Arial" w:hAnsi="Arial" w:eastAsia="Microsoft YaHei"/>
              </w:rPr>
              <w:t xml:space="preserve">0.63</w:t>
            </w:r>
          </w:p>
        </w:tc>
        <w:tc>
          <w:tcPr>
            <w:shd w:fill="F5F4EE" w:val="clear"/>
            <w:vAlign w:val="center"/>
          </w:tcPr>
          <w:p>
            <w:pPr>
              <w:jc w:val="center"/>
            </w:pPr>
            <w:r>
              <w:rPr>
                <w:sz w:val="20"/>
                <w:szCs w:val="20"/>
                <w:rFonts w:ascii="Arial" w:hAnsi="Arial" w:eastAsia="Microsoft YaHei"/>
              </w:rPr>
              <w:t xml:space="preserve">0.69</w:t>
            </w:r>
          </w:p>
        </w:tc>
        <w:tc>
          <w:tcPr>
            <w:shd w:fill="F5F4EE" w:val="clear"/>
            <w:vAlign w:val="center"/>
          </w:tcPr>
          <w:p>
            <w:pPr>
              <w:jc w:val="center"/>
            </w:pPr>
            <w:r>
              <w:rPr>
                <w:sz w:val="20"/>
                <w:szCs w:val="20"/>
                <w:rFonts w:ascii="Arial" w:hAnsi="Arial" w:eastAsia="Microsoft YaHei"/>
              </w:rPr>
              <w:t xml:space="preserve">0.31</w:t>
            </w:r>
          </w:p>
        </w:tc>
        <w:tc>
          <w:tcPr>
            <w:shd w:fill="F5F4EE" w:val="clear"/>
            <w:vAlign w:val="center"/>
          </w:tcPr>
          <w:p>
            <w:pPr>
              <w:jc w:val="center"/>
            </w:pPr>
            <w:r>
              <w:rPr>
                <w:sz w:val="20"/>
                <w:szCs w:val="20"/>
                <w:rFonts w:ascii="Arial" w:hAnsi="Arial" w:eastAsia="Microsoft YaHei"/>
              </w:rPr>
              <w:t xml:space="preserve">0.58</w:t>
            </w:r>
          </w:p>
        </w:tc>
        <w:tc>
          <w:tcPr>
            <w:shd w:fill="F5F4EE" w:val="clear"/>
            <w:vAlign w:val="center"/>
          </w:tcPr>
          <w:p>
            <w:pPr>
              <w:jc w:val="center"/>
            </w:pPr>
            <w:r>
              <w:rPr>
                <w:sz w:val="20"/>
                <w:szCs w:val="20"/>
                <w:rFonts w:ascii="Arial" w:hAnsi="Arial" w:eastAsia="Microsoft YaHei"/>
              </w:rPr>
              <w:t xml:space="preserve">0.52</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-0.05</w:t>
            </w:r>
          </w:p>
        </w:tc>
        <w:tc>
          <w:tcPr>
            <w:shd w:fill="F5F4EE" w:val="clear"/>
            <w:vAlign w:val="center"/>
          </w:tcPr>
          <w:p>
            <w:pPr>
              <w:jc w:val="center"/>
            </w:pPr>
            <w:r>
              <w:rPr>
                <w:sz w:val="20"/>
                <w:szCs w:val="20"/>
                <w:rFonts w:ascii="Arial" w:hAnsi="Arial" w:eastAsia="Microsoft YaHei"/>
              </w:rPr>
              <w:t xml:space="preserve">0.69</w:t>
            </w:r>
          </w:p>
        </w:tc>
      </w:tr>
      <w:tr>
        <w:tc>
          <w:tcPr>
            <w:shd w:fill="FFFFFF" w:val="clear"/>
            <w:vAlign w:val="center"/>
          </w:tcPr>
          <w:p>
            <w:pPr>
              <w:jc w:val="left"/>
            </w:pPr>
            <w:r>
              <w:rPr>
                <w:sz w:val="20"/>
                <w:szCs w:val="20"/>
                <w:rFonts w:ascii="Arial" w:hAnsi="Arial" w:eastAsia="Microsoft YaHei"/>
              </w:rPr>
              <w:t xml:space="preserve">功质比</w:t>
            </w:r>
          </w:p>
        </w:tc>
        <w:tc>
          <w:tcPr>
            <w:shd w:fill="FFFFFF" w:val="clear"/>
            <w:vAlign w:val="center"/>
          </w:tcPr>
          <w:p>
            <w:pPr>
              <w:jc w:val="center"/>
            </w:pPr>
            <w:r>
              <w:rPr>
                <w:sz w:val="20"/>
                <w:szCs w:val="20"/>
                <w:rFonts w:ascii="Arial" w:hAnsi="Arial" w:eastAsia="Microsoft YaHei"/>
              </w:rPr>
              <w:t xml:space="preserve">0.08</w:t>
            </w:r>
          </w:p>
        </w:tc>
        <w:tc>
          <w:tcPr>
            <w:shd w:fill="FFFFFF" w:val="clear"/>
            <w:vAlign w:val="center"/>
          </w:tcPr>
          <w:p>
            <w:pPr>
              <w:jc w:val="center"/>
            </w:pPr>
            <w:r>
              <w:rPr>
                <w:sz w:val="20"/>
                <w:szCs w:val="20"/>
                <w:rFonts w:ascii="Arial" w:hAnsi="Arial" w:eastAsia="Microsoft YaHei"/>
              </w:rPr>
              <w:t xml:space="preserve">-0.02</w:t>
            </w:r>
          </w:p>
        </w:tc>
        <w:tc>
          <w:tcPr>
            <w:shd w:fill="FFFFFF" w:val="clear"/>
            <w:vAlign w:val="center"/>
          </w:tcPr>
          <w:p>
            <w:pPr>
              <w:jc w:val="center"/>
            </w:pPr>
            <w:r>
              <w:rPr>
                <w:sz w:val="20"/>
                <w:szCs w:val="20"/>
                <w:rFonts w:ascii="Arial" w:hAnsi="Arial" w:eastAsia="Microsoft YaHei"/>
              </w:rPr>
              <w:t xml:space="preserve">0.74</w:t>
            </w:r>
          </w:p>
        </w:tc>
        <w:tc>
          <w:tcPr>
            <w:shd w:fill="FFFFFF" w:val="clear"/>
            <w:vAlign w:val="center"/>
          </w:tcPr>
          <w:p>
            <w:pPr>
              <w:jc w:val="center"/>
            </w:pPr>
            <w:r>
              <w:rPr>
                <w:sz w:val="20"/>
                <w:szCs w:val="20"/>
                <w:rFonts w:ascii="Arial" w:hAnsi="Arial" w:eastAsia="Microsoft YaHei"/>
              </w:rPr>
              <w:t xml:space="preserve">-0.05</w:t>
            </w:r>
          </w:p>
        </w:tc>
        <w:tc>
          <w:tcPr>
            <w:shd w:fill="FFFFFF" w:val="clear"/>
            <w:vAlign w:val="center"/>
          </w:tcPr>
          <w:p>
            <w:pPr>
              <w:jc w:val="center"/>
            </w:pPr>
            <w:r>
              <w:rPr>
                <w:sz w:val="20"/>
                <w:szCs w:val="20"/>
                <w:rFonts w:ascii="Arial" w:hAnsi="Arial" w:eastAsia="Microsoft YaHei"/>
              </w:rPr>
              <w:t xml:space="preserve">-0.23</w:t>
            </w:r>
          </w:p>
        </w:tc>
        <w:tc>
          <w:tcPr>
            <w:shd w:fill="FFFFFF" w:val="clear"/>
            <w:vAlign w:val="center"/>
          </w:tcPr>
          <w:p>
            <w:pPr>
              <w:jc w:val="center"/>
            </w:pPr>
            <w:r>
              <w:rPr>
                <w:sz w:val="20"/>
                <w:szCs w:val="20"/>
                <w:rFonts w:ascii="Arial" w:hAnsi="Arial" w:eastAsia="Microsoft YaHei"/>
              </w:rPr>
              <w:t xml:space="preserve">-0.05</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0.01</w:t>
            </w:r>
          </w:p>
        </w:tc>
      </w:tr>
      <w:tr>
        <w:tc>
          <w:tcPr>
            <w:shd w:fill="F5F4EE" w:val="clear"/>
            <w:vAlign w:val="center"/>
          </w:tcPr>
          <w:p>
            <w:pPr>
              <w:jc w:val="left"/>
            </w:pPr>
            <w:r>
              <w:rPr>
                <w:sz w:val="20"/>
                <w:szCs w:val="20"/>
                <w:rFonts w:ascii="Arial" w:hAnsi="Arial" w:eastAsia="Microsoft YaHei"/>
              </w:rPr>
              <w:t xml:space="preserve">整车密度</w:t>
            </w:r>
          </w:p>
        </w:tc>
        <w:tc>
          <w:tcPr>
            <w:shd w:fill="F5F4EE" w:val="clear"/>
            <w:vAlign w:val="center"/>
          </w:tcPr>
          <w:p>
            <w:pPr>
              <w:jc w:val="center"/>
            </w:pPr>
            <w:r>
              <w:rPr>
                <w:sz w:val="20"/>
                <w:szCs w:val="20"/>
                <w:rFonts w:ascii="Arial" w:hAnsi="Arial" w:eastAsia="Microsoft YaHei"/>
              </w:rPr>
              <w:t xml:space="preserve">0.89</w:t>
            </w:r>
          </w:p>
        </w:tc>
        <w:tc>
          <w:tcPr>
            <w:shd w:fill="F5F4EE" w:val="clear"/>
            <w:vAlign w:val="center"/>
          </w:tcPr>
          <w:p>
            <w:pPr>
              <w:jc w:val="center"/>
            </w:pPr>
            <w:r>
              <w:rPr>
                <w:sz w:val="20"/>
                <w:szCs w:val="20"/>
                <w:rFonts w:ascii="Arial" w:hAnsi="Arial" w:eastAsia="Microsoft YaHei"/>
              </w:rPr>
              <w:t xml:space="preserve">0.86</w:t>
            </w:r>
          </w:p>
        </w:tc>
        <w:tc>
          <w:tcPr>
            <w:shd w:fill="F5F4EE" w:val="clear"/>
            <w:vAlign w:val="center"/>
          </w:tcPr>
          <w:p>
            <w:pPr>
              <w:jc w:val="center"/>
            </w:pPr>
            <w:r>
              <w:rPr>
                <w:sz w:val="20"/>
                <w:szCs w:val="20"/>
                <w:rFonts w:ascii="Arial" w:hAnsi="Arial" w:eastAsia="Microsoft YaHei"/>
              </w:rPr>
              <w:t xml:space="preserve">0.46</w:t>
            </w:r>
          </w:p>
        </w:tc>
        <w:tc>
          <w:tcPr>
            <w:shd w:fill="F5F4EE" w:val="clear"/>
            <w:vAlign w:val="center"/>
          </w:tcPr>
          <w:p>
            <w:pPr>
              <w:jc w:val="center"/>
            </w:pPr>
            <w:r>
              <w:rPr>
                <w:sz w:val="20"/>
                <w:szCs w:val="20"/>
                <w:rFonts w:ascii="Arial" w:hAnsi="Arial" w:eastAsia="Microsoft YaHei"/>
              </w:rPr>
              <w:t xml:space="preserve">0.67</w:t>
            </w:r>
          </w:p>
        </w:tc>
        <w:tc>
          <w:tcPr>
            <w:shd w:fill="F5F4EE" w:val="clear"/>
            <w:vAlign w:val="center"/>
          </w:tcPr>
          <w:p>
            <w:pPr>
              <w:jc w:val="center"/>
            </w:pPr>
            <w:r>
              <w:rPr>
                <w:sz w:val="20"/>
                <w:szCs w:val="20"/>
                <w:rFonts w:ascii="Arial" w:hAnsi="Arial" w:eastAsia="Microsoft YaHei"/>
              </w:rPr>
              <w:t xml:space="preserve">0.56</w:t>
            </w:r>
          </w:p>
        </w:tc>
        <w:tc>
          <w:tcPr>
            <w:shd w:fill="F5F4EE" w:val="clear"/>
            <w:vAlign w:val="center"/>
          </w:tcPr>
          <w:p>
            <w:pPr>
              <w:jc w:val="center"/>
            </w:pPr>
            <w:r>
              <w:rPr>
                <w:sz w:val="20"/>
                <w:szCs w:val="20"/>
                <w:rFonts w:ascii="Arial" w:hAnsi="Arial" w:eastAsia="Microsoft YaHei"/>
              </w:rPr>
              <w:t xml:space="preserve">0.69</w:t>
            </w:r>
          </w:p>
        </w:tc>
        <w:tc>
          <w:tcPr>
            <w:shd w:fill="F5F4EE" w:val="clear"/>
            <w:vAlign w:val="center"/>
          </w:tcPr>
          <w:p>
            <w:pPr>
              <w:jc w:val="center"/>
            </w:pPr>
            <w:r>
              <w:rPr>
                <w:sz w:val="20"/>
                <w:szCs w:val="20"/>
                <w:rFonts w:ascii="Arial" w:hAnsi="Arial" w:eastAsia="Microsoft YaHei"/>
              </w:rPr>
              <w:t xml:space="preserve">0.01</w:t>
            </w:r>
          </w:p>
        </w:tc>
        <w:tc>
          <w:tcPr>
            <w:shd w:fill="F5F4EE" w:val="clear"/>
            <w:vAlign w:val="center"/>
          </w:tcPr>
          <w:p>
            <w:pPr>
              <w:jc w:val="center"/>
            </w:pPr>
            <w:r>
              <w:rPr>
                <w:sz w:val="20"/>
                <w:szCs w:val="20"/>
                <w:rFonts w:ascii="Arial" w:hAnsi="Arial" w:eastAsia="Microsoft YaHei"/>
              </w:rPr>
              <w:t xml:space="preserve">1.00</w:t>
            </w:r>
          </w:p>
        </w:tc>
      </w:tr>
    </w:tbl>
    <w:p>
      <w:pPr>
        <w:spacing w:before="80" w:after="80" w:line="360"/>
      </w:pPr>
      <w:r>
        <w:rPr>
          <w:sz w:val="22"/>
          <w:szCs w:val="22"/>
          <w:rFonts w:ascii="Arial" w:hAnsi="Arial" w:eastAsia="Microsoft YaHei"/>
        </w:rPr>
        <w:t xml:space="preserve">BEV相关性矩阵揭示了多项强关联关系。续航与电池容量的相关系数高达0.90（强正相关），印证了"大电池=长续航"的基本逻辑。电池容量与整备质量的相关系数0.93（最强正相关），表明容量增加直接导致质量增加。整车能量密度与续航的相关系数0.89，说明能量密度是续航提升的关键驱动因素。百公里电耗与整备质量相关系数0.83，质量越大电耗越高。功率质量比与百公里电耗呈弱负相关（-0.23），提示高功质比车型在能效上略有优势。</w:t>
      </w:r>
    </w:p>
    <w:p>
      <w:pPr>
        <w:pStyle w:val="Heading2"/>
        <w:spacing w:before="300" w:after="150"/>
      </w:pPr>
      <w:r>
        <w:rPr>
          <w:b/>
          <w:bCs/>
          <w:color w:val="2E5C8A"/>
          <w:sz w:val="24"/>
          <w:szCs w:val="24"/>
          <w:rFonts w:ascii="Arial" w:hAnsi="Arial" w:eastAsia="Microsoft YaHei"/>
        </w:rPr>
        <w:t xml:space="preserve">7.2 PHEV关键指标相关性矩阵</w:t>
      </w:r>
    </w:p>
    <w:p>
      <w:pPr>
        <w:spacing w:before="80" w:after="80" w:line="360"/>
      </w:pPr>
      <w:r>
        <w:rPr>
          <w:sz w:val="22"/>
          <w:szCs w:val="22"/>
          <w:rFonts w:ascii="Arial" w:hAnsi="Arial" w:eastAsia="Microsoft YaHei"/>
        </w:rPr>
        <w:t xml:space="preserve">PHEV的相关性矩阵与BEV存在一定差异，主要体现在百公里电耗数据的缺失以及部分指标关联强度的不同。下表展示了PHEV的7x7相关性矩阵。</w:t>
      </w:r>
    </w:p>
    <w:p>
      <w:pPr>
        <w:spacing w:before="80" w:after="40"/>
      </w:pPr>
      <w:r>
        <w:rPr>
          <w:b/>
          <w:bCs/>
          <w:color w:val="BFBFBF"/>
          <w:sz w:val="20"/>
          <w:szCs w:val="20"/>
          <w:rFonts w:ascii="Arial" w:hAnsi="Arial" w:eastAsia="Microsoft YaHei"/>
        </w:rPr>
        <w:t xml:space="preserve">表 7-2: PHEV关键指标相关性矩阵</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续航</w:t>
            </w:r>
          </w:p>
        </w:tc>
        <w:tc>
          <w:tcPr>
            <w:shd w:fill="2D2D2D" w:val="clear"/>
            <w:vAlign w:val="center"/>
          </w:tcPr>
          <w:p>
            <w:pPr>
              <w:jc w:val="center"/>
            </w:pPr>
            <w:r>
              <w:rPr>
                <w:b/>
                <w:bCs/>
                <w:color w:val="FFFFFF"/>
                <w:sz w:val="20"/>
                <w:szCs w:val="20"/>
                <w:rFonts w:ascii="Arial" w:hAnsi="Arial" w:eastAsia="Microsoft YaHei"/>
              </w:rPr>
              <w:t xml:space="preserve">容量</w:t>
            </w:r>
          </w:p>
        </w:tc>
        <w:tc>
          <w:tcPr>
            <w:shd w:fill="2D2D2D" w:val="clear"/>
            <w:vAlign w:val="center"/>
          </w:tcPr>
          <w:p>
            <w:pPr>
              <w:jc w:val="center"/>
            </w:pPr>
            <w:r>
              <w:rPr>
                <w:b/>
                <w:bCs/>
                <w:color w:val="FFFFFF"/>
                <w:sz w:val="20"/>
                <w:szCs w:val="20"/>
                <w:rFonts w:ascii="Arial" w:hAnsi="Arial" w:eastAsia="Microsoft YaHei"/>
              </w:rPr>
              <w:t xml:space="preserve">功率</w:t>
            </w:r>
          </w:p>
        </w:tc>
        <w:tc>
          <w:tcPr>
            <w:shd w:fill="2D2D2D" w:val="clear"/>
            <w:vAlign w:val="center"/>
          </w:tcPr>
          <w:p>
            <w:pPr>
              <w:jc w:val="center"/>
            </w:pPr>
            <w:r>
              <w:rPr>
                <w:b/>
                <w:bCs/>
                <w:color w:val="FFFFFF"/>
                <w:sz w:val="20"/>
                <w:szCs w:val="20"/>
                <w:rFonts w:ascii="Arial" w:hAnsi="Arial" w:eastAsia="Microsoft YaHei"/>
              </w:rPr>
              <w:t xml:space="preserve">质量</w:t>
            </w:r>
          </w:p>
        </w:tc>
        <w:tc>
          <w:tcPr>
            <w:shd w:fill="2D2D2D" w:val="clear"/>
            <w:vAlign w:val="center"/>
          </w:tcPr>
          <w:p>
            <w:pPr>
              <w:jc w:val="center"/>
            </w:pPr>
            <w:r>
              <w:rPr>
                <w:b/>
                <w:bCs/>
                <w:color w:val="FFFFFF"/>
                <w:sz w:val="20"/>
                <w:szCs w:val="20"/>
                <w:rFonts w:ascii="Arial" w:hAnsi="Arial" w:eastAsia="Microsoft YaHei"/>
              </w:rPr>
              <w:t xml:space="preserve">电池密度</w:t>
            </w:r>
          </w:p>
        </w:tc>
        <w:tc>
          <w:tcPr>
            <w:shd w:fill="2D2D2D" w:val="clear"/>
            <w:vAlign w:val="center"/>
          </w:tcPr>
          <w:p>
            <w:pPr>
              <w:jc w:val="center"/>
            </w:pPr>
            <w:r>
              <w:rPr>
                <w:b/>
                <w:bCs/>
                <w:color w:val="FFFFFF"/>
                <w:sz w:val="20"/>
                <w:szCs w:val="20"/>
                <w:rFonts w:ascii="Arial" w:hAnsi="Arial" w:eastAsia="Microsoft YaHei"/>
              </w:rPr>
              <w:t xml:space="preserve">功质比</w:t>
            </w:r>
          </w:p>
        </w:tc>
        <w:tc>
          <w:tcPr>
            <w:shd w:fill="2D2D2D" w:val="clear"/>
            <w:vAlign w:val="center"/>
          </w:tcPr>
          <w:p>
            <w:pPr>
              <w:jc w:val="center"/>
            </w:pPr>
            <w:r>
              <w:rPr>
                <w:b/>
                <w:bCs/>
                <w:color w:val="FFFFFF"/>
                <w:sz w:val="20"/>
                <w:szCs w:val="20"/>
                <w:rFonts w:ascii="Arial" w:hAnsi="Arial" w:eastAsia="Microsoft YaHei"/>
              </w:rPr>
              <w:t xml:space="preserve">整车密度</w:t>
            </w:r>
          </w:p>
        </w:tc>
      </w:tr>
      <w:tr>
        <w:tc>
          <w:tcPr>
            <w:shd w:fill="FFFFFF" w:val="clear"/>
            <w:vAlign w:val="center"/>
          </w:tcPr>
          <w:p>
            <w:pPr>
              <w:jc w:val="left"/>
            </w:pPr>
            <w:r>
              <w:rPr>
                <w:sz w:val="20"/>
                <w:szCs w:val="20"/>
                <w:rFonts w:ascii="Arial" w:hAnsi="Arial" w:eastAsia="Microsoft YaHei"/>
              </w:rPr>
              <w:t xml:space="preserve">续航</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0.90</w:t>
            </w:r>
          </w:p>
        </w:tc>
        <w:tc>
          <w:tcPr>
            <w:shd w:fill="FFFFFF" w:val="clear"/>
            <w:vAlign w:val="center"/>
          </w:tcPr>
          <w:p>
            <w:pPr>
              <w:jc w:val="center"/>
            </w:pPr>
            <w:r>
              <w:rPr>
                <w:sz w:val="20"/>
                <w:szCs w:val="20"/>
                <w:rFonts w:ascii="Arial" w:hAnsi="Arial" w:eastAsia="Microsoft YaHei"/>
              </w:rPr>
              <w:t xml:space="preserve">0.17</w:t>
            </w:r>
          </w:p>
        </w:tc>
        <w:tc>
          <w:tcPr>
            <w:shd w:fill="FFFFFF" w:val="clear"/>
            <w:vAlign w:val="center"/>
          </w:tcPr>
          <w:p>
            <w:pPr>
              <w:jc w:val="center"/>
            </w:pPr>
            <w:r>
              <w:rPr>
                <w:sz w:val="20"/>
                <w:szCs w:val="20"/>
                <w:rFonts w:ascii="Arial" w:hAnsi="Arial" w:eastAsia="Microsoft YaHei"/>
              </w:rPr>
              <w:t xml:space="preserve">0.57</w:t>
            </w:r>
          </w:p>
        </w:tc>
        <w:tc>
          <w:tcPr>
            <w:shd w:fill="FFFFFF" w:val="clear"/>
            <w:vAlign w:val="center"/>
          </w:tcPr>
          <w:p>
            <w:pPr>
              <w:jc w:val="center"/>
            </w:pPr>
            <w:r>
              <w:rPr>
                <w:sz w:val="20"/>
                <w:szCs w:val="20"/>
                <w:rFonts w:ascii="Arial" w:hAnsi="Arial" w:eastAsia="Microsoft YaHei"/>
              </w:rPr>
              <w:t xml:space="preserve">0.64</w:t>
            </w:r>
          </w:p>
        </w:tc>
        <w:tc>
          <w:tcPr>
            <w:shd w:fill="FFFFFF" w:val="clear"/>
            <w:vAlign w:val="center"/>
          </w:tcPr>
          <w:p>
            <w:pPr>
              <w:jc w:val="center"/>
            </w:pPr>
            <w:r>
              <w:rPr>
                <w:sz w:val="20"/>
                <w:szCs w:val="20"/>
                <w:rFonts w:ascii="Arial" w:hAnsi="Arial" w:eastAsia="Microsoft YaHei"/>
              </w:rPr>
              <w:t xml:space="preserve">-0.13</w:t>
            </w:r>
          </w:p>
        </w:tc>
        <w:tc>
          <w:tcPr>
            <w:shd w:fill="FFFFFF" w:val="clear"/>
            <w:vAlign w:val="center"/>
          </w:tcPr>
          <w:p>
            <w:pPr>
              <w:jc w:val="center"/>
            </w:pPr>
            <w:r>
              <w:rPr>
                <w:sz w:val="20"/>
                <w:szCs w:val="20"/>
                <w:rFonts w:ascii="Arial" w:hAnsi="Arial" w:eastAsia="Microsoft YaHei"/>
              </w:rPr>
              <w:t xml:space="preserve">0.93</w:t>
            </w:r>
          </w:p>
        </w:tc>
      </w:tr>
      <w:tr>
        <w:tc>
          <w:tcPr>
            <w:shd w:fill="F5F4EE" w:val="clear"/>
            <w:vAlign w:val="center"/>
          </w:tcPr>
          <w:p>
            <w:pPr>
              <w:jc w:val="left"/>
            </w:pPr>
            <w:r>
              <w:rPr>
                <w:sz w:val="20"/>
                <w:szCs w:val="20"/>
                <w:rFonts w:ascii="Arial" w:hAnsi="Arial" w:eastAsia="Microsoft YaHei"/>
              </w:rPr>
              <w:t xml:space="preserve">容量</w:t>
            </w:r>
          </w:p>
        </w:tc>
        <w:tc>
          <w:tcPr>
            <w:shd w:fill="F5F4EE" w:val="clear"/>
            <w:vAlign w:val="center"/>
          </w:tcPr>
          <w:p>
            <w:pPr>
              <w:jc w:val="center"/>
            </w:pPr>
            <w:r>
              <w:rPr>
                <w:sz w:val="20"/>
                <w:szCs w:val="20"/>
                <w:rFonts w:ascii="Arial" w:hAnsi="Arial" w:eastAsia="Microsoft YaHei"/>
              </w:rPr>
              <w:t xml:space="preserve">0.90</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0.24</w:t>
            </w:r>
          </w:p>
        </w:tc>
        <w:tc>
          <w:tcPr>
            <w:shd w:fill="F5F4EE" w:val="clear"/>
            <w:vAlign w:val="center"/>
          </w:tcPr>
          <w:p>
            <w:pPr>
              <w:jc w:val="center"/>
            </w:pPr>
            <w:r>
              <w:rPr>
                <w:sz w:val="20"/>
                <w:szCs w:val="20"/>
                <w:rFonts w:ascii="Arial" w:hAnsi="Arial" w:eastAsia="Microsoft YaHei"/>
              </w:rPr>
              <w:t xml:space="preserve">0.81</w:t>
            </w:r>
          </w:p>
        </w:tc>
        <w:tc>
          <w:tcPr>
            <w:shd w:fill="F5F4EE" w:val="clear"/>
            <w:vAlign w:val="center"/>
          </w:tcPr>
          <w:p>
            <w:pPr>
              <w:jc w:val="center"/>
            </w:pPr>
            <w:r>
              <w:rPr>
                <w:sz w:val="20"/>
                <w:szCs w:val="20"/>
                <w:rFonts w:ascii="Arial" w:hAnsi="Arial" w:eastAsia="Microsoft YaHei"/>
              </w:rPr>
              <w:t xml:space="preserve">0.72</w:t>
            </w:r>
          </w:p>
        </w:tc>
        <w:tc>
          <w:tcPr>
            <w:shd w:fill="F5F4EE" w:val="clear"/>
            <w:vAlign w:val="center"/>
          </w:tcPr>
          <w:p>
            <w:pPr>
              <w:jc w:val="center"/>
            </w:pPr>
            <w:r>
              <w:rPr>
                <w:sz w:val="20"/>
                <w:szCs w:val="20"/>
                <w:rFonts w:ascii="Arial" w:hAnsi="Arial" w:eastAsia="Microsoft YaHei"/>
              </w:rPr>
              <w:t xml:space="preserve">-0.18</w:t>
            </w:r>
          </w:p>
        </w:tc>
        <w:tc>
          <w:tcPr>
            <w:shd w:fill="F5F4EE" w:val="clear"/>
            <w:vAlign w:val="center"/>
          </w:tcPr>
          <w:p>
            <w:pPr>
              <w:jc w:val="center"/>
            </w:pPr>
            <w:r>
              <w:rPr>
                <w:sz w:val="20"/>
                <w:szCs w:val="20"/>
                <w:rFonts w:ascii="Arial" w:hAnsi="Arial" w:eastAsia="Microsoft YaHei"/>
              </w:rPr>
              <w:t xml:space="preserve">0.94</w:t>
            </w:r>
          </w:p>
        </w:tc>
      </w:tr>
      <w:tr>
        <w:tc>
          <w:tcPr>
            <w:shd w:fill="FFFFFF" w:val="clear"/>
            <w:vAlign w:val="center"/>
          </w:tcPr>
          <w:p>
            <w:pPr>
              <w:jc w:val="left"/>
            </w:pPr>
            <w:r>
              <w:rPr>
                <w:sz w:val="20"/>
                <w:szCs w:val="20"/>
                <w:rFonts w:ascii="Arial" w:hAnsi="Arial" w:eastAsia="Microsoft YaHei"/>
              </w:rPr>
              <w:t xml:space="preserve">功率</w:t>
            </w:r>
          </w:p>
        </w:tc>
        <w:tc>
          <w:tcPr>
            <w:shd w:fill="FFFFFF" w:val="clear"/>
            <w:vAlign w:val="center"/>
          </w:tcPr>
          <w:p>
            <w:pPr>
              <w:jc w:val="center"/>
            </w:pPr>
            <w:r>
              <w:rPr>
                <w:sz w:val="20"/>
                <w:szCs w:val="20"/>
                <w:rFonts w:ascii="Arial" w:hAnsi="Arial" w:eastAsia="Microsoft YaHei"/>
              </w:rPr>
              <w:t xml:space="preserve">0.17</w:t>
            </w:r>
          </w:p>
        </w:tc>
        <w:tc>
          <w:tcPr>
            <w:shd w:fill="FFFFFF" w:val="clear"/>
            <w:vAlign w:val="center"/>
          </w:tcPr>
          <w:p>
            <w:pPr>
              <w:jc w:val="center"/>
            </w:pPr>
            <w:r>
              <w:rPr>
                <w:sz w:val="20"/>
                <w:szCs w:val="20"/>
                <w:rFonts w:ascii="Arial" w:hAnsi="Arial" w:eastAsia="Microsoft YaHei"/>
              </w:rPr>
              <w:t xml:space="preserve">0.24</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0.26</w:t>
            </w:r>
          </w:p>
        </w:tc>
        <w:tc>
          <w:tcPr>
            <w:shd w:fill="FFFFFF" w:val="clear"/>
            <w:vAlign w:val="center"/>
          </w:tcPr>
          <w:p>
            <w:pPr>
              <w:jc w:val="center"/>
            </w:pPr>
            <w:r>
              <w:rPr>
                <w:sz w:val="20"/>
                <w:szCs w:val="20"/>
                <w:rFonts w:ascii="Arial" w:hAnsi="Arial" w:eastAsia="Microsoft YaHei"/>
              </w:rPr>
              <w:t xml:space="preserve">0.12</w:t>
            </w:r>
          </w:p>
        </w:tc>
        <w:tc>
          <w:tcPr>
            <w:shd w:fill="FFFFFF" w:val="clear"/>
            <w:vAlign w:val="center"/>
          </w:tcPr>
          <w:p>
            <w:pPr>
              <w:jc w:val="center"/>
            </w:pPr>
            <w:r>
              <w:rPr>
                <w:sz w:val="20"/>
                <w:szCs w:val="20"/>
                <w:rFonts w:ascii="Arial" w:hAnsi="Arial" w:eastAsia="Microsoft YaHei"/>
              </w:rPr>
              <w:t xml:space="preserve">0.85</w:t>
            </w:r>
          </w:p>
        </w:tc>
        <w:tc>
          <w:tcPr>
            <w:shd w:fill="FFFFFF" w:val="clear"/>
            <w:vAlign w:val="center"/>
          </w:tcPr>
          <w:p>
            <w:pPr>
              <w:jc w:val="center"/>
            </w:pPr>
            <w:r>
              <w:rPr>
                <w:sz w:val="20"/>
                <w:szCs w:val="20"/>
                <w:rFonts w:ascii="Arial" w:hAnsi="Arial" w:eastAsia="Microsoft YaHei"/>
              </w:rPr>
              <w:t xml:space="preserve">0.20</w:t>
            </w:r>
          </w:p>
        </w:tc>
      </w:tr>
      <w:tr>
        <w:tc>
          <w:tcPr>
            <w:shd w:fill="F5F4EE" w:val="clear"/>
            <w:vAlign w:val="center"/>
          </w:tcPr>
          <w:p>
            <w:pPr>
              <w:jc w:val="left"/>
            </w:pPr>
            <w:r>
              <w:rPr>
                <w:sz w:val="20"/>
                <w:szCs w:val="20"/>
                <w:rFonts w:ascii="Arial" w:hAnsi="Arial" w:eastAsia="Microsoft YaHei"/>
              </w:rPr>
              <w:t xml:space="preserve">质量</w:t>
            </w:r>
          </w:p>
        </w:tc>
        <w:tc>
          <w:tcPr>
            <w:shd w:fill="F5F4EE" w:val="clear"/>
            <w:vAlign w:val="center"/>
          </w:tcPr>
          <w:p>
            <w:pPr>
              <w:jc w:val="center"/>
            </w:pPr>
            <w:r>
              <w:rPr>
                <w:sz w:val="20"/>
                <w:szCs w:val="20"/>
                <w:rFonts w:ascii="Arial" w:hAnsi="Arial" w:eastAsia="Microsoft YaHei"/>
              </w:rPr>
              <w:t xml:space="preserve">0.57</w:t>
            </w:r>
          </w:p>
        </w:tc>
        <w:tc>
          <w:tcPr>
            <w:shd w:fill="F5F4EE" w:val="clear"/>
            <w:vAlign w:val="center"/>
          </w:tcPr>
          <w:p>
            <w:pPr>
              <w:jc w:val="center"/>
            </w:pPr>
            <w:r>
              <w:rPr>
                <w:sz w:val="20"/>
                <w:szCs w:val="20"/>
                <w:rFonts w:ascii="Arial" w:hAnsi="Arial" w:eastAsia="Microsoft YaHei"/>
              </w:rPr>
              <w:t xml:space="preserve">0.81</w:t>
            </w:r>
          </w:p>
        </w:tc>
        <w:tc>
          <w:tcPr>
            <w:shd w:fill="F5F4EE" w:val="clear"/>
            <w:vAlign w:val="center"/>
          </w:tcPr>
          <w:p>
            <w:pPr>
              <w:jc w:val="center"/>
            </w:pPr>
            <w:r>
              <w:rPr>
                <w:sz w:val="20"/>
                <w:szCs w:val="20"/>
                <w:rFonts w:ascii="Arial" w:hAnsi="Arial" w:eastAsia="Microsoft YaHei"/>
              </w:rPr>
              <w:t xml:space="preserve">0.26</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0.55</w:t>
            </w:r>
          </w:p>
        </w:tc>
        <w:tc>
          <w:tcPr>
            <w:shd w:fill="F5F4EE" w:val="clear"/>
            <w:vAlign w:val="center"/>
          </w:tcPr>
          <w:p>
            <w:pPr>
              <w:jc w:val="center"/>
            </w:pPr>
            <w:r>
              <w:rPr>
                <w:sz w:val="20"/>
                <w:szCs w:val="20"/>
                <w:rFonts w:ascii="Arial" w:hAnsi="Arial" w:eastAsia="Microsoft YaHei"/>
              </w:rPr>
              <w:t xml:space="preserve">-0.25</w:t>
            </w:r>
          </w:p>
        </w:tc>
        <w:tc>
          <w:tcPr>
            <w:shd w:fill="F5F4EE" w:val="clear"/>
            <w:vAlign w:val="center"/>
          </w:tcPr>
          <w:p>
            <w:pPr>
              <w:jc w:val="center"/>
            </w:pPr>
            <w:r>
              <w:rPr>
                <w:sz w:val="20"/>
                <w:szCs w:val="20"/>
                <w:rFonts w:ascii="Arial" w:hAnsi="Arial" w:eastAsia="Microsoft YaHei"/>
              </w:rPr>
              <w:t xml:space="preserve">0.58</w:t>
            </w:r>
          </w:p>
        </w:tc>
      </w:tr>
      <w:tr>
        <w:tc>
          <w:tcPr>
            <w:shd w:fill="FFFFFF" w:val="clear"/>
            <w:vAlign w:val="center"/>
          </w:tcPr>
          <w:p>
            <w:pPr>
              <w:jc w:val="left"/>
            </w:pPr>
            <w:r>
              <w:rPr>
                <w:sz w:val="20"/>
                <w:szCs w:val="20"/>
                <w:rFonts w:ascii="Arial" w:hAnsi="Arial" w:eastAsia="Microsoft YaHei"/>
              </w:rPr>
              <w:t xml:space="preserve">电池密度</w:t>
            </w:r>
          </w:p>
        </w:tc>
        <w:tc>
          <w:tcPr>
            <w:shd w:fill="FFFFFF" w:val="clear"/>
            <w:vAlign w:val="center"/>
          </w:tcPr>
          <w:p>
            <w:pPr>
              <w:jc w:val="center"/>
            </w:pPr>
            <w:r>
              <w:rPr>
                <w:sz w:val="20"/>
                <w:szCs w:val="20"/>
                <w:rFonts w:ascii="Arial" w:hAnsi="Arial" w:eastAsia="Microsoft YaHei"/>
              </w:rPr>
              <w:t xml:space="preserve">0.64</w:t>
            </w:r>
          </w:p>
        </w:tc>
        <w:tc>
          <w:tcPr>
            <w:shd w:fill="FFFFFF" w:val="clear"/>
            <w:vAlign w:val="center"/>
          </w:tcPr>
          <w:p>
            <w:pPr>
              <w:jc w:val="center"/>
            </w:pPr>
            <w:r>
              <w:rPr>
                <w:sz w:val="20"/>
                <w:szCs w:val="20"/>
                <w:rFonts w:ascii="Arial" w:hAnsi="Arial" w:eastAsia="Microsoft YaHei"/>
              </w:rPr>
              <w:t xml:space="preserve">0.72</w:t>
            </w:r>
          </w:p>
        </w:tc>
        <w:tc>
          <w:tcPr>
            <w:shd w:fill="FFFFFF" w:val="clear"/>
            <w:vAlign w:val="center"/>
          </w:tcPr>
          <w:p>
            <w:pPr>
              <w:jc w:val="center"/>
            </w:pPr>
            <w:r>
              <w:rPr>
                <w:sz w:val="20"/>
                <w:szCs w:val="20"/>
                <w:rFonts w:ascii="Arial" w:hAnsi="Arial" w:eastAsia="Microsoft YaHei"/>
              </w:rPr>
              <w:t xml:space="preserve">0.12</w:t>
            </w:r>
          </w:p>
        </w:tc>
        <w:tc>
          <w:tcPr>
            <w:shd w:fill="FFFFFF" w:val="clear"/>
            <w:vAlign w:val="center"/>
          </w:tcPr>
          <w:p>
            <w:pPr>
              <w:jc w:val="center"/>
            </w:pPr>
            <w:r>
              <w:rPr>
                <w:sz w:val="20"/>
                <w:szCs w:val="20"/>
                <w:rFonts w:ascii="Arial" w:hAnsi="Arial" w:eastAsia="Microsoft YaHei"/>
              </w:rPr>
              <w:t xml:space="preserve">0.55</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-0.19</w:t>
            </w:r>
          </w:p>
        </w:tc>
        <w:tc>
          <w:tcPr>
            <w:shd w:fill="FFFFFF" w:val="clear"/>
            <w:vAlign w:val="center"/>
          </w:tcPr>
          <w:p>
            <w:pPr>
              <w:jc w:val="center"/>
            </w:pPr>
            <w:r>
              <w:rPr>
                <w:sz w:val="20"/>
                <w:szCs w:val="20"/>
                <w:rFonts w:ascii="Arial" w:hAnsi="Arial" w:eastAsia="Microsoft YaHei"/>
              </w:rPr>
              <w:t xml:space="preserve">0.70</w:t>
            </w:r>
          </w:p>
        </w:tc>
      </w:tr>
      <w:tr>
        <w:tc>
          <w:tcPr>
            <w:shd w:fill="F5F4EE" w:val="clear"/>
            <w:vAlign w:val="center"/>
          </w:tcPr>
          <w:p>
            <w:pPr>
              <w:jc w:val="left"/>
            </w:pPr>
            <w:r>
              <w:rPr>
                <w:sz w:val="20"/>
                <w:szCs w:val="20"/>
                <w:rFonts w:ascii="Arial" w:hAnsi="Arial" w:eastAsia="Microsoft YaHei"/>
              </w:rPr>
              <w:t xml:space="preserve">功质比</w:t>
            </w:r>
          </w:p>
        </w:tc>
        <w:tc>
          <w:tcPr>
            <w:shd w:fill="F5F4EE" w:val="clear"/>
            <w:vAlign w:val="center"/>
          </w:tcPr>
          <w:p>
            <w:pPr>
              <w:jc w:val="center"/>
            </w:pPr>
            <w:r>
              <w:rPr>
                <w:sz w:val="20"/>
                <w:szCs w:val="20"/>
                <w:rFonts w:ascii="Arial" w:hAnsi="Arial" w:eastAsia="Microsoft YaHei"/>
              </w:rPr>
              <w:t xml:space="preserve">-0.13</w:t>
            </w:r>
          </w:p>
        </w:tc>
        <w:tc>
          <w:tcPr>
            <w:shd w:fill="F5F4EE" w:val="clear"/>
            <w:vAlign w:val="center"/>
          </w:tcPr>
          <w:p>
            <w:pPr>
              <w:jc w:val="center"/>
            </w:pPr>
            <w:r>
              <w:rPr>
                <w:sz w:val="20"/>
                <w:szCs w:val="20"/>
                <w:rFonts w:ascii="Arial" w:hAnsi="Arial" w:eastAsia="Microsoft YaHei"/>
              </w:rPr>
              <w:t xml:space="preserve">-0.18</w:t>
            </w:r>
          </w:p>
        </w:tc>
        <w:tc>
          <w:tcPr>
            <w:shd w:fill="F5F4EE" w:val="clear"/>
            <w:vAlign w:val="center"/>
          </w:tcPr>
          <w:p>
            <w:pPr>
              <w:jc w:val="center"/>
            </w:pPr>
            <w:r>
              <w:rPr>
                <w:sz w:val="20"/>
                <w:szCs w:val="20"/>
                <w:rFonts w:ascii="Arial" w:hAnsi="Arial" w:eastAsia="Microsoft YaHei"/>
              </w:rPr>
              <w:t xml:space="preserve">0.85</w:t>
            </w:r>
          </w:p>
        </w:tc>
        <w:tc>
          <w:tcPr>
            <w:shd w:fill="F5F4EE" w:val="clear"/>
            <w:vAlign w:val="center"/>
          </w:tcPr>
          <w:p>
            <w:pPr>
              <w:jc w:val="center"/>
            </w:pPr>
            <w:r>
              <w:rPr>
                <w:sz w:val="20"/>
                <w:szCs w:val="20"/>
                <w:rFonts w:ascii="Arial" w:hAnsi="Arial" w:eastAsia="Microsoft YaHei"/>
              </w:rPr>
              <w:t xml:space="preserve">-0.25</w:t>
            </w:r>
          </w:p>
        </w:tc>
        <w:tc>
          <w:tcPr>
            <w:shd w:fill="F5F4EE" w:val="clear"/>
            <w:vAlign w:val="center"/>
          </w:tcPr>
          <w:p>
            <w:pPr>
              <w:jc w:val="center"/>
            </w:pPr>
            <w:r>
              <w:rPr>
                <w:sz w:val="20"/>
                <w:szCs w:val="20"/>
                <w:rFonts w:ascii="Arial" w:hAnsi="Arial" w:eastAsia="Microsoft YaHei"/>
              </w:rPr>
              <w:t xml:space="preserve">-0.19</w:t>
            </w:r>
          </w:p>
        </w:tc>
        <w:tc>
          <w:tcPr>
            <w:shd w:fill="F5F4EE" w:val="clear"/>
            <w:vAlign w:val="center"/>
          </w:tcPr>
          <w:p>
            <w:pPr>
              <w:jc w:val="center"/>
            </w:pPr>
            <w:r>
              <w:rPr>
                <w:sz w:val="20"/>
                <w:szCs w:val="20"/>
                <w:rFonts w:ascii="Arial" w:hAnsi="Arial" w:eastAsia="Microsoft YaHei"/>
              </w:rPr>
              <w:t xml:space="preserve">1.00</w:t>
            </w:r>
          </w:p>
        </w:tc>
        <w:tc>
          <w:tcPr>
            <w:shd w:fill="F5F4EE" w:val="clear"/>
            <w:vAlign w:val="center"/>
          </w:tcPr>
          <w:p>
            <w:pPr>
              <w:jc w:val="center"/>
            </w:pPr>
            <w:r>
              <w:rPr>
                <w:sz w:val="20"/>
                <w:szCs w:val="20"/>
                <w:rFonts w:ascii="Arial" w:hAnsi="Arial" w:eastAsia="Microsoft YaHei"/>
              </w:rPr>
              <w:t xml:space="preserve">-0.14</w:t>
            </w:r>
          </w:p>
        </w:tc>
      </w:tr>
      <w:tr>
        <w:tc>
          <w:tcPr>
            <w:shd w:fill="FFFFFF" w:val="clear"/>
            <w:vAlign w:val="center"/>
          </w:tcPr>
          <w:p>
            <w:pPr>
              <w:jc w:val="left"/>
            </w:pPr>
            <w:r>
              <w:rPr>
                <w:sz w:val="20"/>
                <w:szCs w:val="20"/>
                <w:rFonts w:ascii="Arial" w:hAnsi="Arial" w:eastAsia="Microsoft YaHei"/>
              </w:rPr>
              <w:t xml:space="preserve">整车密度</w:t>
            </w:r>
          </w:p>
        </w:tc>
        <w:tc>
          <w:tcPr>
            <w:shd w:fill="FFFFFF" w:val="clear"/>
            <w:vAlign w:val="center"/>
          </w:tcPr>
          <w:p>
            <w:pPr>
              <w:jc w:val="center"/>
            </w:pPr>
            <w:r>
              <w:rPr>
                <w:sz w:val="20"/>
                <w:szCs w:val="20"/>
                <w:rFonts w:ascii="Arial" w:hAnsi="Arial" w:eastAsia="Microsoft YaHei"/>
              </w:rPr>
              <w:t xml:space="preserve">0.93</w:t>
            </w:r>
          </w:p>
        </w:tc>
        <w:tc>
          <w:tcPr>
            <w:shd w:fill="FFFFFF" w:val="clear"/>
            <w:vAlign w:val="center"/>
          </w:tcPr>
          <w:p>
            <w:pPr>
              <w:jc w:val="center"/>
            </w:pPr>
            <w:r>
              <w:rPr>
                <w:sz w:val="20"/>
                <w:szCs w:val="20"/>
                <w:rFonts w:ascii="Arial" w:hAnsi="Arial" w:eastAsia="Microsoft YaHei"/>
              </w:rPr>
              <w:t xml:space="preserve">0.94</w:t>
            </w:r>
          </w:p>
        </w:tc>
        <w:tc>
          <w:tcPr>
            <w:shd w:fill="FFFFFF" w:val="clear"/>
            <w:vAlign w:val="center"/>
          </w:tcPr>
          <w:p>
            <w:pPr>
              <w:jc w:val="center"/>
            </w:pPr>
            <w:r>
              <w:rPr>
                <w:sz w:val="20"/>
                <w:szCs w:val="20"/>
                <w:rFonts w:ascii="Arial" w:hAnsi="Arial" w:eastAsia="Microsoft YaHei"/>
              </w:rPr>
              <w:t xml:space="preserve">0.20</w:t>
            </w:r>
          </w:p>
        </w:tc>
        <w:tc>
          <w:tcPr>
            <w:shd w:fill="FFFFFF" w:val="clear"/>
            <w:vAlign w:val="center"/>
          </w:tcPr>
          <w:p>
            <w:pPr>
              <w:jc w:val="center"/>
            </w:pPr>
            <w:r>
              <w:rPr>
                <w:sz w:val="20"/>
                <w:szCs w:val="20"/>
                <w:rFonts w:ascii="Arial" w:hAnsi="Arial" w:eastAsia="Microsoft YaHei"/>
              </w:rPr>
              <w:t xml:space="preserve">0.58</w:t>
            </w:r>
          </w:p>
        </w:tc>
        <w:tc>
          <w:tcPr>
            <w:shd w:fill="FFFFFF" w:val="clear"/>
            <w:vAlign w:val="center"/>
          </w:tcPr>
          <w:p>
            <w:pPr>
              <w:jc w:val="center"/>
            </w:pPr>
            <w:r>
              <w:rPr>
                <w:sz w:val="20"/>
                <w:szCs w:val="20"/>
                <w:rFonts w:ascii="Arial" w:hAnsi="Arial" w:eastAsia="Microsoft YaHei"/>
              </w:rPr>
              <w:t xml:space="preserve">0.70</w:t>
            </w:r>
          </w:p>
        </w:tc>
        <w:tc>
          <w:tcPr>
            <w:shd w:fill="FFFFFF" w:val="clear"/>
            <w:vAlign w:val="center"/>
          </w:tcPr>
          <w:p>
            <w:pPr>
              <w:jc w:val="center"/>
            </w:pPr>
            <w:r>
              <w:rPr>
                <w:sz w:val="20"/>
                <w:szCs w:val="20"/>
                <w:rFonts w:ascii="Arial" w:hAnsi="Arial" w:eastAsia="Microsoft YaHei"/>
              </w:rPr>
              <w:t xml:space="preserve">-0.14</w:t>
            </w:r>
          </w:p>
        </w:tc>
        <w:tc>
          <w:tcPr>
            <w:shd w:fill="FFFFFF" w:val="clear"/>
            <w:vAlign w:val="center"/>
          </w:tcPr>
          <w:p>
            <w:pPr>
              <w:jc w:val="center"/>
            </w:pPr>
            <w:r>
              <w:rPr>
                <w:sz w:val="20"/>
                <w:szCs w:val="20"/>
                <w:rFonts w:ascii="Arial" w:hAnsi="Arial" w:eastAsia="Microsoft YaHei"/>
              </w:rPr>
              <w:t xml:space="preserve">1.00</w:t>
            </w:r>
          </w:p>
        </w:tc>
      </w:tr>
    </w:tbl>
    <w:p>
      <w:pPr>
        <w:spacing w:before="80" w:after="80" w:line="360"/>
      </w:pPr>
      <w:r>
        <w:rPr>
          <w:sz w:val="22"/>
          <w:szCs w:val="22"/>
          <w:rFonts w:ascii="Arial" w:hAnsi="Arial" w:eastAsia="Microsoft YaHei"/>
        </w:rPr>
        <w:t xml:space="preserve">PHEV相关性矩阵中，续航与电池容量的相关系数同样处于高位，验证了"大电池长续航"规律在PHEV领域的适用性。整车能量密度与续航的强正相关表明，提升能量密度是PHEV延长纯电续航的有效路径。与BEV不同的是，PHEV的功率质量比与续航呈负相关，这可能是因为高续航PHEV通常搭载更大电池和更大车身，导致功质比下降。PHEV相关性的解读需注意样本结构和数据覆盖的影响。</w:t>
      </w:r>
    </w:p>
    <w:p>
      <w:pPr>
        <w:pStyle w:val="Heading2"/>
        <w:spacing w:before="300" w:after="150"/>
      </w:pPr>
      <w:r>
        <w:rPr>
          <w:b/>
          <w:bCs/>
          <w:color w:val="2E5C8A"/>
          <w:sz w:val="24"/>
          <w:szCs w:val="24"/>
          <w:rFonts w:ascii="Arial" w:hAnsi="Arial" w:eastAsia="Microsoft YaHei"/>
        </w:rPr>
        <w:t xml:space="preserve">7.3 BEV同比增长率汇总</w:t>
      </w:r>
    </w:p>
    <w:p>
      <w:pPr>
        <w:spacing w:before="80" w:after="80" w:line="360"/>
      </w:pPr>
      <w:r>
        <w:rPr>
          <w:sz w:val="22"/>
          <w:szCs w:val="22"/>
          <w:rFonts w:ascii="Arial" w:hAnsi="Arial" w:eastAsia="Microsoft YaHei"/>
        </w:rPr>
        <w:t xml:space="preserve">同比增长率汇总表量化了BEV各技术指标的年度增速，是评估技术进步速度的直接指标。下表展示了BEV七大指标的四年同比增长率。</w:t>
      </w:r>
    </w:p>
    <w:p>
      <w:pPr>
        <w:spacing w:before="80" w:after="40"/>
      </w:pPr>
      <w:r>
        <w:rPr>
          <w:b/>
          <w:bCs/>
          <w:color w:val="BFBFBF"/>
          <w:sz w:val="20"/>
          <w:szCs w:val="20"/>
          <w:rFonts w:ascii="Arial" w:hAnsi="Arial" w:eastAsia="Microsoft YaHei"/>
        </w:rPr>
        <w:t xml:space="preserve">表 7-3: BEV同比增长率汇总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2021→2022</w:t>
            </w:r>
          </w:p>
        </w:tc>
        <w:tc>
          <w:tcPr>
            <w:shd w:fill="2D2D2D" w:val="clear"/>
            <w:vAlign w:val="center"/>
          </w:tcPr>
          <w:p>
            <w:pPr>
              <w:jc w:val="center"/>
            </w:pPr>
            <w:r>
              <w:rPr>
                <w:b/>
                <w:bCs/>
                <w:color w:val="FFFFFF"/>
                <w:sz w:val="20"/>
                <w:szCs w:val="20"/>
                <w:rFonts w:ascii="Arial" w:hAnsi="Arial" w:eastAsia="Microsoft YaHei"/>
              </w:rPr>
              <w:t xml:space="preserve">2022→2023</w:t>
            </w:r>
          </w:p>
        </w:tc>
        <w:tc>
          <w:tcPr>
            <w:shd w:fill="2D2D2D" w:val="clear"/>
            <w:vAlign w:val="center"/>
          </w:tcPr>
          <w:p>
            <w:pPr>
              <w:jc w:val="center"/>
            </w:pPr>
            <w:r>
              <w:rPr>
                <w:b/>
                <w:bCs/>
                <w:color w:val="FFFFFF"/>
                <w:sz w:val="20"/>
                <w:szCs w:val="20"/>
                <w:rFonts w:ascii="Arial" w:hAnsi="Arial" w:eastAsia="Microsoft YaHei"/>
              </w:rPr>
              <w:t xml:space="preserve">2023→2024</w:t>
            </w:r>
          </w:p>
        </w:tc>
        <w:tc>
          <w:tcPr>
            <w:shd w:fill="2D2D2D" w:val="clear"/>
            <w:vAlign w:val="center"/>
          </w:tcPr>
          <w:p>
            <w:pPr>
              <w:jc w:val="center"/>
            </w:pPr>
            <w:r>
              <w:rPr>
                <w:b/>
                <w:bCs/>
                <w:color w:val="FFFFFF"/>
                <w:sz w:val="20"/>
                <w:szCs w:val="20"/>
                <w:rFonts w:ascii="Arial" w:hAnsi="Arial" w:eastAsia="Microsoft YaHei"/>
              </w:rPr>
              <w:t xml:space="preserve">2024→2025</w:t>
            </w:r>
          </w:p>
        </w:tc>
        <w:tc>
          <w:tcPr>
            <w:shd w:fill="2D2D2D" w:val="clear"/>
            <w:vAlign w:val="center"/>
          </w:tcPr>
          <w:p>
            <w:pPr>
              <w:jc w:val="center"/>
            </w:pPr>
            <w:r>
              <w:rPr>
                <w:b/>
                <w:bCs/>
                <w:color w:val="FFFFFF"/>
                <w:sz w:val="20"/>
                <w:szCs w:val="20"/>
                <w:rFonts w:ascii="Arial" w:hAnsi="Arial" w:eastAsia="Microsoft YaHei"/>
              </w:rPr>
              <w:t xml:space="preserve">年均复合</w:t>
            </w:r>
          </w:p>
        </w:tc>
      </w:tr>
      <w:tr>
        <w:tc>
          <w:tcPr>
            <w:shd w:fill="FFFFFF" w:val="clear"/>
            <w:vAlign w:val="center"/>
          </w:tcPr>
          <w:p>
            <w:pPr>
              <w:jc w:val="left"/>
            </w:pPr>
            <w:r>
              <w:rPr>
                <w:sz w:val="20"/>
                <w:szCs w:val="20"/>
                <w:rFonts w:ascii="Arial" w:hAnsi="Arial" w:eastAsia="Microsoft YaHei"/>
              </w:rPr>
              <w:t xml:space="preserve">续航里程</w:t>
            </w:r>
          </w:p>
        </w:tc>
        <w:tc>
          <w:tcPr>
            <w:shd w:fill="FFFFFF" w:val="clear"/>
            <w:vAlign w:val="center"/>
          </w:tcPr>
          <w:p>
            <w:pPr>
              <w:jc w:val="center"/>
            </w:pPr>
            <w:r>
              <w:rPr>
                <w:sz w:val="20"/>
                <w:szCs w:val="20"/>
                <w:rFonts w:ascii="Arial" w:hAnsi="Arial" w:eastAsia="Microsoft YaHei"/>
              </w:rPr>
              <w:t xml:space="preserve">7.4%</w:t>
            </w:r>
          </w:p>
        </w:tc>
        <w:tc>
          <w:tcPr>
            <w:shd w:fill="FFFFFF" w:val="clear"/>
            <w:vAlign w:val="center"/>
          </w:tcPr>
          <w:p>
            <w:pPr>
              <w:jc w:val="center"/>
            </w:pPr>
            <w:r>
              <w:rPr>
                <w:sz w:val="20"/>
                <w:szCs w:val="20"/>
                <w:rFonts w:ascii="Arial" w:hAnsi="Arial" w:eastAsia="Microsoft YaHei"/>
              </w:rPr>
              <w:t xml:space="preserve">12.1%</w:t>
            </w:r>
          </w:p>
        </w:tc>
        <w:tc>
          <w:tcPr>
            <w:shd w:fill="FFFFFF" w:val="clear"/>
            <w:vAlign w:val="center"/>
          </w:tcPr>
          <w:p>
            <w:pPr>
              <w:jc w:val="center"/>
            </w:pPr>
            <w:r>
              <w:rPr>
                <w:sz w:val="20"/>
                <w:szCs w:val="20"/>
                <w:rFonts w:ascii="Arial" w:hAnsi="Arial" w:eastAsia="Microsoft YaHei"/>
              </w:rPr>
              <w:t xml:space="preserve">8.1%</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9.8%</w:t>
            </w:r>
          </w:p>
        </w:tc>
      </w:tr>
      <w:tr>
        <w:tc>
          <w:tcPr>
            <w:shd w:fill="F5F4EE" w:val="clear"/>
            <w:vAlign w:val="center"/>
          </w:tcPr>
          <w:p>
            <w:pPr>
              <w:jc w:val="left"/>
            </w:pPr>
            <w:r>
              <w:rPr>
                <w:sz w:val="20"/>
                <w:szCs w:val="20"/>
                <w:rFonts w:ascii="Arial" w:hAnsi="Arial" w:eastAsia="Microsoft YaHei"/>
              </w:rPr>
              <w:t xml:space="preserve">电池容量</w:t>
            </w:r>
          </w:p>
        </w:tc>
        <w:tc>
          <w:tcPr>
            <w:shd w:fill="F5F4EE" w:val="clear"/>
            <w:vAlign w:val="center"/>
          </w:tcPr>
          <w:p>
            <w:pPr>
              <w:jc w:val="center"/>
            </w:pPr>
            <w:r>
              <w:rPr>
                <w:sz w:val="20"/>
                <w:szCs w:val="20"/>
                <w:rFonts w:ascii="Arial" w:hAnsi="Arial" w:eastAsia="Microsoft YaHei"/>
              </w:rPr>
              <w:t xml:space="preserve">7.2%</w:t>
            </w:r>
          </w:p>
        </w:tc>
        <w:tc>
          <w:tcPr>
            <w:shd w:fill="F5F4EE" w:val="clear"/>
            <w:vAlign w:val="center"/>
          </w:tcPr>
          <w:p>
            <w:pPr>
              <w:jc w:val="center"/>
            </w:pPr>
            <w:r>
              <w:rPr>
                <w:sz w:val="20"/>
                <w:szCs w:val="20"/>
                <w:rFonts w:ascii="Arial" w:hAnsi="Arial" w:eastAsia="Microsoft YaHei"/>
              </w:rPr>
              <w:t xml:space="preserve">13.0%</w:t>
            </w:r>
          </w:p>
        </w:tc>
        <w:tc>
          <w:tcPr>
            <w:shd w:fill="F5F4EE" w:val="clear"/>
            <w:vAlign w:val="center"/>
          </w:tcPr>
          <w:p>
            <w:pPr>
              <w:jc w:val="center"/>
            </w:pPr>
            <w:r>
              <w:rPr>
                <w:sz w:val="20"/>
                <w:szCs w:val="20"/>
                <w:rFonts w:ascii="Arial" w:hAnsi="Arial" w:eastAsia="Microsoft YaHei"/>
              </w:rPr>
              <w:t xml:space="preserve">4.6%</w:t>
            </w:r>
          </w:p>
        </w:tc>
        <w:tc>
          <w:tcPr>
            <w:shd w:fill="F5F4EE" w:val="clear"/>
            <w:vAlign w:val="center"/>
          </w:tcPr>
          <w:p>
            <w:pPr>
              <w:jc w:val="center"/>
            </w:pPr>
            <w:r>
              <w:rPr>
                <w:sz w:val="20"/>
                <w:szCs w:val="20"/>
                <w:rFonts w:ascii="Arial" w:hAnsi="Arial" w:eastAsia="Microsoft YaHei"/>
              </w:rPr>
              <w:t xml:space="preserve">5.5%</w:t>
            </w:r>
          </w:p>
        </w:tc>
        <w:tc>
          <w:tcPr>
            <w:shd w:fill="F5F4EE" w:val="clear"/>
            <w:vAlign w:val="center"/>
          </w:tcPr>
          <w:p>
            <w:pPr>
              <w:jc w:val="center"/>
            </w:pPr>
            <w:r>
              <w:rPr>
                <w:sz w:val="20"/>
                <w:szCs w:val="20"/>
                <w:rFonts w:ascii="Arial" w:hAnsi="Arial" w:eastAsia="Microsoft YaHei"/>
              </w:rPr>
              <w:t xml:space="preserve">7.5%</w:t>
            </w:r>
          </w:p>
        </w:tc>
      </w:tr>
      <w:tr>
        <w:tc>
          <w:tcPr>
            <w:shd w:fill="FFFFFF" w:val="clear"/>
            <w:vAlign w:val="center"/>
          </w:tcPr>
          <w:p>
            <w:pPr>
              <w:jc w:val="left"/>
            </w:pPr>
            <w:r>
              <w:rPr>
                <w:sz w:val="20"/>
                <w:szCs w:val="20"/>
                <w:rFonts w:ascii="Arial" w:hAnsi="Arial" w:eastAsia="Microsoft YaHei"/>
              </w:rPr>
              <w:t xml:space="preserve">电机功率</w:t>
            </w:r>
          </w:p>
        </w:tc>
        <w:tc>
          <w:tcPr>
            <w:shd w:fill="FFFFFF" w:val="clear"/>
            <w:vAlign w:val="center"/>
          </w:tcPr>
          <w:p>
            <w:pPr>
              <w:jc w:val="center"/>
            </w:pPr>
            <w:r>
              <w:rPr>
                <w:sz w:val="20"/>
                <w:szCs w:val="20"/>
                <w:rFonts w:ascii="Arial" w:hAnsi="Arial" w:eastAsia="Microsoft YaHei"/>
              </w:rPr>
              <w:t xml:space="preserve">1.2%</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7.6%</w:t>
            </w:r>
          </w:p>
        </w:tc>
        <w:tc>
          <w:tcPr>
            <w:shd w:fill="FFFFFF" w:val="clear"/>
            <w:vAlign w:val="center"/>
          </w:tcPr>
          <w:p>
            <w:pPr>
              <w:jc w:val="center"/>
            </w:pPr>
            <w:r>
              <w:rPr>
                <w:sz w:val="20"/>
                <w:szCs w:val="20"/>
                <w:rFonts w:ascii="Arial" w:hAnsi="Arial" w:eastAsia="Microsoft YaHei"/>
              </w:rPr>
              <w:t xml:space="preserve">11.7%</w:t>
            </w:r>
          </w:p>
        </w:tc>
        <w:tc>
          <w:tcPr>
            <w:shd w:fill="FFFFFF" w:val="clear"/>
            <w:vAlign w:val="center"/>
          </w:tcPr>
          <w:p>
            <w:pPr>
              <w:jc w:val="center"/>
            </w:pPr>
            <w:r>
              <w:rPr>
                <w:sz w:val="20"/>
                <w:szCs w:val="20"/>
                <w:rFonts w:ascii="Arial" w:hAnsi="Arial" w:eastAsia="Microsoft YaHei"/>
              </w:rPr>
              <w:t xml:space="preserve">6.8%</w:t>
            </w:r>
          </w:p>
        </w:tc>
      </w:tr>
      <w:tr>
        <w:tc>
          <w:tcPr>
            <w:shd w:fill="F5F4EE" w:val="clear"/>
            <w:vAlign w:val="center"/>
          </w:tcPr>
          <w:p>
            <w:pPr>
              <w:jc w:val="left"/>
            </w:pPr>
            <w:r>
              <w:rPr>
                <w:sz w:val="20"/>
                <w:szCs w:val="20"/>
                <w:rFonts w:ascii="Arial" w:hAnsi="Arial" w:eastAsia="Microsoft YaHei"/>
              </w:rPr>
              <w:t xml:space="preserve">整备质量</w:t>
            </w:r>
          </w:p>
        </w:tc>
        <w:tc>
          <w:tcPr>
            <w:shd w:fill="F5F4EE" w:val="clear"/>
            <w:vAlign w:val="center"/>
          </w:tcPr>
          <w:p>
            <w:pPr>
              <w:jc w:val="center"/>
            </w:pPr>
            <w:r>
              <w:rPr>
                <w:sz w:val="20"/>
                <w:szCs w:val="20"/>
                <w:rFonts w:ascii="Arial" w:hAnsi="Arial" w:eastAsia="Microsoft YaHei"/>
              </w:rPr>
              <w:t xml:space="preserve">5.8%</w:t>
            </w:r>
          </w:p>
        </w:tc>
        <w:tc>
          <w:tcPr>
            <w:shd w:fill="F5F4EE" w:val="clear"/>
            <w:vAlign w:val="center"/>
          </w:tcPr>
          <w:p>
            <w:pPr>
              <w:jc w:val="center"/>
            </w:pPr>
            <w:r>
              <w:rPr>
                <w:sz w:val="20"/>
                <w:szCs w:val="20"/>
                <w:rFonts w:ascii="Arial" w:hAnsi="Arial" w:eastAsia="Microsoft YaHei"/>
              </w:rPr>
              <w:t xml:space="preserve">13.3%</w:t>
            </w:r>
          </w:p>
        </w:tc>
        <w:tc>
          <w:tcPr>
            <w:shd w:fill="F5F4EE" w:val="clear"/>
            <w:vAlign w:val="center"/>
          </w:tcPr>
          <w:p>
            <w:pPr>
              <w:jc w:val="center"/>
            </w:pPr>
            <w:r>
              <w:rPr>
                <w:sz w:val="20"/>
                <w:szCs w:val="20"/>
                <w:rFonts w:ascii="Arial" w:hAnsi="Arial" w:eastAsia="Microsoft YaHei"/>
              </w:rPr>
              <w:t xml:space="preserve">2.0%</w:t>
            </w:r>
          </w:p>
        </w:tc>
        <w:tc>
          <w:tcPr>
            <w:shd w:fill="F5F4EE" w:val="clear"/>
            <w:vAlign w:val="center"/>
          </w:tcPr>
          <w:p>
            <w:pPr>
              <w:jc w:val="center"/>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5.5%</w:t>
            </w:r>
          </w:p>
        </w:tc>
      </w:tr>
      <w:tr>
        <w:tc>
          <w:tcPr>
            <w:shd w:fill="FFFFFF" w:val="clear"/>
            <w:vAlign w:val="center"/>
          </w:tcPr>
          <w:p>
            <w:pPr>
              <w:jc w:val="left"/>
            </w:pPr>
            <w:r>
              <w:rPr>
                <w:sz w:val="20"/>
                <w:szCs w:val="20"/>
                <w:rFonts w:ascii="Arial" w:hAnsi="Arial" w:eastAsia="Microsoft YaHei"/>
              </w:rPr>
              <w:t xml:space="preserve">百公里电耗</w:t>
            </w:r>
          </w:p>
        </w:tc>
        <w:tc>
          <w:tcPr>
            <w:shd w:fill="FFFFFF" w:val="clear"/>
            <w:vAlign w:val="center"/>
          </w:tcPr>
          <w:p>
            <w:pPr>
              <w:jc w:val="center"/>
            </w:pPr>
            <w:r>
              <w:rPr>
                <w:sz w:val="20"/>
                <w:szCs w:val="20"/>
                <w:rFonts w:ascii="Arial" w:hAnsi="Arial" w:eastAsia="Microsoft YaHei"/>
              </w:rPr>
              <w:t xml:space="preserve">1.1%</w:t>
            </w:r>
          </w:p>
        </w:tc>
        <w:tc>
          <w:tcPr>
            <w:shd w:fill="FFFFFF" w:val="clear"/>
            <w:vAlign w:val="center"/>
          </w:tcPr>
          <w:p>
            <w:pPr>
              <w:jc w:val="center"/>
            </w:pPr>
            <w:r>
              <w:rPr>
                <w:sz w:val="20"/>
                <w:szCs w:val="20"/>
                <w:rFonts w:ascii="Arial" w:hAnsi="Arial" w:eastAsia="Microsoft YaHei"/>
              </w:rPr>
              <w:t xml:space="preserve">11.6%</w:t>
            </w:r>
          </w:p>
        </w:tc>
        <w:tc>
          <w:tcPr>
            <w:shd w:fill="FFFFFF" w:val="clear"/>
            <w:vAlign w:val="center"/>
          </w:tcPr>
          <w:p>
            <w:pPr>
              <w:jc w:val="center"/>
            </w:pPr>
            <w:r>
              <w:rPr>
                <w:sz w:val="20"/>
                <w:szCs w:val="20"/>
                <w:rFonts w:ascii="Arial" w:hAnsi="Arial" w:eastAsia="Microsoft YaHei"/>
              </w:rPr>
              <w:t xml:space="preserve">-14.8%</w:t>
            </w:r>
          </w:p>
        </w:tc>
        <w:tc>
          <w:tcPr>
            <w:shd w:fill="FFFFFF" w:val="clear"/>
            <w:vAlign w:val="center"/>
          </w:tcPr>
          <w:p>
            <w:pPr>
              <w:jc w:val="center"/>
            </w:pPr>
            <w:r>
              <w:rPr>
                <w:sz w:val="20"/>
                <w:szCs w:val="20"/>
                <w:rFonts w:ascii="Arial" w:hAnsi="Arial" w:eastAsia="Microsoft YaHei"/>
              </w:rPr>
              <w:t xml:space="preserve">9.6%</w:t>
            </w:r>
          </w:p>
        </w:tc>
        <w:tc>
          <w:tcPr>
            <w:shd w:fill="FFFFFF" w:val="clear"/>
            <w:vAlign w:val="center"/>
          </w:tcPr>
          <w:p>
            <w:pPr>
              <w:jc w:val="center"/>
            </w:pPr>
            <w:r>
              <w:rPr>
                <w:sz w:val="20"/>
                <w:szCs w:val="20"/>
                <w:rFonts w:ascii="Arial" w:hAnsi="Arial" w:eastAsia="Microsoft YaHei"/>
              </w:rPr>
              <w:t xml:space="preserve">1.3%</w:t>
            </w:r>
          </w:p>
        </w:tc>
      </w:tr>
      <w:tr>
        <w:tc>
          <w:tcPr>
            <w:shd w:fill="F5F4EE" w:val="clear"/>
            <w:vAlign w:val="center"/>
          </w:tcPr>
          <w:p>
            <w:pPr>
              <w:jc w:val="left"/>
            </w:pPr>
            <w:r>
              <w:rPr>
                <w:sz w:val="20"/>
                <w:szCs w:val="20"/>
                <w:rFonts w:ascii="Arial" w:hAnsi="Arial" w:eastAsia="Microsoft YaHei"/>
              </w:rPr>
              <w:t xml:space="preserve">电池能量密度</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3.6%</w:t>
            </w:r>
          </w:p>
        </w:tc>
        <w:tc>
          <w:tcPr>
            <w:shd w:fill="F5F4EE" w:val="clear"/>
            <w:vAlign w:val="center"/>
          </w:tcPr>
          <w:p>
            <w:pPr>
              <w:jc w:val="center"/>
            </w:pPr>
            <w:r>
              <w:rPr>
                <w:sz w:val="20"/>
                <w:szCs w:val="20"/>
                <w:rFonts w:ascii="Arial" w:hAnsi="Arial" w:eastAsia="Microsoft YaHei"/>
              </w:rPr>
              <w:t xml:space="preserve">-7.7%</w:t>
            </w:r>
          </w:p>
        </w:tc>
        <w:tc>
          <w:tcPr>
            <w:shd w:fill="F5F4EE" w:val="clear"/>
            <w:vAlign w:val="center"/>
          </w:tcPr>
          <w:p>
            <w:pPr>
              <w:jc w:val="center"/>
            </w:pPr>
            <w:r>
              <w:rPr>
                <w:sz w:val="20"/>
                <w:szCs w:val="20"/>
                <w:rFonts w:ascii="Arial" w:hAnsi="Arial" w:eastAsia="Microsoft YaHei"/>
              </w:rPr>
              <w:t xml:space="preserve">11.1%</w:t>
            </w:r>
          </w:p>
        </w:tc>
        <w:tc>
          <w:tcPr>
            <w:shd w:fill="F5F4EE" w:val="clear"/>
            <w:vAlign w:val="center"/>
          </w:tcPr>
          <w:p>
            <w:pPr>
              <w:jc w:val="center"/>
            </w:pPr>
            <w:r>
              <w:rPr>
                <w:sz w:val="20"/>
                <w:szCs w:val="20"/>
                <w:rFonts w:ascii="Arial" w:hAnsi="Arial" w:eastAsia="Microsoft YaHei"/>
              </w:rPr>
              <w:t xml:space="preserve">1.9%</w:t>
            </w:r>
          </w:p>
        </w:tc>
      </w:tr>
      <w:tr>
        <w:tc>
          <w:tcPr>
            <w:shd w:fill="FFFFFF" w:val="clear"/>
            <w:vAlign w:val="center"/>
          </w:tcPr>
          <w:p>
            <w:pPr>
              <w:jc w:val="left"/>
            </w:pPr>
            <w:r>
              <w:rPr>
                <w:sz w:val="20"/>
                <w:szCs w:val="20"/>
                <w:rFonts w:ascii="Arial" w:hAnsi="Arial" w:eastAsia="Microsoft YaHei"/>
              </w:rPr>
              <w:t xml:space="preserve">功率质量比</w:t>
            </w:r>
          </w:p>
        </w:tc>
        <w:tc>
          <w:tcPr>
            <w:shd w:fill="FFFFFF" w:val="clear"/>
            <w:vAlign w:val="center"/>
          </w:tcPr>
          <w:p>
            <w:pPr>
              <w:jc w:val="center"/>
            </w:pPr>
            <w:r>
              <w:rPr>
                <w:sz w:val="20"/>
                <w:szCs w:val="20"/>
                <w:rFonts w:ascii="Arial" w:hAnsi="Arial" w:eastAsia="Microsoft YaHei"/>
              </w:rPr>
              <w:t xml:space="preserve">-4.4%</w:t>
            </w:r>
          </w:p>
        </w:tc>
        <w:tc>
          <w:tcPr>
            <w:shd w:fill="FFFFFF" w:val="clear"/>
            <w:vAlign w:val="center"/>
          </w:tcPr>
          <w:p>
            <w:pPr>
              <w:jc w:val="center"/>
            </w:pPr>
            <w:r>
              <w:rPr>
                <w:sz w:val="20"/>
                <w:szCs w:val="20"/>
                <w:rFonts w:ascii="Arial" w:hAnsi="Arial" w:eastAsia="Microsoft YaHei"/>
              </w:rPr>
              <w:t xml:space="preserve">-0.5%</w:t>
            </w:r>
          </w:p>
        </w:tc>
        <w:tc>
          <w:tcPr>
            <w:shd w:fill="FFFFFF" w:val="clear"/>
            <w:vAlign w:val="center"/>
          </w:tcPr>
          <w:p>
            <w:pPr>
              <w:jc w:val="center"/>
            </w:pPr>
            <w:r>
              <w:rPr>
                <w:sz w:val="20"/>
                <w:szCs w:val="20"/>
                <w:rFonts w:ascii="Arial" w:hAnsi="Arial" w:eastAsia="Microsoft YaHei"/>
              </w:rPr>
              <w:t xml:space="preserve">1.3%</w:t>
            </w:r>
          </w:p>
        </w:tc>
        <w:tc>
          <w:tcPr>
            <w:shd w:fill="FFFFFF" w:val="clear"/>
            <w:vAlign w:val="center"/>
          </w:tcPr>
          <w:p>
            <w:pPr>
              <w:jc w:val="center"/>
            </w:pPr>
            <w:r>
              <w:rPr>
                <w:sz w:val="20"/>
                <w:szCs w:val="20"/>
                <w:rFonts w:ascii="Arial" w:hAnsi="Arial" w:eastAsia="Microsoft YaHei"/>
              </w:rPr>
              <w:t xml:space="preserve">6.1%</w:t>
            </w:r>
          </w:p>
        </w:tc>
        <w:tc>
          <w:tcPr>
            <w:shd w:fill="FFFFFF" w:val="clear"/>
            <w:vAlign w:val="center"/>
          </w:tcPr>
          <w:p>
            <w:pPr>
              <w:jc w:val="center"/>
            </w:pPr>
            <w:r>
              <w:rPr>
                <w:sz w:val="20"/>
                <w:szCs w:val="20"/>
                <w:rFonts w:ascii="Arial" w:hAnsi="Arial" w:eastAsia="Microsoft YaHei"/>
              </w:rPr>
              <w:t xml:space="preserve">0.6%</w:t>
            </w:r>
          </w:p>
        </w:tc>
      </w:tr>
    </w:tbl>
    <w:p>
      <w:pPr>
        <w:spacing w:before="80" w:after="80" w:line="360"/>
      </w:pPr>
      <w:r>
        <w:rPr>
          <w:sz w:val="22"/>
          <w:szCs w:val="22"/>
          <w:rFonts w:ascii="Arial" w:hAnsi="Arial" w:eastAsia="Microsoft YaHei"/>
        </w:rPr>
        <w:t xml:space="preserve">BEV同比增长率汇总显示，续航里程的四年CAGR为9.8%，是增速最稳定的指标。电池容量CAGR为7.5%，略低于续航，反映出能效优化对续航的贡献。电机功率CAGR达6.8%，但2024→2025年加速至11.7%，表明大功率电机正在加速普及。整备质量CAGR为5.5%，质量增长是制约能效改善的主要因素。百公里电耗波动较大，未呈现持续下降趋势，主要受质量增加的抵消效应影响。电池能量密度CAGR为1.9%，增速有限但考虑到LFP化趋势，逆势提升难能可贵。</w:t>
      </w:r>
    </w:p>
    <w:p>
      <w:pPr>
        <w:pStyle w:val="Heading2"/>
        <w:spacing w:before="300" w:after="150"/>
      </w:pPr>
      <w:r>
        <w:rPr>
          <w:b/>
          <w:bCs/>
          <w:color w:val="2E5C8A"/>
          <w:sz w:val="24"/>
          <w:szCs w:val="24"/>
          <w:rFonts w:ascii="Arial" w:hAnsi="Arial" w:eastAsia="Microsoft YaHei"/>
        </w:rPr>
        <w:t xml:space="preserve">7.4 PHEV同比增长率汇总</w:t>
      </w:r>
    </w:p>
    <w:p>
      <w:pPr>
        <w:spacing w:before="80" w:after="80" w:line="360"/>
      </w:pPr>
      <w:r>
        <w:rPr>
          <w:sz w:val="22"/>
          <w:szCs w:val="22"/>
          <w:rFonts w:ascii="Arial" w:hAnsi="Arial" w:eastAsia="Microsoft YaHei"/>
        </w:rPr>
        <w:t xml:space="preserve">PHEV的同比增长率汇总揭示了插电混动技术更快的进步速度。PHEV纯电续航CAGR高达14.5%，远超BEV的9.8%，表明PHEV正处于技术快速迭代期。</w:t>
      </w:r>
    </w:p>
    <w:p>
      <w:pPr>
        <w:spacing w:before="80" w:after="40"/>
      </w:pPr>
      <w:r>
        <w:rPr>
          <w:b/>
          <w:bCs/>
          <w:color w:val="BFBFBF"/>
          <w:sz w:val="20"/>
          <w:szCs w:val="20"/>
          <w:rFonts w:ascii="Arial" w:hAnsi="Arial" w:eastAsia="Microsoft YaHei"/>
        </w:rPr>
        <w:t xml:space="preserve">表 7-4: PHEV同比增长率汇总 (%)</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2021→2022</w:t>
            </w:r>
          </w:p>
        </w:tc>
        <w:tc>
          <w:tcPr>
            <w:shd w:fill="2D2D2D" w:val="clear"/>
            <w:vAlign w:val="center"/>
          </w:tcPr>
          <w:p>
            <w:pPr>
              <w:jc w:val="center"/>
            </w:pPr>
            <w:r>
              <w:rPr>
                <w:b/>
                <w:bCs/>
                <w:color w:val="FFFFFF"/>
                <w:sz w:val="20"/>
                <w:szCs w:val="20"/>
                <w:rFonts w:ascii="Arial" w:hAnsi="Arial" w:eastAsia="Microsoft YaHei"/>
              </w:rPr>
              <w:t xml:space="preserve">2022→2023</w:t>
            </w:r>
          </w:p>
        </w:tc>
        <w:tc>
          <w:tcPr>
            <w:shd w:fill="2D2D2D" w:val="clear"/>
            <w:vAlign w:val="center"/>
          </w:tcPr>
          <w:p>
            <w:pPr>
              <w:jc w:val="center"/>
            </w:pPr>
            <w:r>
              <w:rPr>
                <w:b/>
                <w:bCs/>
                <w:color w:val="FFFFFF"/>
                <w:sz w:val="20"/>
                <w:szCs w:val="20"/>
                <w:rFonts w:ascii="Arial" w:hAnsi="Arial" w:eastAsia="Microsoft YaHei"/>
              </w:rPr>
              <w:t xml:space="preserve">2023→2024</w:t>
            </w:r>
          </w:p>
        </w:tc>
        <w:tc>
          <w:tcPr>
            <w:shd w:fill="2D2D2D" w:val="clear"/>
            <w:vAlign w:val="center"/>
          </w:tcPr>
          <w:p>
            <w:pPr>
              <w:jc w:val="center"/>
            </w:pPr>
            <w:r>
              <w:rPr>
                <w:b/>
                <w:bCs/>
                <w:color w:val="FFFFFF"/>
                <w:sz w:val="20"/>
                <w:szCs w:val="20"/>
                <w:rFonts w:ascii="Arial" w:hAnsi="Arial" w:eastAsia="Microsoft YaHei"/>
              </w:rPr>
              <w:t xml:space="preserve">2024→2025</w:t>
            </w:r>
          </w:p>
        </w:tc>
        <w:tc>
          <w:tcPr>
            <w:shd w:fill="2D2D2D" w:val="clear"/>
            <w:vAlign w:val="center"/>
          </w:tcPr>
          <w:p>
            <w:pPr>
              <w:jc w:val="center"/>
            </w:pPr>
            <w:r>
              <w:rPr>
                <w:b/>
                <w:bCs/>
                <w:color w:val="FFFFFF"/>
                <w:sz w:val="20"/>
                <w:szCs w:val="20"/>
                <w:rFonts w:ascii="Arial" w:hAnsi="Arial" w:eastAsia="Microsoft YaHei"/>
              </w:rPr>
              <w:t xml:space="preserve">年均复合</w:t>
            </w:r>
          </w:p>
        </w:tc>
      </w:tr>
      <w:tr>
        <w:tc>
          <w:tcPr>
            <w:shd w:fill="FFFFFF" w:val="clear"/>
            <w:vAlign w:val="center"/>
          </w:tcPr>
          <w:p>
            <w:pPr>
              <w:jc w:val="left"/>
            </w:pPr>
            <w:r>
              <w:rPr>
                <w:sz w:val="20"/>
                <w:szCs w:val="20"/>
                <w:rFonts w:ascii="Arial" w:hAnsi="Arial" w:eastAsia="Microsoft YaHei"/>
              </w:rPr>
              <w:t xml:space="preserve">续航里程</w:t>
            </w:r>
          </w:p>
        </w:tc>
        <w:tc>
          <w:tcPr>
            <w:shd w:fill="FFFFFF" w:val="clear"/>
            <w:vAlign w:val="center"/>
          </w:tcPr>
          <w:p>
            <w:pPr>
              <w:jc w:val="center"/>
            </w:pPr>
            <w:r>
              <w:rPr>
                <w:sz w:val="20"/>
                <w:szCs w:val="20"/>
                <w:rFonts w:ascii="Arial" w:hAnsi="Arial" w:eastAsia="Microsoft YaHei"/>
              </w:rPr>
              <w:t xml:space="preserve">11.5%</w:t>
            </w:r>
          </w:p>
        </w:tc>
        <w:tc>
          <w:tcPr>
            <w:shd w:fill="FFFFFF" w:val="clear"/>
            <w:vAlign w:val="center"/>
          </w:tcPr>
          <w:p>
            <w:pPr>
              <w:jc w:val="center"/>
            </w:pPr>
            <w:r>
              <w:rPr>
                <w:sz w:val="20"/>
                <w:szCs w:val="20"/>
                <w:rFonts w:ascii="Arial" w:hAnsi="Arial" w:eastAsia="Microsoft YaHei"/>
              </w:rPr>
              <w:t xml:space="preserve">6.3%</w:t>
            </w:r>
          </w:p>
        </w:tc>
        <w:tc>
          <w:tcPr>
            <w:shd w:fill="FFFFFF" w:val="clear"/>
            <w:vAlign w:val="center"/>
          </w:tcPr>
          <w:p>
            <w:pPr>
              <w:jc w:val="center"/>
            </w:pPr>
            <w:r>
              <w:rPr>
                <w:sz w:val="20"/>
                <w:szCs w:val="20"/>
                <w:rFonts w:ascii="Arial" w:hAnsi="Arial" w:eastAsia="Microsoft YaHei"/>
              </w:rPr>
              <w:t xml:space="preserve">12.5%</w:t>
            </w:r>
          </w:p>
        </w:tc>
        <w:tc>
          <w:tcPr>
            <w:shd w:fill="FFFFFF" w:val="clear"/>
            <w:vAlign w:val="center"/>
          </w:tcPr>
          <w:p>
            <w:pPr>
              <w:jc w:val="center"/>
            </w:pPr>
            <w:r>
              <w:rPr>
                <w:sz w:val="20"/>
                <w:szCs w:val="20"/>
                <w:rFonts w:ascii="Arial" w:hAnsi="Arial" w:eastAsia="Microsoft YaHei"/>
              </w:rPr>
              <w:t xml:space="preserve">29.4%</w:t>
            </w:r>
          </w:p>
        </w:tc>
        <w:tc>
          <w:tcPr>
            <w:shd w:fill="FFFFFF" w:val="clear"/>
            <w:vAlign w:val="center"/>
          </w:tcPr>
          <w:p>
            <w:pPr>
              <w:jc w:val="center"/>
            </w:pPr>
            <w:r>
              <w:rPr>
                <w:sz w:val="20"/>
                <w:szCs w:val="20"/>
                <w:rFonts w:ascii="Arial" w:hAnsi="Arial" w:eastAsia="Microsoft YaHei"/>
              </w:rPr>
              <w:t xml:space="preserve">14.6%</w:t>
            </w:r>
          </w:p>
        </w:tc>
      </w:tr>
      <w:tr>
        <w:tc>
          <w:tcPr>
            <w:shd w:fill="F5F4EE" w:val="clear"/>
            <w:vAlign w:val="center"/>
          </w:tcPr>
          <w:p>
            <w:pPr>
              <w:jc w:val="left"/>
            </w:pPr>
            <w:r>
              <w:rPr>
                <w:sz w:val="20"/>
                <w:szCs w:val="20"/>
                <w:rFonts w:ascii="Arial" w:hAnsi="Arial" w:eastAsia="Microsoft YaHei"/>
              </w:rPr>
              <w:t xml:space="preserve">电池容量</w:t>
            </w:r>
          </w:p>
        </w:tc>
        <w:tc>
          <w:tcPr>
            <w:shd w:fill="F5F4EE" w:val="clear"/>
            <w:vAlign w:val="center"/>
          </w:tcPr>
          <w:p>
            <w:pPr>
              <w:jc w:val="center"/>
            </w:pPr>
            <w:r>
              <w:rPr>
                <w:sz w:val="20"/>
                <w:szCs w:val="20"/>
                <w:rFonts w:ascii="Arial" w:hAnsi="Arial" w:eastAsia="Microsoft YaHei"/>
              </w:rPr>
              <w:t xml:space="preserve">16.9%</w:t>
            </w:r>
          </w:p>
        </w:tc>
        <w:tc>
          <w:tcPr>
            <w:shd w:fill="F5F4EE" w:val="clear"/>
            <w:vAlign w:val="center"/>
          </w:tcPr>
          <w:p>
            <w:pPr>
              <w:jc w:val="center"/>
            </w:pPr>
            <w:r>
              <w:rPr>
                <w:sz w:val="20"/>
                <w:szCs w:val="20"/>
                <w:rFonts w:ascii="Arial" w:hAnsi="Arial" w:eastAsia="Microsoft YaHei"/>
              </w:rPr>
              <w:t xml:space="preserve">4.5%</w:t>
            </w:r>
          </w:p>
        </w:tc>
        <w:tc>
          <w:tcPr>
            <w:shd w:fill="F5F4EE" w:val="clear"/>
            <w:vAlign w:val="center"/>
          </w:tcPr>
          <w:p>
            <w:pPr>
              <w:jc w:val="center"/>
            </w:pPr>
            <w:r>
              <w:rPr>
                <w:sz w:val="20"/>
                <w:szCs w:val="20"/>
                <w:rFonts w:ascii="Arial" w:hAnsi="Arial" w:eastAsia="Microsoft YaHei"/>
              </w:rPr>
              <w:t xml:space="preserve">6.8%</w:t>
            </w:r>
          </w:p>
        </w:tc>
        <w:tc>
          <w:tcPr>
            <w:shd w:fill="F5F4EE" w:val="clear"/>
            <w:vAlign w:val="center"/>
          </w:tcPr>
          <w:p>
            <w:pPr>
              <w:jc w:val="center"/>
            </w:pPr>
            <w:r>
              <w:rPr>
                <w:sz w:val="20"/>
                <w:szCs w:val="20"/>
                <w:rFonts w:ascii="Arial" w:hAnsi="Arial" w:eastAsia="Microsoft YaHei"/>
              </w:rPr>
              <w:t xml:space="preserve">28.9%</w:t>
            </w:r>
          </w:p>
        </w:tc>
        <w:tc>
          <w:tcPr>
            <w:shd w:fill="F5F4EE" w:val="clear"/>
            <w:vAlign w:val="center"/>
          </w:tcPr>
          <w:p>
            <w:pPr>
              <w:jc w:val="center"/>
            </w:pPr>
            <w:r>
              <w:rPr>
                <w:sz w:val="20"/>
                <w:szCs w:val="20"/>
                <w:rFonts w:ascii="Arial" w:hAnsi="Arial" w:eastAsia="Microsoft YaHei"/>
              </w:rPr>
              <w:t xml:space="preserve">13.9%</w:t>
            </w:r>
          </w:p>
        </w:tc>
      </w:tr>
      <w:tr>
        <w:tc>
          <w:tcPr>
            <w:shd w:fill="FFFFFF" w:val="clear"/>
            <w:vAlign w:val="center"/>
          </w:tcPr>
          <w:p>
            <w:pPr>
              <w:jc w:val="left"/>
            </w:pPr>
            <w:r>
              <w:rPr>
                <w:sz w:val="20"/>
                <w:szCs w:val="20"/>
                <w:rFonts w:ascii="Arial" w:hAnsi="Arial" w:eastAsia="Microsoft YaHei"/>
              </w:rPr>
              <w:t xml:space="preserve">电机功率</w:t>
            </w:r>
          </w:p>
        </w:tc>
        <w:tc>
          <w:tcPr>
            <w:shd w:fill="FFFFFF" w:val="clear"/>
            <w:vAlign w:val="center"/>
          </w:tcPr>
          <w:p>
            <w:pPr>
              <w:jc w:val="center"/>
            </w:pPr>
            <w:r>
              <w:rPr>
                <w:sz w:val="20"/>
                <w:szCs w:val="20"/>
                <w:rFonts w:ascii="Arial" w:hAnsi="Arial" w:eastAsia="Microsoft YaHei"/>
              </w:rPr>
              <w:t xml:space="preserve">-16.9%</w:t>
            </w:r>
          </w:p>
        </w:tc>
        <w:tc>
          <w:tcPr>
            <w:shd w:fill="FFFFFF" w:val="clear"/>
            <w:vAlign w:val="center"/>
          </w:tcPr>
          <w:p>
            <w:pPr>
              <w:jc w:val="center"/>
            </w:pPr>
            <w:r>
              <w:rPr>
                <w:sz w:val="20"/>
                <w:szCs w:val="20"/>
                <w:rFonts w:ascii="Arial" w:hAnsi="Arial" w:eastAsia="Microsoft YaHei"/>
              </w:rPr>
              <w:t xml:space="preserve">1.9%</w:t>
            </w:r>
          </w:p>
        </w:tc>
        <w:tc>
          <w:tcPr>
            <w:shd w:fill="FFFFFF" w:val="clear"/>
            <w:vAlign w:val="center"/>
          </w:tcPr>
          <w:p>
            <w:pPr>
              <w:jc w:val="center"/>
            </w:pPr>
            <w:r>
              <w:rPr>
                <w:sz w:val="20"/>
                <w:szCs w:val="20"/>
                <w:rFonts w:ascii="Arial" w:hAnsi="Arial" w:eastAsia="Microsoft YaHei"/>
              </w:rPr>
              <w:t xml:space="preserve">-13.2%</w:t>
            </w:r>
          </w:p>
        </w:tc>
        <w:tc>
          <w:tcPr>
            <w:shd w:fill="FFFFFF" w:val="clear"/>
            <w:vAlign w:val="center"/>
          </w:tcPr>
          <w:p>
            <w:pPr>
              <w:jc w:val="center"/>
            </w:pPr>
            <w:r>
              <w:rPr>
                <w:sz w:val="20"/>
                <w:szCs w:val="20"/>
                <w:rFonts w:ascii="Arial" w:hAnsi="Arial" w:eastAsia="Microsoft YaHei"/>
              </w:rPr>
              <w:t xml:space="preserve">0.0%</w:t>
            </w:r>
          </w:p>
        </w:tc>
        <w:tc>
          <w:tcPr>
            <w:shd w:fill="FFFFFF" w:val="clear"/>
            <w:vAlign w:val="center"/>
          </w:tcPr>
          <w:p>
            <w:pPr>
              <w:jc w:val="center"/>
            </w:pPr>
            <w:r>
              <w:rPr>
                <w:sz w:val="20"/>
                <w:szCs w:val="20"/>
                <w:rFonts w:ascii="Arial" w:hAnsi="Arial" w:eastAsia="Microsoft YaHei"/>
              </w:rPr>
              <w:t xml:space="preserve">-7.4%</w:t>
            </w:r>
          </w:p>
        </w:tc>
      </w:tr>
      <w:tr>
        <w:tc>
          <w:tcPr>
            <w:shd w:fill="F5F4EE" w:val="clear"/>
            <w:vAlign w:val="center"/>
          </w:tcPr>
          <w:p>
            <w:pPr>
              <w:jc w:val="left"/>
            </w:pPr>
            <w:r>
              <w:rPr>
                <w:sz w:val="20"/>
                <w:szCs w:val="20"/>
                <w:rFonts w:ascii="Arial" w:hAnsi="Arial" w:eastAsia="Microsoft YaHei"/>
              </w:rPr>
              <w:t xml:space="preserve">整备质量</w:t>
            </w:r>
          </w:p>
        </w:tc>
        <w:tc>
          <w:tcPr>
            <w:shd w:fill="F5F4EE" w:val="clear"/>
            <w:vAlign w:val="center"/>
          </w:tcPr>
          <w:p>
            <w:pPr>
              <w:jc w:val="center"/>
            </w:pPr>
            <w:r>
              <w:rPr>
                <w:sz w:val="20"/>
                <w:szCs w:val="20"/>
                <w:rFonts w:ascii="Arial" w:hAnsi="Arial" w:eastAsia="Microsoft YaHei"/>
              </w:rPr>
              <w:t xml:space="preserve">6.1%</w:t>
            </w:r>
          </w:p>
        </w:tc>
        <w:tc>
          <w:tcPr>
            <w:shd w:fill="F5F4EE" w:val="clear"/>
            <w:vAlign w:val="center"/>
          </w:tcPr>
          <w:p>
            <w:pPr>
              <w:jc w:val="center"/>
            </w:pPr>
            <w:r>
              <w:rPr>
                <w:sz w:val="20"/>
                <w:szCs w:val="20"/>
                <w:rFonts w:ascii="Arial" w:hAnsi="Arial" w:eastAsia="Microsoft YaHei"/>
              </w:rPr>
              <w:t xml:space="preserve">1.6%</w:t>
            </w:r>
          </w:p>
        </w:tc>
        <w:tc>
          <w:tcPr>
            <w:shd w:fill="F5F4EE" w:val="clear"/>
            <w:vAlign w:val="center"/>
          </w:tcPr>
          <w:p>
            <w:pPr>
              <w:jc w:val="center"/>
            </w:pPr>
            <w:r>
              <w:rPr>
                <w:sz w:val="20"/>
                <w:szCs w:val="20"/>
                <w:rFonts w:ascii="Arial" w:hAnsi="Arial" w:eastAsia="Microsoft YaHei"/>
              </w:rPr>
              <w:t xml:space="preserve">0.6%</w:t>
            </w:r>
          </w:p>
        </w:tc>
        <w:tc>
          <w:tcPr>
            <w:shd w:fill="F5F4EE" w:val="clear"/>
            <w:vAlign w:val="center"/>
          </w:tcPr>
          <w:p>
            <w:pPr>
              <w:jc w:val="center"/>
            </w:pPr>
            <w:r>
              <w:rPr>
                <w:sz w:val="20"/>
                <w:szCs w:val="20"/>
                <w:rFonts w:ascii="Arial" w:hAnsi="Arial" w:eastAsia="Microsoft YaHei"/>
              </w:rPr>
              <w:t xml:space="preserve">8.9%</w:t>
            </w:r>
          </w:p>
        </w:tc>
        <w:tc>
          <w:tcPr>
            <w:shd w:fill="F5F4EE" w:val="clear"/>
            <w:vAlign w:val="center"/>
          </w:tcPr>
          <w:p>
            <w:pPr>
              <w:jc w:val="center"/>
            </w:pPr>
            <w:r>
              <w:rPr>
                <w:sz w:val="20"/>
                <w:szCs w:val="20"/>
                <w:rFonts w:ascii="Arial" w:hAnsi="Arial" w:eastAsia="Microsoft YaHei"/>
              </w:rPr>
              <w:t xml:space="preserve">4.3%</w:t>
            </w:r>
          </w:p>
        </w:tc>
      </w:tr>
      <w:tr>
        <w:tc>
          <w:tcPr>
            <w:shd w:fill="FFFFFF" w:val="clear"/>
            <w:vAlign w:val="center"/>
          </w:tcPr>
          <w:p>
            <w:pPr>
              <w:jc w:val="left"/>
            </w:pPr>
            <w:r>
              <w:rPr>
                <w:sz w:val="20"/>
                <w:szCs w:val="20"/>
                <w:rFonts w:ascii="Arial" w:hAnsi="Arial" w:eastAsia="Microsoft YaHei"/>
              </w:rPr>
              <w:t xml:space="preserve">电池能量密度</w:t>
            </w:r>
          </w:p>
        </w:tc>
        <w:tc>
          <w:tcPr>
            <w:shd w:fill="FFFFFF" w:val="clear"/>
            <w:vAlign w:val="center"/>
          </w:tcPr>
          <w:p>
            <w:pPr>
              <w:jc w:val="center"/>
            </w:pPr>
            <w:r>
              <w:rPr>
                <w:sz w:val="20"/>
                <w:szCs w:val="20"/>
                <w:rFonts w:ascii="Arial" w:hAnsi="Arial" w:eastAsia="Microsoft YaHei"/>
              </w:rPr>
              <w:t xml:space="preserve">7.8%</w:t>
            </w:r>
          </w:p>
        </w:tc>
        <w:tc>
          <w:tcPr>
            <w:shd w:fill="FFFFFF" w:val="clear"/>
            <w:vAlign w:val="center"/>
          </w:tcPr>
          <w:p>
            <w:pPr>
              <w:jc w:val="center"/>
            </w:pPr>
            <w:r>
              <w:rPr>
                <w:sz w:val="20"/>
                <w:szCs w:val="20"/>
                <w:rFonts w:ascii="Arial" w:hAnsi="Arial" w:eastAsia="Microsoft YaHei"/>
              </w:rPr>
              <w:t xml:space="preserve">0.9%</w:t>
            </w:r>
          </w:p>
        </w:tc>
        <w:tc>
          <w:tcPr>
            <w:shd w:fill="FFFFFF" w:val="clear"/>
            <w:vAlign w:val="center"/>
          </w:tcPr>
          <w:p>
            <w:pPr>
              <w:jc w:val="center"/>
            </w:pPr>
            <w:r>
              <w:rPr>
                <w:sz w:val="20"/>
                <w:szCs w:val="20"/>
                <w:rFonts w:ascii="Arial" w:hAnsi="Arial" w:eastAsia="Microsoft YaHei"/>
              </w:rPr>
              <w:t xml:space="preserve">-4.7%</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4.7%</w:t>
            </w:r>
          </w:p>
        </w:tc>
      </w:tr>
      <w:tr>
        <w:tc>
          <w:tcPr>
            <w:shd w:fill="F5F4EE" w:val="clear"/>
            <w:vAlign w:val="center"/>
          </w:tcPr>
          <w:p>
            <w:pPr>
              <w:jc w:val="left"/>
            </w:pPr>
            <w:r>
              <w:rPr>
                <w:sz w:val="20"/>
                <w:szCs w:val="20"/>
                <w:rFonts w:ascii="Arial" w:hAnsi="Arial" w:eastAsia="Microsoft YaHei"/>
              </w:rPr>
              <w:t xml:space="preserve">功率质量比</w:t>
            </w:r>
          </w:p>
        </w:tc>
        <w:tc>
          <w:tcPr>
            <w:shd w:fill="F5F4EE" w:val="clear"/>
            <w:vAlign w:val="center"/>
          </w:tcPr>
          <w:p>
            <w:pPr>
              <w:jc w:val="center"/>
            </w:pPr>
            <w:r>
              <w:rPr>
                <w:sz w:val="20"/>
                <w:szCs w:val="20"/>
                <w:rFonts w:ascii="Arial" w:hAnsi="Arial" w:eastAsia="Microsoft YaHei"/>
              </w:rPr>
              <w:t xml:space="preserve">-22.2%</w:t>
            </w:r>
          </w:p>
        </w:tc>
        <w:tc>
          <w:tcPr>
            <w:shd w:fill="F5F4EE" w:val="clear"/>
            <w:vAlign w:val="center"/>
          </w:tcPr>
          <w:p>
            <w:pPr>
              <w:jc w:val="center"/>
            </w:pPr>
            <w:r>
              <w:rPr>
                <w:sz w:val="20"/>
                <w:szCs w:val="20"/>
                <w:rFonts w:ascii="Arial" w:hAnsi="Arial" w:eastAsia="Microsoft YaHei"/>
              </w:rPr>
              <w:t xml:space="preserve">1.5%</w:t>
            </w:r>
          </w:p>
        </w:tc>
        <w:tc>
          <w:tcPr>
            <w:shd w:fill="F5F4EE" w:val="clear"/>
            <w:vAlign w:val="center"/>
          </w:tcPr>
          <w:p>
            <w:pPr>
              <w:jc w:val="center"/>
            </w:pPr>
            <w:r>
              <w:rPr>
                <w:sz w:val="20"/>
                <w:szCs w:val="20"/>
                <w:rFonts w:ascii="Arial" w:hAnsi="Arial" w:eastAsia="Microsoft YaHei"/>
              </w:rPr>
              <w:t xml:space="preserve">-10.3%</w:t>
            </w:r>
          </w:p>
        </w:tc>
        <w:tc>
          <w:tcPr>
            <w:shd w:fill="F5F4EE" w:val="clear"/>
            <w:vAlign w:val="center"/>
          </w:tcPr>
          <w:p>
            <w:pPr>
              <w:jc w:val="center"/>
            </w:pPr>
            <w:r>
              <w:rPr>
                <w:sz w:val="20"/>
                <w:szCs w:val="20"/>
                <w:rFonts w:ascii="Arial" w:hAnsi="Arial" w:eastAsia="Microsoft YaHei"/>
              </w:rPr>
              <w:t xml:space="preserve">-9.1%</w:t>
            </w:r>
          </w:p>
        </w:tc>
        <w:tc>
          <w:tcPr>
            <w:shd w:fill="F5F4EE" w:val="clear"/>
            <w:vAlign w:val="center"/>
          </w:tcPr>
          <w:p>
            <w:pPr>
              <w:jc w:val="center"/>
            </w:pPr>
            <w:r>
              <w:rPr>
                <w:sz w:val="20"/>
                <w:szCs w:val="20"/>
                <w:rFonts w:ascii="Arial" w:hAnsi="Arial" w:eastAsia="Microsoft YaHei"/>
              </w:rPr>
              <w:t xml:space="preserve">-10.4%</w:t>
            </w:r>
          </w:p>
        </w:tc>
      </w:tr>
    </w:tbl>
    <w:p>
      <w:pPr>
        <w:spacing w:before="80" w:after="80" w:line="360"/>
      </w:pPr>
      <w:r>
        <w:rPr>
          <w:sz w:val="22"/>
          <w:szCs w:val="22"/>
          <w:rFonts w:ascii="Arial" w:hAnsi="Arial" w:eastAsia="Microsoft YaHei"/>
        </w:rPr>
        <w:t xml:space="preserve">PHEV纯电续航CAGR为14.5%，2024→2025年增速达29.4%，是所有指标中增长最快的。电池容量CAGR为13.9%，与续航增长高度同步。电机功率CAGR为-7.5%，呈下降趋势，反映了PHEV从高性能向节能型的转型。整备质量CAGR为4.2%，增速低于BEV的5.5%。电池能量密度CAGR为4.7%，高于BEV的1.9%，PHEV电池密度的进步速度更快。功率质量比CAGR为-10.3%，持续下降，但这是PHEV产品定位转型的结果而非技术退步。</w:t>
      </w:r>
    </w:p>
    <w:p>
      <w:pPr>
        <w:pStyle w:val="Heading2"/>
        <w:spacing w:before="300" w:after="150"/>
      </w:pPr>
      <w:r>
        <w:rPr>
          <w:b/>
          <w:bCs/>
          <w:color w:val="2E5C8A"/>
          <w:sz w:val="24"/>
          <w:szCs w:val="24"/>
          <w:rFonts w:ascii="Arial" w:hAnsi="Arial" w:eastAsia="Microsoft YaHei"/>
        </w:rPr>
        <w:t xml:space="preserve">7.5 BEV年度综合指标</w:t>
      </w:r>
    </w:p>
    <w:p>
      <w:pPr>
        <w:spacing w:before="80" w:after="80" w:line="360"/>
      </w:pPr>
      <w:r>
        <w:rPr>
          <w:sz w:val="22"/>
          <w:szCs w:val="22"/>
          <w:rFonts w:ascii="Arial" w:hAnsi="Arial" w:eastAsia="Microsoft YaHei"/>
        </w:rPr>
        <w:t xml:space="preserve">将BEV的核心技术指标按年度汇总，可以直观地追踪技术演进的全貌。下表将续航、容量、功率、质量、能量密度、功质比、电耗等指标按年份并列展示。</w:t>
      </w:r>
    </w:p>
    <w:p>
      <w:pPr>
        <w:spacing w:before="80" w:after="40"/>
      </w:pPr>
      <w:r>
        <w:rPr>
          <w:b/>
          <w:bCs/>
          <w:color w:val="BFBFBF"/>
          <w:sz w:val="20"/>
          <w:szCs w:val="20"/>
          <w:rFonts w:ascii="Arial" w:hAnsi="Arial" w:eastAsia="Microsoft YaHei"/>
        </w:rPr>
        <w:t xml:space="preserve">表 7-5: BEV年度综合指标汇总</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续航(km)</w:t>
            </w:r>
          </w:p>
        </w:tc>
        <w:tc>
          <w:tcPr>
            <w:shd w:fill="2D2D2D" w:val="clear"/>
            <w:vAlign w:val="center"/>
          </w:tcPr>
          <w:p>
            <w:pPr>
              <w:jc w:val="center"/>
            </w:pPr>
            <w:r>
              <w:rPr>
                <w:b/>
                <w:bCs/>
                <w:color w:val="FFFFFF"/>
                <w:sz w:val="20"/>
                <w:szCs w:val="20"/>
                <w:rFonts w:ascii="Arial" w:hAnsi="Arial" w:eastAsia="Microsoft YaHei"/>
              </w:rPr>
              <w:t xml:space="preserve">容量(kWh)</w:t>
            </w:r>
          </w:p>
        </w:tc>
        <w:tc>
          <w:tcPr>
            <w:shd w:fill="2D2D2D" w:val="clear"/>
            <w:vAlign w:val="center"/>
          </w:tcPr>
          <w:p>
            <w:pPr>
              <w:jc w:val="center"/>
            </w:pPr>
            <w:r>
              <w:rPr>
                <w:b/>
                <w:bCs/>
                <w:color w:val="FFFFFF"/>
                <w:sz w:val="20"/>
                <w:szCs w:val="20"/>
                <w:rFonts w:ascii="Arial" w:hAnsi="Arial" w:eastAsia="Microsoft YaHei"/>
              </w:rPr>
              <w:t xml:space="preserve">功率(kW)</w:t>
            </w:r>
          </w:p>
        </w:tc>
        <w:tc>
          <w:tcPr>
            <w:shd w:fill="2D2D2D" w:val="clear"/>
            <w:vAlign w:val="center"/>
          </w:tcPr>
          <w:p>
            <w:pPr>
              <w:jc w:val="center"/>
            </w:pPr>
            <w:r>
              <w:rPr>
                <w:b/>
                <w:bCs/>
                <w:color w:val="FFFFFF"/>
                <w:sz w:val="20"/>
                <w:szCs w:val="20"/>
                <w:rFonts w:ascii="Arial" w:hAnsi="Arial" w:eastAsia="Microsoft YaHei"/>
              </w:rPr>
              <w:t xml:space="preserve">质量(kg)</w:t>
            </w:r>
          </w:p>
        </w:tc>
        <w:tc>
          <w:tcPr>
            <w:shd w:fill="2D2D2D" w:val="clear"/>
            <w:vAlign w:val="center"/>
          </w:tcPr>
          <w:p>
            <w:pPr>
              <w:jc w:val="center"/>
            </w:pPr>
            <w:r>
              <w:rPr>
                <w:b/>
                <w:bCs/>
                <w:color w:val="FFFFFF"/>
                <w:sz w:val="20"/>
                <w:szCs w:val="20"/>
                <w:rFonts w:ascii="Arial" w:hAnsi="Arial" w:eastAsia="Microsoft YaHei"/>
              </w:rPr>
              <w:t xml:space="preserve">电池密度(Wh/kg)</w:t>
            </w:r>
          </w:p>
        </w:tc>
        <w:tc>
          <w:tcPr>
            <w:shd w:fill="2D2D2D" w:val="clear"/>
            <w:vAlign w:val="center"/>
          </w:tcPr>
          <w:p>
            <w:pPr>
              <w:jc w:val="center"/>
            </w:pPr>
            <w:r>
              <w:rPr>
                <w:b/>
                <w:bCs/>
                <w:color w:val="FFFFFF"/>
                <w:sz w:val="20"/>
                <w:szCs w:val="20"/>
                <w:rFonts w:ascii="Arial" w:hAnsi="Arial" w:eastAsia="Microsoft YaHei"/>
              </w:rPr>
              <w:t xml:space="preserve">功质比(kW/kg)</w:t>
            </w:r>
          </w:p>
        </w:tc>
        <w:tc>
          <w:tcPr>
            <w:shd w:fill="2D2D2D" w:val="clear"/>
            <w:vAlign w:val="center"/>
          </w:tcPr>
          <w:p>
            <w:pPr>
              <w:jc w:val="center"/>
            </w:pPr>
            <w:r>
              <w:rPr>
                <w:b/>
                <w:bCs/>
                <w:color w:val="FFFFFF"/>
                <w:sz w:val="20"/>
                <w:szCs w:val="20"/>
                <w:rFonts w:ascii="Arial" w:hAnsi="Arial" w:eastAsia="Microsoft YaHei"/>
              </w:rPr>
              <w:t xml:space="preserve">电耗(kWh/100km)</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54.1</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1,589</w:t>
            </w:r>
          </w:p>
        </w:tc>
        <w:tc>
          <w:tcPr>
            <w:shd w:fill="FFFFFF" w:val="clear"/>
            <w:vAlign w:val="center"/>
          </w:tcPr>
          <w:p>
            <w:pPr>
              <w:jc w:val="center"/>
            </w:pPr>
            <w:r>
              <w:rPr>
                <w:sz w:val="20"/>
                <w:szCs w:val="20"/>
                <w:rFonts w:ascii="Arial" w:hAnsi="Arial" w:eastAsia="Microsoft YaHei"/>
              </w:rPr>
              <w:t xml:space="preserve">150.1</w:t>
            </w:r>
          </w:p>
        </w:tc>
        <w:tc>
          <w:tcPr>
            <w:shd w:fill="FFFFFF" w:val="clear"/>
            <w:vAlign w:val="center"/>
          </w:tcPr>
          <w:p>
            <w:pPr>
              <w:jc w:val="center"/>
            </w:pPr>
            <w:r>
              <w:rPr>
                <w:sz w:val="20"/>
                <w:szCs w:val="20"/>
                <w:rFonts w:ascii="Arial" w:hAnsi="Arial" w:eastAsia="Microsoft YaHei"/>
              </w:rPr>
              <w:t xml:space="preserve">88.4</w:t>
            </w:r>
          </w:p>
        </w:tc>
        <w:tc>
          <w:tcPr>
            <w:shd w:fill="FFFFFF" w:val="clear"/>
            <w:vAlign w:val="center"/>
          </w:tcPr>
          <w:p>
            <w:pPr>
              <w:jc w:val="center"/>
            </w:pPr>
            <w:r>
              <w:rPr>
                <w:sz w:val="20"/>
                <w:szCs w:val="20"/>
                <w:rFonts w:ascii="Arial" w:hAnsi="Arial" w:eastAsia="Microsoft YaHei"/>
              </w:rPr>
              <w:t xml:space="preserve">13.35</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443.8</w:t>
            </w:r>
          </w:p>
        </w:tc>
        <w:tc>
          <w:tcPr>
            <w:shd w:fill="F5F4EE" w:val="clear"/>
            <w:vAlign w:val="center"/>
          </w:tcPr>
          <w:p>
            <w:pPr>
              <w:jc w:val="center"/>
            </w:pPr>
            <w:r>
              <w:rPr>
                <w:sz w:val="20"/>
                <w:szCs w:val="20"/>
                <w:rFonts w:ascii="Arial" w:hAnsi="Arial" w:eastAsia="Microsoft YaHei"/>
              </w:rPr>
              <w:t xml:space="preserve">58.0</w:t>
            </w:r>
          </w:p>
        </w:tc>
        <w:tc>
          <w:tcPr>
            <w:shd w:fill="F5F4EE" w:val="clear"/>
            <w:vAlign w:val="center"/>
          </w:tcPr>
          <w:p>
            <w:pPr>
              <w:jc w:val="center"/>
            </w:pPr>
            <w:r>
              <w:rPr>
                <w:sz w:val="20"/>
                <w:szCs w:val="20"/>
                <w:rFonts w:ascii="Arial" w:hAnsi="Arial" w:eastAsia="Microsoft YaHei"/>
              </w:rPr>
              <w:t xml:space="preserve">141.2</w:t>
            </w:r>
          </w:p>
        </w:tc>
        <w:tc>
          <w:tcPr>
            <w:shd w:fill="F5F4EE" w:val="clear"/>
            <w:vAlign w:val="center"/>
          </w:tcPr>
          <w:p>
            <w:pPr>
              <w:jc w:val="center"/>
            </w:pPr>
            <w:r>
              <w:rPr>
                <w:sz w:val="20"/>
                <w:szCs w:val="20"/>
                <w:rFonts w:ascii="Arial" w:hAnsi="Arial" w:eastAsia="Microsoft YaHei"/>
              </w:rPr>
              <w:t xml:space="preserve">1,682</w:t>
            </w:r>
          </w:p>
        </w:tc>
        <w:tc>
          <w:tcPr>
            <w:shd w:fill="F5F4EE" w:val="clear"/>
            <w:vAlign w:val="center"/>
          </w:tcPr>
          <w:p>
            <w:pPr>
              <w:jc w:val="center"/>
            </w:pPr>
            <w:r>
              <w:rPr>
                <w:sz w:val="20"/>
                <w:szCs w:val="20"/>
                <w:rFonts w:ascii="Arial" w:hAnsi="Arial" w:eastAsia="Microsoft YaHei"/>
              </w:rPr>
              <w:t xml:space="preserve">152.4</w:t>
            </w:r>
          </w:p>
        </w:tc>
        <w:tc>
          <w:tcPr>
            <w:shd w:fill="F5F4EE" w:val="clear"/>
            <w:vAlign w:val="center"/>
          </w:tcPr>
          <w:p>
            <w:pPr>
              <w:jc w:val="center"/>
            </w:pPr>
            <w:r>
              <w:rPr>
                <w:sz w:val="20"/>
                <w:szCs w:val="20"/>
                <w:rFonts w:ascii="Arial" w:hAnsi="Arial" w:eastAsia="Microsoft YaHei"/>
              </w:rPr>
              <w:t xml:space="preserve">84.5</w:t>
            </w:r>
          </w:p>
        </w:tc>
        <w:tc>
          <w:tcPr>
            <w:shd w:fill="F5F4EE" w:val="clear"/>
            <w:vAlign w:val="center"/>
          </w:tcPr>
          <w:p>
            <w:pPr>
              <w:jc w:val="center"/>
            </w:pPr>
            <w:r>
              <w:rPr>
                <w:sz w:val="20"/>
                <w:szCs w:val="20"/>
                <w:rFonts w:ascii="Arial" w:hAnsi="Arial" w:eastAsia="Microsoft YaHei"/>
              </w:rPr>
              <w:t xml:space="preserve">13.50</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497.5</w:t>
            </w:r>
          </w:p>
        </w:tc>
        <w:tc>
          <w:tcPr>
            <w:shd w:fill="FFFFFF" w:val="clear"/>
            <w:vAlign w:val="center"/>
          </w:tcPr>
          <w:p>
            <w:pPr>
              <w:jc w:val="center"/>
            </w:pPr>
            <w:r>
              <w:rPr>
                <w:sz w:val="20"/>
                <w:szCs w:val="20"/>
                <w:rFonts w:ascii="Arial" w:hAnsi="Arial" w:eastAsia="Microsoft YaHei"/>
              </w:rPr>
              <w:t xml:space="preserve">65.6</w:t>
            </w:r>
          </w:p>
        </w:tc>
        <w:tc>
          <w:tcPr>
            <w:shd w:fill="FFFFFF" w:val="clear"/>
            <w:vAlign w:val="center"/>
          </w:tcPr>
          <w:p>
            <w:pPr>
              <w:jc w:val="center"/>
            </w:pPr>
            <w:r>
              <w:rPr>
                <w:sz w:val="20"/>
                <w:szCs w:val="20"/>
                <w:rFonts w:ascii="Arial" w:hAnsi="Arial" w:eastAsia="Microsoft YaHei"/>
              </w:rPr>
              <w:t xml:space="preserve">151.3</w:t>
            </w:r>
          </w:p>
        </w:tc>
        <w:tc>
          <w:tcPr>
            <w:shd w:fill="FFFFFF" w:val="clear"/>
            <w:vAlign w:val="center"/>
          </w:tcPr>
          <w:p>
            <w:pPr>
              <w:jc w:val="center"/>
            </w:pPr>
            <w:r>
              <w:rPr>
                <w:sz w:val="20"/>
                <w:szCs w:val="20"/>
                <w:rFonts w:ascii="Arial" w:hAnsi="Arial" w:eastAsia="Microsoft YaHei"/>
              </w:rPr>
              <w:t xml:space="preserve">1,905</w:t>
            </w:r>
          </w:p>
        </w:tc>
        <w:tc>
          <w:tcPr>
            <w:shd w:fill="FFFFFF" w:val="clear"/>
            <w:vAlign w:val="center"/>
          </w:tcPr>
          <w:p>
            <w:pPr>
              <w:jc w:val="center"/>
            </w:pPr>
            <w:r>
              <w:rPr>
                <w:sz w:val="20"/>
                <w:szCs w:val="20"/>
                <w:rFonts w:ascii="Arial" w:hAnsi="Arial" w:eastAsia="Microsoft YaHei"/>
              </w:rPr>
              <w:t xml:space="preserve">157.9</w:t>
            </w:r>
          </w:p>
        </w:tc>
        <w:tc>
          <w:tcPr>
            <w:shd w:fill="FFFFFF" w:val="clear"/>
            <w:vAlign w:val="center"/>
          </w:tcPr>
          <w:p>
            <w:pPr>
              <w:jc w:val="center"/>
            </w:pPr>
            <w:r>
              <w:rPr>
                <w:sz w:val="20"/>
                <w:szCs w:val="20"/>
                <w:rFonts w:ascii="Arial" w:hAnsi="Arial" w:eastAsia="Microsoft YaHei"/>
              </w:rPr>
              <w:t xml:space="preserve">84.0</w:t>
            </w:r>
          </w:p>
        </w:tc>
        <w:tc>
          <w:tcPr>
            <w:shd w:fill="FFFFFF" w:val="clear"/>
            <w:vAlign w:val="center"/>
          </w:tcPr>
          <w:p>
            <w:pPr>
              <w:jc w:val="center"/>
            </w:pPr>
            <w:r>
              <w:rPr>
                <w:sz w:val="20"/>
                <w:szCs w:val="20"/>
                <w:rFonts w:ascii="Arial" w:hAnsi="Arial" w:eastAsia="Microsoft YaHei"/>
              </w:rPr>
              <w:t xml:space="preserve">15.07</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538.0</w:t>
            </w:r>
          </w:p>
        </w:tc>
        <w:tc>
          <w:tcPr>
            <w:shd w:fill="F5F4EE" w:val="clear"/>
            <w:vAlign w:val="center"/>
          </w:tcPr>
          <w:p>
            <w:pPr>
              <w:jc w:val="center"/>
            </w:pPr>
            <w:r>
              <w:rPr>
                <w:sz w:val="20"/>
                <w:szCs w:val="20"/>
                <w:rFonts w:ascii="Arial" w:hAnsi="Arial" w:eastAsia="Microsoft YaHei"/>
              </w:rPr>
              <w:t xml:space="preserve">68.6</w:t>
            </w:r>
          </w:p>
        </w:tc>
        <w:tc>
          <w:tcPr>
            <w:shd w:fill="F5F4EE" w:val="clear"/>
            <w:vAlign w:val="center"/>
          </w:tcPr>
          <w:p>
            <w:pPr>
              <w:jc w:val="center"/>
            </w:pPr>
            <w:r>
              <w:rPr>
                <w:sz w:val="20"/>
                <w:szCs w:val="20"/>
                <w:rFonts w:ascii="Arial" w:hAnsi="Arial" w:eastAsia="Microsoft YaHei"/>
              </w:rPr>
              <w:t xml:space="preserve">162.7</w:t>
            </w:r>
          </w:p>
        </w:tc>
        <w:tc>
          <w:tcPr>
            <w:shd w:fill="F5F4EE" w:val="clear"/>
            <w:vAlign w:val="center"/>
          </w:tcPr>
          <w:p>
            <w:pPr>
              <w:jc w:val="center"/>
            </w:pPr>
            <w:r>
              <w:rPr>
                <w:sz w:val="20"/>
                <w:szCs w:val="20"/>
                <w:rFonts w:ascii="Arial" w:hAnsi="Arial" w:eastAsia="Microsoft YaHei"/>
              </w:rPr>
              <w:t xml:space="preserve">1,943</w:t>
            </w:r>
          </w:p>
        </w:tc>
        <w:tc>
          <w:tcPr>
            <w:shd w:fill="F5F4EE" w:val="clear"/>
            <w:vAlign w:val="center"/>
          </w:tcPr>
          <w:p>
            <w:pPr>
              <w:jc w:val="center"/>
            </w:pPr>
            <w:r>
              <w:rPr>
                <w:sz w:val="20"/>
                <w:szCs w:val="20"/>
                <w:rFonts w:ascii="Arial" w:hAnsi="Arial" w:eastAsia="Microsoft YaHei"/>
              </w:rPr>
              <w:t xml:space="preserve">145.8</w:t>
            </w:r>
          </w:p>
        </w:tc>
        <w:tc>
          <w:tcPr>
            <w:shd w:fill="F5F4EE" w:val="clear"/>
            <w:vAlign w:val="center"/>
          </w:tcPr>
          <w:p>
            <w:pPr>
              <w:jc w:val="center"/>
            </w:pPr>
            <w:r>
              <w:rPr>
                <w:sz w:val="20"/>
                <w:szCs w:val="20"/>
                <w:rFonts w:ascii="Arial" w:hAnsi="Arial" w:eastAsia="Microsoft YaHei"/>
              </w:rPr>
              <w:t xml:space="preserve">85.1</w:t>
            </w:r>
          </w:p>
        </w:tc>
        <w:tc>
          <w:tcPr>
            <w:shd w:fill="F5F4EE" w:val="clear"/>
            <w:vAlign w:val="center"/>
          </w:tcPr>
          <w:p>
            <w:pPr>
              <w:jc w:val="center"/>
            </w:pPr>
            <w:r>
              <w:rPr>
                <w:sz w:val="20"/>
                <w:szCs w:val="20"/>
                <w:rFonts w:ascii="Arial" w:hAnsi="Arial" w:eastAsia="Microsoft YaHei"/>
              </w:rPr>
              <w:t xml:space="preserve">12.84</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72.4</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1,970</w:t>
            </w:r>
          </w:p>
        </w:tc>
        <w:tc>
          <w:tcPr>
            <w:shd w:fill="FFFFFF" w:val="clear"/>
            <w:vAlign w:val="center"/>
          </w:tcPr>
          <w:p>
            <w:pPr>
              <w:jc w:val="center"/>
            </w:pPr>
            <w:r>
              <w:rPr>
                <w:sz w:val="20"/>
                <w:szCs w:val="20"/>
                <w:rFonts w:ascii="Arial" w:hAnsi="Arial" w:eastAsia="Microsoft YaHei"/>
              </w:rPr>
              <w:t xml:space="preserve">162.0</w:t>
            </w:r>
          </w:p>
        </w:tc>
        <w:tc>
          <w:tcPr>
            <w:shd w:fill="FFFFFF" w:val="clear"/>
            <w:vAlign w:val="center"/>
          </w:tcPr>
          <w:p>
            <w:pPr>
              <w:jc w:val="center"/>
            </w:pPr>
            <w:r>
              <w:rPr>
                <w:sz w:val="20"/>
                <w:szCs w:val="20"/>
                <w:rFonts w:ascii="Arial" w:hAnsi="Arial" w:eastAsia="Microsoft YaHei"/>
              </w:rPr>
              <w:t xml:space="preserve">90.4</w:t>
            </w:r>
          </w:p>
        </w:tc>
        <w:tc>
          <w:tcPr>
            <w:shd w:fill="FFFFFF" w:val="clear"/>
            <w:vAlign w:val="center"/>
          </w:tcPr>
          <w:p>
            <w:pPr>
              <w:jc w:val="center"/>
            </w:pPr>
            <w:r>
              <w:rPr>
                <w:sz w:val="20"/>
                <w:szCs w:val="20"/>
                <w:rFonts w:ascii="Arial" w:hAnsi="Arial" w:eastAsia="Microsoft YaHei"/>
              </w:rPr>
              <w:t xml:space="preserve">14.07</w:t>
            </w:r>
          </w:p>
        </w:tc>
      </w:tr>
    </w:tbl>
    <w:p>
      <w:pPr>
        <w:spacing w:before="80" w:after="80" w:line="360"/>
      </w:pPr>
      <w:r>
        <w:rPr>
          <w:sz w:val="22"/>
          <w:szCs w:val="22"/>
          <w:rFonts w:ascii="Arial" w:hAnsi="Arial" w:eastAsia="Microsoft YaHei"/>
        </w:rPr>
        <w:t xml:space="preserve">BEV年度综合指标的全景视图清晰展示了技术演进的多维图景。续航从413km增至601km（+45.4%），容量从54kWh增至72kWh（+33.8%），功率从139kW增至182kW（+30.3%），质量从1,589kg增至1,970kg（+24.0%）。电池密度从150Wh/kg增至162Wh/kg（+7.9%），功质比从88kW/kg微增至90kW/kg（+2.3%），电耗在13-15kWh区间波动。各指标的协同增长反映了BEV技术的系统性进步，但质量增加对能效的制约效应值得关注。</w:t>
      </w:r>
    </w:p>
    <w:p>
      <w:pPr>
        <w:pStyle w:val="Heading2"/>
        <w:spacing w:before="300" w:after="150"/>
      </w:pPr>
      <w:r>
        <w:rPr>
          <w:b/>
          <w:bCs/>
          <w:color w:val="2E5C8A"/>
          <w:sz w:val="24"/>
          <w:szCs w:val="24"/>
          <w:rFonts w:ascii="Arial" w:hAnsi="Arial" w:eastAsia="Microsoft YaHei"/>
        </w:rPr>
        <w:t xml:space="preserve">7.6 PHEV年度综合指标</w:t>
      </w:r>
    </w:p>
    <w:p>
      <w:pPr>
        <w:spacing w:before="80" w:after="80" w:line="360"/>
      </w:pPr>
      <w:r>
        <w:rPr>
          <w:sz w:val="22"/>
          <w:szCs w:val="22"/>
          <w:rFonts w:ascii="Arial" w:hAnsi="Arial" w:eastAsia="Microsoft YaHei"/>
        </w:rPr>
        <w:t xml:space="preserve">PHEV的年度综合指标汇总展示了插电混动技术的快速迭代。与BEV相比，PHEV的续航和容量增速更快，但功率和功质比呈下降趋势。</w:t>
      </w:r>
    </w:p>
    <w:p>
      <w:pPr>
        <w:spacing w:before="80" w:after="40"/>
      </w:pPr>
      <w:r>
        <w:rPr>
          <w:b/>
          <w:bCs/>
          <w:color w:val="BFBFBF"/>
          <w:sz w:val="20"/>
          <w:szCs w:val="20"/>
          <w:rFonts w:ascii="Arial" w:hAnsi="Arial" w:eastAsia="Microsoft YaHei"/>
        </w:rPr>
        <w:t xml:space="preserve">表 7-6: PHEV年度综合指标汇总</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年份</w:t>
            </w:r>
          </w:p>
        </w:tc>
        <w:tc>
          <w:tcPr>
            <w:shd w:fill="2D2D2D" w:val="clear"/>
            <w:vAlign w:val="center"/>
          </w:tcPr>
          <w:p>
            <w:pPr>
              <w:jc w:val="center"/>
            </w:pPr>
            <w:r>
              <w:rPr>
                <w:b/>
                <w:bCs/>
                <w:color w:val="FFFFFF"/>
                <w:sz w:val="20"/>
                <w:szCs w:val="20"/>
                <w:rFonts w:ascii="Arial" w:hAnsi="Arial" w:eastAsia="Microsoft YaHei"/>
              </w:rPr>
              <w:t xml:space="preserve">续航(km)</w:t>
            </w:r>
          </w:p>
        </w:tc>
        <w:tc>
          <w:tcPr>
            <w:shd w:fill="2D2D2D" w:val="clear"/>
            <w:vAlign w:val="center"/>
          </w:tcPr>
          <w:p>
            <w:pPr>
              <w:jc w:val="center"/>
            </w:pPr>
            <w:r>
              <w:rPr>
                <w:b/>
                <w:bCs/>
                <w:color w:val="FFFFFF"/>
                <w:sz w:val="20"/>
                <w:szCs w:val="20"/>
                <w:rFonts w:ascii="Arial" w:hAnsi="Arial" w:eastAsia="Microsoft YaHei"/>
              </w:rPr>
              <w:t xml:space="preserve">容量(kWh)</w:t>
            </w:r>
          </w:p>
        </w:tc>
        <w:tc>
          <w:tcPr>
            <w:shd w:fill="2D2D2D" w:val="clear"/>
            <w:vAlign w:val="center"/>
          </w:tcPr>
          <w:p>
            <w:pPr>
              <w:jc w:val="center"/>
            </w:pPr>
            <w:r>
              <w:rPr>
                <w:b/>
                <w:bCs/>
                <w:color w:val="FFFFFF"/>
                <w:sz w:val="20"/>
                <w:szCs w:val="20"/>
                <w:rFonts w:ascii="Arial" w:hAnsi="Arial" w:eastAsia="Microsoft YaHei"/>
              </w:rPr>
              <w:t xml:space="preserve">功率(kW)</w:t>
            </w:r>
          </w:p>
        </w:tc>
        <w:tc>
          <w:tcPr>
            <w:shd w:fill="2D2D2D" w:val="clear"/>
            <w:vAlign w:val="center"/>
          </w:tcPr>
          <w:p>
            <w:pPr>
              <w:jc w:val="center"/>
            </w:pPr>
            <w:r>
              <w:rPr>
                <w:b/>
                <w:bCs/>
                <w:color w:val="FFFFFF"/>
                <w:sz w:val="20"/>
                <w:szCs w:val="20"/>
                <w:rFonts w:ascii="Arial" w:hAnsi="Arial" w:eastAsia="Microsoft YaHei"/>
              </w:rPr>
              <w:t xml:space="preserve">质量(kg)</w:t>
            </w:r>
          </w:p>
        </w:tc>
        <w:tc>
          <w:tcPr>
            <w:shd w:fill="2D2D2D" w:val="clear"/>
            <w:vAlign w:val="center"/>
          </w:tcPr>
          <w:p>
            <w:pPr>
              <w:jc w:val="center"/>
            </w:pPr>
            <w:r>
              <w:rPr>
                <w:b/>
                <w:bCs/>
                <w:color w:val="FFFFFF"/>
                <w:sz w:val="20"/>
                <w:szCs w:val="20"/>
                <w:rFonts w:ascii="Arial" w:hAnsi="Arial" w:eastAsia="Microsoft YaHei"/>
              </w:rPr>
              <w:t xml:space="preserve">电池密度(Wh/kg)</w:t>
            </w:r>
          </w:p>
        </w:tc>
        <w:tc>
          <w:tcPr>
            <w:shd w:fill="2D2D2D" w:val="clear"/>
            <w:vAlign w:val="center"/>
          </w:tcPr>
          <w:p>
            <w:pPr>
              <w:jc w:val="center"/>
            </w:pPr>
            <w:r>
              <w:rPr>
                <w:b/>
                <w:bCs/>
                <w:color w:val="FFFFFF"/>
                <w:sz w:val="20"/>
                <w:szCs w:val="20"/>
                <w:rFonts w:ascii="Arial" w:hAnsi="Arial" w:eastAsia="Microsoft YaHei"/>
              </w:rPr>
              <w:t xml:space="preserve">功质比(kW/kg)</w:t>
            </w:r>
          </w:p>
        </w:tc>
      </w:tr>
      <w:tr>
        <w:tc>
          <w:tcPr>
            <w:shd w:fill="FFFFFF" w:val="clear"/>
            <w:vAlign w:val="center"/>
          </w:tcPr>
          <w:p>
            <w:pPr>
              <w:jc w:val="left"/>
            </w:pPr>
            <w:r>
              <w:rPr>
                <w:sz w:val="20"/>
                <w:szCs w:val="20"/>
                <w:rFonts w:ascii="Arial" w:hAnsi="Arial" w:eastAsia="Microsoft YaHei"/>
              </w:rPr>
              <w:t xml:space="preserve">2021</w:t>
            </w:r>
          </w:p>
        </w:tc>
        <w:tc>
          <w:tcPr>
            <w:shd w:fill="FFFFFF" w:val="clear"/>
            <w:vAlign w:val="center"/>
          </w:tcPr>
          <w:p>
            <w:pPr>
              <w:jc w:val="center"/>
            </w:pPr>
            <w:r>
              <w:rPr>
                <w:sz w:val="20"/>
                <w:szCs w:val="20"/>
                <w:rFonts w:ascii="Arial" w:hAnsi="Arial" w:eastAsia="Microsoft YaHei"/>
              </w:rPr>
              <w:t xml:space="preserve">101.5</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201.0</w:t>
            </w:r>
          </w:p>
        </w:tc>
        <w:tc>
          <w:tcPr>
            <w:shd w:fill="FFFFFF" w:val="clear"/>
            <w:vAlign w:val="center"/>
          </w:tcPr>
          <w:p>
            <w:pPr>
              <w:jc w:val="center"/>
            </w:pPr>
            <w:r>
              <w:rPr>
                <w:sz w:val="20"/>
                <w:szCs w:val="20"/>
                <w:rFonts w:ascii="Arial" w:hAnsi="Arial" w:eastAsia="Microsoft YaHei"/>
              </w:rPr>
              <w:t xml:space="preserve">1,921</w:t>
            </w:r>
          </w:p>
        </w:tc>
        <w:tc>
          <w:tcPr>
            <w:shd w:fill="FFFFFF" w:val="clear"/>
            <w:vAlign w:val="center"/>
          </w:tcPr>
          <w:p>
            <w:pPr>
              <w:jc w:val="center"/>
            </w:pPr>
            <w:r>
              <w:rPr>
                <w:sz w:val="20"/>
                <w:szCs w:val="20"/>
                <w:rFonts w:ascii="Arial" w:hAnsi="Arial" w:eastAsia="Microsoft YaHei"/>
              </w:rPr>
              <w:t xml:space="preserve">118.5</w:t>
            </w:r>
          </w:p>
        </w:tc>
        <w:tc>
          <w:tcPr>
            <w:shd w:fill="FFFFFF" w:val="clear"/>
            <w:vAlign w:val="center"/>
          </w:tcPr>
          <w:p>
            <w:pPr>
              <w:jc w:val="center"/>
            </w:pPr>
            <w:r>
              <w:rPr>
                <w:sz w:val="20"/>
                <w:szCs w:val="20"/>
                <w:rFonts w:ascii="Arial" w:hAnsi="Arial" w:eastAsia="Microsoft YaHei"/>
              </w:rPr>
              <w:t xml:space="preserve">103.8</w:t>
            </w:r>
          </w:p>
        </w:tc>
      </w:tr>
      <w:tr>
        <w:tc>
          <w:tcPr>
            <w:shd w:fill="F5F4EE" w:val="clear"/>
            <w:vAlign w:val="center"/>
          </w:tcPr>
          <w:p>
            <w:pPr>
              <w:jc w:val="left"/>
            </w:pPr>
            <w:r>
              <w:rPr>
                <w:sz w:val="20"/>
                <w:szCs w:val="20"/>
                <w:rFonts w:ascii="Arial" w:hAnsi="Arial" w:eastAsia="Microsoft YaHei"/>
              </w:rPr>
              <w:t xml:space="preserve">2022</w:t>
            </w:r>
          </w:p>
        </w:tc>
        <w:tc>
          <w:tcPr>
            <w:shd w:fill="F5F4EE" w:val="clear"/>
            <w:vAlign w:val="center"/>
          </w:tcPr>
          <w:p>
            <w:pPr>
              <w:jc w:val="center"/>
            </w:pPr>
            <w:r>
              <w:rPr>
                <w:sz w:val="20"/>
                <w:szCs w:val="20"/>
                <w:rFonts w:ascii="Arial" w:hAnsi="Arial" w:eastAsia="Microsoft YaHei"/>
              </w:rPr>
              <w:t xml:space="preserve">113.2</w:t>
            </w:r>
          </w:p>
        </w:tc>
        <w:tc>
          <w:tcPr>
            <w:shd w:fill="F5F4EE" w:val="clear"/>
            <w:vAlign w:val="center"/>
          </w:tcPr>
          <w:p>
            <w:pPr>
              <w:jc w:val="center"/>
            </w:pPr>
            <w:r>
              <w:rPr>
                <w:sz w:val="20"/>
                <w:szCs w:val="20"/>
                <w:rFonts w:ascii="Arial" w:hAnsi="Arial" w:eastAsia="Microsoft YaHei"/>
              </w:rPr>
              <w:t xml:space="preserve">25.8</w:t>
            </w:r>
          </w:p>
        </w:tc>
        <w:tc>
          <w:tcPr>
            <w:shd w:fill="F5F4EE" w:val="clear"/>
            <w:vAlign w:val="center"/>
          </w:tcPr>
          <w:p>
            <w:pPr>
              <w:jc w:val="center"/>
            </w:pPr>
            <w:r>
              <w:rPr>
                <w:sz w:val="20"/>
                <w:szCs w:val="20"/>
                <w:rFonts w:ascii="Arial" w:hAnsi="Arial" w:eastAsia="Microsoft YaHei"/>
              </w:rPr>
              <w:t xml:space="preserve">167.1</w:t>
            </w:r>
          </w:p>
        </w:tc>
        <w:tc>
          <w:tcPr>
            <w:shd w:fill="F5F4EE" w:val="clear"/>
            <w:vAlign w:val="center"/>
          </w:tcPr>
          <w:p>
            <w:pPr>
              <w:jc w:val="center"/>
            </w:pPr>
            <w:r>
              <w:rPr>
                <w:sz w:val="20"/>
                <w:szCs w:val="20"/>
                <w:rFonts w:ascii="Arial" w:hAnsi="Arial" w:eastAsia="Microsoft YaHei"/>
              </w:rPr>
              <w:t xml:space="preserve">2,039</w:t>
            </w:r>
          </w:p>
        </w:tc>
        <w:tc>
          <w:tcPr>
            <w:shd w:fill="F5F4EE" w:val="clear"/>
            <w:vAlign w:val="center"/>
          </w:tcPr>
          <w:p>
            <w:pPr>
              <w:jc w:val="center"/>
            </w:pPr>
            <w:r>
              <w:rPr>
                <w:sz w:val="20"/>
                <w:szCs w:val="20"/>
                <w:rFonts w:ascii="Arial" w:hAnsi="Arial" w:eastAsia="Microsoft YaHei"/>
              </w:rPr>
              <w:t xml:space="preserve">127.7</w:t>
            </w:r>
          </w:p>
        </w:tc>
        <w:tc>
          <w:tcPr>
            <w:shd w:fill="F5F4EE" w:val="clear"/>
            <w:vAlign w:val="center"/>
          </w:tcPr>
          <w:p>
            <w:pPr>
              <w:jc w:val="center"/>
            </w:pPr>
            <w:r>
              <w:rPr>
                <w:sz w:val="20"/>
                <w:szCs w:val="20"/>
                <w:rFonts w:ascii="Arial" w:hAnsi="Arial" w:eastAsia="Microsoft YaHei"/>
              </w:rPr>
              <w:t xml:space="preserve">80.8</w:t>
            </w:r>
          </w:p>
        </w:tc>
      </w:tr>
      <w:tr>
        <w:tc>
          <w:tcPr>
            <w:shd w:fill="FFFFFF" w:val="clear"/>
            <w:vAlign w:val="center"/>
          </w:tcPr>
          <w:p>
            <w:pPr>
              <w:jc w:val="left"/>
            </w:pPr>
            <w:r>
              <w:rPr>
                <w:sz w:val="20"/>
                <w:szCs w:val="20"/>
                <w:rFonts w:ascii="Arial" w:hAnsi="Arial" w:eastAsia="Microsoft YaHei"/>
              </w:rPr>
              <w:t xml:space="preserve">2023</w:t>
            </w:r>
          </w:p>
        </w:tc>
        <w:tc>
          <w:tcPr>
            <w:shd w:fill="FFFFFF" w:val="clear"/>
            <w:vAlign w:val="center"/>
          </w:tcPr>
          <w:p>
            <w:pPr>
              <w:jc w:val="center"/>
            </w:pPr>
            <w:r>
              <w:rPr>
                <w:sz w:val="20"/>
                <w:szCs w:val="20"/>
                <w:rFonts w:ascii="Arial" w:hAnsi="Arial" w:eastAsia="Microsoft YaHei"/>
              </w:rPr>
              <w:t xml:space="preserve">120.4</w:t>
            </w:r>
          </w:p>
        </w:tc>
        <w:tc>
          <w:tcPr>
            <w:shd w:fill="FFFFFF" w:val="clear"/>
            <w:vAlign w:val="center"/>
          </w:tcPr>
          <w:p>
            <w:pPr>
              <w:jc w:val="center"/>
            </w:pPr>
            <w:r>
              <w:rPr>
                <w:sz w:val="20"/>
                <w:szCs w:val="20"/>
                <w:rFonts w:ascii="Arial" w:hAnsi="Arial" w:eastAsia="Microsoft YaHei"/>
              </w:rPr>
              <w:t xml:space="preserve">27.0</w:t>
            </w:r>
          </w:p>
        </w:tc>
        <w:tc>
          <w:tcPr>
            <w:shd w:fill="FFFFFF" w:val="clear"/>
            <w:vAlign w:val="center"/>
          </w:tcPr>
          <w:p>
            <w:pPr>
              <w:jc w:val="center"/>
            </w:pPr>
            <w:r>
              <w:rPr>
                <w:sz w:val="20"/>
                <w:szCs w:val="20"/>
                <w:rFonts w:ascii="Arial" w:hAnsi="Arial" w:eastAsia="Microsoft YaHei"/>
              </w:rPr>
              <w:t xml:space="preserve">170.2</w:t>
            </w:r>
          </w:p>
        </w:tc>
        <w:tc>
          <w:tcPr>
            <w:shd w:fill="FFFFFF" w:val="clear"/>
            <w:vAlign w:val="center"/>
          </w:tcPr>
          <w:p>
            <w:pPr>
              <w:jc w:val="center"/>
            </w:pPr>
            <w:r>
              <w:rPr>
                <w:sz w:val="20"/>
                <w:szCs w:val="20"/>
                <w:rFonts w:ascii="Arial" w:hAnsi="Arial" w:eastAsia="Microsoft YaHei"/>
              </w:rPr>
              <w:t xml:space="preserve">2,072</w:t>
            </w:r>
          </w:p>
        </w:tc>
        <w:tc>
          <w:tcPr>
            <w:shd w:fill="FFFFFF" w:val="clear"/>
            <w:vAlign w:val="center"/>
          </w:tcPr>
          <w:p>
            <w:pPr>
              <w:jc w:val="center"/>
            </w:pPr>
            <w:r>
              <w:rPr>
                <w:sz w:val="20"/>
                <w:szCs w:val="20"/>
                <w:rFonts w:ascii="Arial" w:hAnsi="Arial" w:eastAsia="Microsoft YaHei"/>
              </w:rPr>
              <w:t xml:space="preserve">128.8</w:t>
            </w:r>
          </w:p>
        </w:tc>
        <w:tc>
          <w:tcPr>
            <w:shd w:fill="FFFFFF" w:val="clear"/>
            <w:vAlign w:val="center"/>
          </w:tcPr>
          <w:p>
            <w:pPr>
              <w:jc w:val="center"/>
            </w:pPr>
            <w:r>
              <w:rPr>
                <w:sz w:val="20"/>
                <w:szCs w:val="20"/>
                <w:rFonts w:ascii="Arial" w:hAnsi="Arial" w:eastAsia="Microsoft YaHei"/>
              </w:rPr>
              <w:t xml:space="preserve">82.0</w:t>
            </w:r>
          </w:p>
        </w:tc>
      </w:tr>
      <w:tr>
        <w:tc>
          <w:tcPr>
            <w:shd w:fill="F5F4EE" w:val="clear"/>
            <w:vAlign w:val="center"/>
          </w:tcPr>
          <w:p>
            <w:pPr>
              <w:jc w:val="left"/>
            </w:pPr>
            <w:r>
              <w:rPr>
                <w:sz w:val="20"/>
                <w:szCs w:val="20"/>
                <w:rFonts w:ascii="Arial" w:hAnsi="Arial" w:eastAsia="Microsoft YaHei"/>
              </w:rPr>
              <w:t xml:space="preserve">2024</w:t>
            </w:r>
          </w:p>
        </w:tc>
        <w:tc>
          <w:tcPr>
            <w:shd w:fill="F5F4EE" w:val="clear"/>
            <w:vAlign w:val="center"/>
          </w:tcPr>
          <w:p>
            <w:pPr>
              <w:jc w:val="center"/>
            </w:pPr>
            <w:r>
              <w:rPr>
                <w:sz w:val="20"/>
                <w:szCs w:val="20"/>
                <w:rFonts w:ascii="Arial" w:hAnsi="Arial" w:eastAsia="Microsoft YaHei"/>
              </w:rPr>
              <w:t xml:space="preserve">135.4</w:t>
            </w:r>
          </w:p>
        </w:tc>
        <w:tc>
          <w:tcPr>
            <w:shd w:fill="F5F4EE" w:val="clear"/>
            <w:vAlign w:val="center"/>
          </w:tcPr>
          <w:p>
            <w:pPr>
              <w:jc w:val="center"/>
            </w:pPr>
            <w:r>
              <w:rPr>
                <w:sz w:val="20"/>
                <w:szCs w:val="20"/>
                <w:rFonts w:ascii="Arial" w:hAnsi="Arial" w:eastAsia="Microsoft YaHei"/>
              </w:rPr>
              <w:t xml:space="preserve">28.8</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2,084</w:t>
            </w:r>
          </w:p>
        </w:tc>
        <w:tc>
          <w:tcPr>
            <w:shd w:fill="F5F4EE" w:val="clear"/>
            <w:vAlign w:val="center"/>
          </w:tcPr>
          <w:p>
            <w:pPr>
              <w:jc w:val="center"/>
            </w:pPr>
            <w:r>
              <w:rPr>
                <w:sz w:val="20"/>
                <w:szCs w:val="20"/>
                <w:rFonts w:ascii="Arial" w:hAnsi="Arial" w:eastAsia="Microsoft YaHei"/>
              </w:rPr>
              <w:t xml:space="preserve">122.7</w:t>
            </w:r>
          </w:p>
        </w:tc>
        <w:tc>
          <w:tcPr>
            <w:shd w:fill="F5F4EE" w:val="clear"/>
            <w:vAlign w:val="center"/>
          </w:tcPr>
          <w:p>
            <w:pPr>
              <w:jc w:val="center"/>
            </w:pPr>
            <w:r>
              <w:rPr>
                <w:sz w:val="20"/>
                <w:szCs w:val="20"/>
                <w:rFonts w:ascii="Arial" w:hAnsi="Arial" w:eastAsia="Microsoft YaHei"/>
              </w:rPr>
              <w:t xml:space="preserve">73.5</w:t>
            </w:r>
          </w:p>
        </w:tc>
      </w:tr>
      <w:tr>
        <w:tc>
          <w:tcPr>
            <w:shd w:fill="FFFFFF" w:val="clear"/>
            <w:vAlign w:val="center"/>
          </w:tcPr>
          <w:p>
            <w:pPr>
              <w:jc w:val="left"/>
            </w:pPr>
            <w:r>
              <w:rPr>
                <w:sz w:val="20"/>
                <w:szCs w:val="20"/>
                <w:rFonts w:ascii="Arial" w:hAnsi="Arial" w:eastAsia="Microsoft YaHei"/>
              </w:rPr>
              <w:t xml:space="preserve">2025</w:t>
            </w:r>
          </w:p>
        </w:tc>
        <w:tc>
          <w:tcPr>
            <w:shd w:fill="FFFFFF" w:val="clear"/>
            <w:vAlign w:val="center"/>
          </w:tcPr>
          <w:p>
            <w:pPr>
              <w:jc w:val="center"/>
            </w:pPr>
            <w:r>
              <w:rPr>
                <w:sz w:val="20"/>
                <w:szCs w:val="20"/>
                <w:rFonts w:ascii="Arial" w:hAnsi="Arial" w:eastAsia="Microsoft YaHei"/>
              </w:rPr>
              <w:t xml:space="preserve">175.1</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147.8</w:t>
            </w:r>
          </w:p>
        </w:tc>
        <w:tc>
          <w:tcPr>
            <w:shd w:fill="FFFFFF" w:val="clear"/>
            <w:vAlign w:val="center"/>
          </w:tcPr>
          <w:p>
            <w:pPr>
              <w:jc w:val="center"/>
            </w:pPr>
            <w:r>
              <w:rPr>
                <w:sz w:val="20"/>
                <w:szCs w:val="20"/>
                <w:rFonts w:ascii="Arial" w:hAnsi="Arial" w:eastAsia="Microsoft YaHei"/>
              </w:rPr>
              <w:t xml:space="preserve">2,269</w:t>
            </w:r>
          </w:p>
        </w:tc>
        <w:tc>
          <w:tcPr>
            <w:shd w:fill="FFFFFF" w:val="clear"/>
            <w:vAlign w:val="center"/>
          </w:tcPr>
          <w:p>
            <w:pPr>
              <w:jc w:val="center"/>
            </w:pPr>
            <w:r>
              <w:rPr>
                <w:sz w:val="20"/>
                <w:szCs w:val="20"/>
                <w:rFonts w:ascii="Arial" w:hAnsi="Arial" w:eastAsia="Microsoft YaHei"/>
              </w:rPr>
              <w:t xml:space="preserve">142.4</w:t>
            </w:r>
          </w:p>
        </w:tc>
        <w:tc>
          <w:tcPr>
            <w:shd w:fill="FFFFFF" w:val="clear"/>
            <w:vAlign w:val="center"/>
          </w:tcPr>
          <w:p>
            <w:pPr>
              <w:jc w:val="center"/>
            </w:pPr>
            <w:r>
              <w:rPr>
                <w:sz w:val="20"/>
                <w:szCs w:val="20"/>
                <w:rFonts w:ascii="Arial" w:hAnsi="Arial" w:eastAsia="Microsoft YaHei"/>
              </w:rPr>
              <w:t xml:space="preserve">66.8</w:t>
            </w:r>
          </w:p>
        </w:tc>
      </w:tr>
    </w:tbl>
    <w:p>
      <w:pPr>
        <w:spacing w:before="80" w:after="80" w:line="360"/>
      </w:pPr>
      <w:r>
        <w:rPr>
          <w:sz w:val="22"/>
          <w:szCs w:val="22"/>
          <w:rFonts w:ascii="Arial" w:hAnsi="Arial" w:eastAsia="Microsoft YaHei"/>
        </w:rPr>
        <w:t xml:space="preserve">PHEV年度综合指标的演变轨迹与BEV形成鲜明对比。续航从102km增至175km（+72.2%），容量从22kWh增至37kWh（+68.3%），两者增速远超BEV。功率从201kW降至148kW（-26.4%），反映了从增程式向节能型PHEV的转型。质量从1,921kg增至2,269kg（+18.1%），电池密度从119Wh/kg增至142Wh/kg（+20.1%）。功质比从104kW/kg降至67kW/kg（-35.7%），是功率下降与质量增加双重作用的结果。PHEV的快速迭代表明其正处于技术成熟的关键阶段。</w:t>
      </w:r>
    </w:p>
    <w:p>
      <w:pPr>
        <w:pStyle w:val="Heading2"/>
        <w:spacing w:before="300" w:after="150"/>
      </w:pPr>
      <w:r>
        <w:rPr>
          <w:b/>
          <w:bCs/>
          <w:color w:val="2E5C8A"/>
          <w:sz w:val="24"/>
          <w:szCs w:val="24"/>
          <w:rFonts w:ascii="Arial" w:hAnsi="Arial" w:eastAsia="Microsoft YaHei"/>
        </w:rPr>
        <w:t xml:space="preserve">7.7 BEV关键指标描述性统计</w:t>
      </w:r>
    </w:p>
    <w:p>
      <w:pPr>
        <w:spacing w:before="80" w:after="80" w:line="360"/>
      </w:pPr>
      <w:r>
        <w:rPr>
          <w:sz w:val="22"/>
          <w:szCs w:val="22"/>
          <w:rFonts w:ascii="Arial" w:hAnsi="Arial" w:eastAsia="Microsoft YaHei"/>
        </w:rPr>
        <w:t xml:space="preserve">描述性统计汇总了BEV八大关键指标的集中趋势与离散程度，为理解数据分布特征提供了全面的统计概览。下表展示了均值、中位数、标准差、最小值、最大值、P25、P75和样本数。</w:t>
      </w:r>
    </w:p>
    <w:p>
      <w:pPr>
        <w:spacing w:before="80" w:after="40"/>
      </w:pPr>
      <w:r>
        <w:rPr>
          <w:b/>
          <w:bCs/>
          <w:color w:val="BFBFBF"/>
          <w:sz w:val="20"/>
          <w:szCs w:val="20"/>
          <w:rFonts w:ascii="Arial" w:hAnsi="Arial" w:eastAsia="Microsoft YaHei"/>
        </w:rPr>
        <w:t xml:space="preserve">表 7-7: BEV关键指标描述性统计</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标准差</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纯电续航(km)</w:t>
            </w:r>
          </w:p>
        </w:tc>
        <w:tc>
          <w:tcPr>
            <w:shd w:fill="FFFFFF" w:val="clear"/>
            <w:vAlign w:val="center"/>
          </w:tcPr>
          <w:p>
            <w:pPr>
              <w:jc w:val="center"/>
            </w:pPr>
            <w:r>
              <w:rPr>
                <w:sz w:val="20"/>
                <w:szCs w:val="20"/>
                <w:rFonts w:ascii="Arial" w:hAnsi="Arial" w:eastAsia="Microsoft YaHei"/>
              </w:rPr>
              <w:t xml:space="preserve">504.0</w:t>
            </w:r>
          </w:p>
        </w:tc>
        <w:tc>
          <w:tcPr>
            <w:shd w:fill="FFFFFF" w:val="clear"/>
            <w:vAlign w:val="center"/>
          </w:tcPr>
          <w:p>
            <w:pPr>
              <w:jc w:val="center"/>
            </w:pPr>
            <w:r>
              <w:rPr>
                <w:sz w:val="20"/>
                <w:szCs w:val="20"/>
                <w:rFonts w:ascii="Arial" w:hAnsi="Arial" w:eastAsia="Microsoft YaHei"/>
              </w:rPr>
              <w:t xml:space="preserve">515</w:t>
            </w:r>
          </w:p>
        </w:tc>
        <w:tc>
          <w:tcPr>
            <w:shd w:fill="FFFFFF" w:val="clear"/>
            <w:vAlign w:val="center"/>
          </w:tcPr>
          <w:p>
            <w:pPr>
              <w:jc w:val="center"/>
            </w:pPr>
            <w:r>
              <w:rPr>
                <w:sz w:val="20"/>
                <w:szCs w:val="20"/>
                <w:rFonts w:ascii="Arial" w:hAnsi="Arial" w:eastAsia="Microsoft YaHei"/>
              </w:rPr>
              <w:t xml:space="preserve">166.1</w:t>
            </w:r>
          </w:p>
        </w:tc>
        <w:tc>
          <w:tcPr>
            <w:shd w:fill="FFFFFF" w:val="clear"/>
            <w:vAlign w:val="center"/>
          </w:tcPr>
          <w:p>
            <w:pPr>
              <w:jc w:val="center"/>
            </w:pPr>
            <w:r>
              <w:rPr>
                <w:sz w:val="20"/>
                <w:szCs w:val="20"/>
                <w:rFonts w:ascii="Arial" w:hAnsi="Arial" w:eastAsia="Microsoft YaHei"/>
              </w:rPr>
              <w:t xml:space="preserve">130</w:t>
            </w:r>
          </w:p>
        </w:tc>
        <w:tc>
          <w:tcPr>
            <w:shd w:fill="FFFFFF" w:val="clear"/>
            <w:vAlign w:val="center"/>
          </w:tcPr>
          <w:p>
            <w:pPr>
              <w:jc w:val="center"/>
            </w:pPr>
            <w:r>
              <w:rPr>
                <w:sz w:val="20"/>
                <w:szCs w:val="20"/>
                <w:rFonts w:ascii="Arial" w:hAnsi="Arial" w:eastAsia="Microsoft YaHei"/>
              </w:rPr>
              <w:t xml:space="preserve">873</w:t>
            </w:r>
          </w:p>
        </w:tc>
        <w:tc>
          <w:tcPr>
            <w:shd w:fill="FFFFFF" w:val="clear"/>
            <w:vAlign w:val="center"/>
          </w:tcPr>
          <w:p>
            <w:pPr>
              <w:jc w:val="center"/>
            </w:pPr>
            <w:r>
              <w:rPr>
                <w:sz w:val="20"/>
                <w:szCs w:val="20"/>
                <w:rFonts w:ascii="Arial" w:hAnsi="Arial" w:eastAsia="Microsoft YaHei"/>
              </w:rPr>
              <w:t xml:space="preserve">403</w:t>
            </w:r>
          </w:p>
        </w:tc>
        <w:tc>
          <w:tcPr>
            <w:shd w:fill="FFFFFF" w:val="clear"/>
            <w:vAlign w:val="center"/>
          </w:tcPr>
          <w:p>
            <w:pPr>
              <w:jc w:val="center"/>
            </w:pPr>
            <w:r>
              <w:rPr>
                <w:sz w:val="20"/>
                <w:szCs w:val="20"/>
                <w:rFonts w:ascii="Arial" w:hAnsi="Arial" w:eastAsia="Microsoft YaHei"/>
              </w:rPr>
              <w:t xml:space="preserve">620</w:t>
            </w:r>
          </w:p>
        </w:tc>
        <w:tc>
          <w:tcPr>
            <w:shd w:fill="FFFFFF" w:val="clear"/>
            <w:vAlign w:val="center"/>
          </w:tcPr>
          <w:p>
            <w:pPr>
              <w:jc w:val="center"/>
            </w:pPr>
            <w:r>
              <w:rPr>
                <w:sz w:val="20"/>
                <w:szCs w:val="20"/>
                <w:rFonts w:ascii="Arial" w:hAnsi="Arial" w:eastAsia="Microsoft YaHei"/>
              </w:rPr>
              <w:t xml:space="preserve">2,801</w:t>
            </w:r>
          </w:p>
        </w:tc>
      </w:tr>
      <w:tr>
        <w:tc>
          <w:tcPr>
            <w:shd w:fill="F5F4EE" w:val="clear"/>
            <w:vAlign w:val="center"/>
          </w:tcPr>
          <w:p>
            <w:pPr>
              <w:jc w:val="left"/>
            </w:pPr>
            <w:r>
              <w:rPr>
                <w:sz w:val="20"/>
                <w:szCs w:val="20"/>
                <w:rFonts w:ascii="Arial" w:hAnsi="Arial" w:eastAsia="Microsoft YaHei"/>
              </w:rPr>
              <w:t xml:space="preserve">电池容量(kWh)</w:t>
            </w:r>
          </w:p>
        </w:tc>
        <w:tc>
          <w:tcPr>
            <w:shd w:fill="F5F4EE" w:val="clear"/>
            <w:vAlign w:val="center"/>
          </w:tcPr>
          <w:p>
            <w:pPr>
              <w:jc w:val="center"/>
            </w:pPr>
            <w:r>
              <w:rPr>
                <w:sz w:val="20"/>
                <w:szCs w:val="20"/>
                <w:rFonts w:ascii="Arial" w:hAnsi="Arial" w:eastAsia="Microsoft YaHei"/>
              </w:rPr>
              <w:t xml:space="preserve">64.5</w:t>
            </w:r>
          </w:p>
        </w:tc>
        <w:tc>
          <w:tcPr>
            <w:shd w:fill="F5F4EE" w:val="clear"/>
            <w:vAlign w:val="center"/>
          </w:tcPr>
          <w:p>
            <w:pPr>
              <w:jc w:val="center"/>
            </w:pPr>
            <w:r>
              <w:rPr>
                <w:sz w:val="20"/>
                <w:szCs w:val="20"/>
                <w:rFonts w:ascii="Arial" w:hAnsi="Arial" w:eastAsia="Microsoft YaHei"/>
              </w:rPr>
              <w:t xml:space="preserve">65</w:t>
            </w:r>
          </w:p>
        </w:tc>
        <w:tc>
          <w:tcPr>
            <w:shd w:fill="F5F4EE" w:val="clear"/>
            <w:vAlign w:val="center"/>
          </w:tcPr>
          <w:p>
            <w:pPr>
              <w:jc w:val="center"/>
            </w:pPr>
            <w:r>
              <w:rPr>
                <w:sz w:val="20"/>
                <w:szCs w:val="20"/>
                <w:rFonts w:ascii="Arial" w:hAnsi="Arial" w:eastAsia="Microsoft YaHei"/>
              </w:rPr>
              <w:t xml:space="preserve">25.4</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120</w:t>
            </w:r>
          </w:p>
        </w:tc>
        <w:tc>
          <w:tcPr>
            <w:shd w:fill="F5F4EE" w:val="clear"/>
            <w:vAlign w:val="center"/>
          </w:tcPr>
          <w:p>
            <w:pPr>
              <w:jc w:val="center"/>
            </w:pPr>
            <w:r>
              <w:rPr>
                <w:sz w:val="20"/>
                <w:szCs w:val="20"/>
                <w:rFonts w:ascii="Arial" w:hAnsi="Arial" w:eastAsia="Microsoft YaHei"/>
              </w:rPr>
              <w:t xml:space="preserve">49</w:t>
            </w:r>
          </w:p>
        </w:tc>
        <w:tc>
          <w:tcPr>
            <w:shd w:fill="F5F4EE" w:val="clear"/>
            <w:vAlign w:val="center"/>
          </w:tcPr>
          <w:p>
            <w:pPr>
              <w:jc w:val="center"/>
            </w:pPr>
            <w:r>
              <w:rPr>
                <w:sz w:val="20"/>
                <w:szCs w:val="20"/>
                <w:rFonts w:ascii="Arial" w:hAnsi="Arial" w:eastAsia="Microsoft YaHei"/>
              </w:rPr>
              <w:t xml:space="preserve">81</w:t>
            </w:r>
          </w:p>
        </w:tc>
        <w:tc>
          <w:tcPr>
            <w:shd w:fill="F5F4EE" w:val="clear"/>
            <w:vAlign w:val="center"/>
          </w:tcPr>
          <w:p>
            <w:pPr>
              <w:jc w:val="center"/>
            </w:pPr>
            <w:r>
              <w:rPr>
                <w:sz w:val="20"/>
                <w:szCs w:val="20"/>
                <w:rFonts w:ascii="Arial" w:hAnsi="Arial" w:eastAsia="Microsoft YaHei"/>
              </w:rPr>
              <w:t xml:space="preserve">2,796</w:t>
            </w:r>
          </w:p>
        </w:tc>
      </w:tr>
      <w:tr>
        <w:tc>
          <w:tcPr>
            <w:shd w:fill="FFFFFF" w:val="clear"/>
            <w:vAlign w:val="center"/>
          </w:tcPr>
          <w:p>
            <w:pPr>
              <w:jc w:val="left"/>
            </w:pPr>
            <w:r>
              <w:rPr>
                <w:sz w:val="20"/>
                <w:szCs w:val="20"/>
                <w:rFonts w:ascii="Arial" w:hAnsi="Arial" w:eastAsia="Microsoft YaHei"/>
              </w:rPr>
              <w:t xml:space="preserve">电机功率(kW)</w:t>
            </w:r>
          </w:p>
        </w:tc>
        <w:tc>
          <w:tcPr>
            <w:shd w:fill="FFFFFF" w:val="clear"/>
            <w:vAlign w:val="center"/>
          </w:tcPr>
          <w:p>
            <w:pPr>
              <w:jc w:val="center"/>
            </w:pPr>
            <w:r>
              <w:rPr>
                <w:sz w:val="20"/>
                <w:szCs w:val="20"/>
                <w:rFonts w:ascii="Arial" w:hAnsi="Arial" w:eastAsia="Microsoft YaHei"/>
              </w:rPr>
              <w:t xml:space="preserve">160.4</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69.7</w:t>
            </w:r>
          </w:p>
        </w:tc>
        <w:tc>
          <w:tcPr>
            <w:shd w:fill="FFFFFF" w:val="clear"/>
            <w:vAlign w:val="center"/>
          </w:tcPr>
          <w:p>
            <w:pPr>
              <w:jc w:val="center"/>
            </w:pPr>
            <w:r>
              <w:rPr>
                <w:sz w:val="20"/>
                <w:szCs w:val="20"/>
                <w:rFonts w:ascii="Arial" w:hAnsi="Arial" w:eastAsia="Microsoft YaHei"/>
              </w:rPr>
              <w:t xml:space="preserve">30</w:t>
            </w:r>
          </w:p>
        </w:tc>
        <w:tc>
          <w:tcPr>
            <w:shd w:fill="FFFFFF" w:val="clear"/>
            <w:vAlign w:val="center"/>
          </w:tcPr>
          <w:p>
            <w:pPr>
              <w:jc w:val="center"/>
            </w:pPr>
            <w:r>
              <w:rPr>
                <w:sz w:val="20"/>
                <w:szCs w:val="20"/>
                <w:rFonts w:ascii="Arial" w:hAnsi="Arial" w:eastAsia="Microsoft YaHei"/>
              </w:rPr>
              <w:t xml:space="preserve">370</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180</w:t>
            </w:r>
          </w:p>
        </w:tc>
        <w:tc>
          <w:tcPr>
            <w:shd w:fill="FFFFFF" w:val="clear"/>
            <w:vAlign w:val="center"/>
          </w:tcPr>
          <w:p>
            <w:pPr>
              <w:jc w:val="center"/>
            </w:pPr>
            <w:r>
              <w:rPr>
                <w:sz w:val="20"/>
                <w:szCs w:val="20"/>
                <w:rFonts w:ascii="Arial" w:hAnsi="Arial" w:eastAsia="Microsoft YaHei"/>
              </w:rPr>
              <w:t xml:space="preserve">1,774</w:t>
            </w:r>
          </w:p>
        </w:tc>
      </w:tr>
      <w:tr>
        <w:tc>
          <w:tcPr>
            <w:shd w:fill="F5F4EE" w:val="clear"/>
            <w:vAlign w:val="center"/>
          </w:tcPr>
          <w:p>
            <w:pPr>
              <w:jc w:val="left"/>
            </w:pPr>
            <w:r>
              <w:rPr>
                <w:sz w:val="20"/>
                <w:szCs w:val="20"/>
                <w:rFonts w:ascii="Arial" w:hAnsi="Arial" w:eastAsia="Microsoft YaHei"/>
              </w:rPr>
              <w:t xml:space="preserve">整备质量(kg)</w:t>
            </w:r>
          </w:p>
        </w:tc>
        <w:tc>
          <w:tcPr>
            <w:shd w:fill="F5F4EE" w:val="clear"/>
            <w:vAlign w:val="center"/>
          </w:tcPr>
          <w:p>
            <w:pPr>
              <w:jc w:val="center"/>
            </w:pPr>
            <w:r>
              <w:rPr>
                <w:sz w:val="20"/>
                <w:szCs w:val="20"/>
                <w:rFonts w:ascii="Arial" w:hAnsi="Arial" w:eastAsia="Microsoft YaHei"/>
              </w:rPr>
              <w:t xml:space="preserve">1837.4</w:t>
            </w:r>
          </w:p>
        </w:tc>
        <w:tc>
          <w:tcPr>
            <w:shd w:fill="F5F4EE" w:val="clear"/>
            <w:vAlign w:val="center"/>
          </w:tcPr>
          <w:p>
            <w:pPr>
              <w:jc w:val="center"/>
            </w:pPr>
            <w:r>
              <w:rPr>
                <w:sz w:val="20"/>
                <w:szCs w:val="20"/>
                <w:rFonts w:ascii="Arial" w:hAnsi="Arial" w:eastAsia="Microsoft YaHei"/>
              </w:rPr>
              <w:t xml:space="preserve">1,875</w:t>
            </w:r>
          </w:p>
        </w:tc>
        <w:tc>
          <w:tcPr>
            <w:shd w:fill="F5F4EE" w:val="clear"/>
            <w:vAlign w:val="center"/>
          </w:tcPr>
          <w:p>
            <w:pPr>
              <w:jc w:val="center"/>
            </w:pPr>
            <w:r>
              <w:rPr>
                <w:sz w:val="20"/>
                <w:szCs w:val="20"/>
                <w:rFonts w:ascii="Arial" w:hAnsi="Arial" w:eastAsia="Microsoft YaHei"/>
              </w:rPr>
              <w:t xml:space="preserve">512.7</w:t>
            </w:r>
          </w:p>
        </w:tc>
        <w:tc>
          <w:tcPr>
            <w:shd w:fill="F5F4EE" w:val="clear"/>
            <w:vAlign w:val="center"/>
          </w:tcPr>
          <w:p>
            <w:pPr>
              <w:jc w:val="center"/>
            </w:pPr>
            <w:r>
              <w:rPr>
                <w:sz w:val="20"/>
                <w:szCs w:val="20"/>
                <w:rFonts w:ascii="Arial" w:hAnsi="Arial" w:eastAsia="Microsoft YaHei"/>
              </w:rPr>
              <w:t xml:space="preserve">705</w:t>
            </w:r>
          </w:p>
        </w:tc>
        <w:tc>
          <w:tcPr>
            <w:shd w:fill="F5F4EE" w:val="clear"/>
            <w:vAlign w:val="center"/>
          </w:tcPr>
          <w:p>
            <w:pPr>
              <w:jc w:val="center"/>
            </w:pPr>
            <w:r>
              <w:rPr>
                <w:sz w:val="20"/>
                <w:szCs w:val="20"/>
                <w:rFonts w:ascii="Arial" w:hAnsi="Arial" w:eastAsia="Microsoft YaHei"/>
              </w:rPr>
              <w:t xml:space="preserve">2,906</w:t>
            </w:r>
          </w:p>
        </w:tc>
        <w:tc>
          <w:tcPr>
            <w:shd w:fill="F5F4EE" w:val="clear"/>
            <w:vAlign w:val="center"/>
          </w:tcPr>
          <w:p>
            <w:pPr>
              <w:jc w:val="center"/>
            </w:pPr>
            <w:r>
              <w:rPr>
                <w:sz w:val="20"/>
                <w:szCs w:val="20"/>
                <w:rFonts w:ascii="Arial" w:hAnsi="Arial" w:eastAsia="Microsoft YaHei"/>
              </w:rPr>
              <w:t xml:space="preserve">1,575</w:t>
            </w:r>
          </w:p>
        </w:tc>
        <w:tc>
          <w:tcPr>
            <w:shd w:fill="F5F4EE" w:val="clear"/>
            <w:vAlign w:val="center"/>
          </w:tcPr>
          <w:p>
            <w:pPr>
              <w:jc w:val="center"/>
            </w:pPr>
            <w:r>
              <w:rPr>
                <w:sz w:val="20"/>
                <w:szCs w:val="20"/>
                <w:rFonts w:ascii="Arial" w:hAnsi="Arial" w:eastAsia="Microsoft YaHei"/>
              </w:rPr>
              <w:t xml:space="preserve">2,210</w:t>
            </w:r>
          </w:p>
        </w:tc>
        <w:tc>
          <w:tcPr>
            <w:shd w:fill="F5F4EE" w:val="clear"/>
            <w:vAlign w:val="center"/>
          </w:tcPr>
          <w:p>
            <w:pPr>
              <w:jc w:val="center"/>
            </w:pPr>
            <w:r>
              <w:rPr>
                <w:sz w:val="20"/>
                <w:szCs w:val="20"/>
                <w:rFonts w:ascii="Arial" w:hAnsi="Arial" w:eastAsia="Microsoft YaHei"/>
              </w:rPr>
              <w:t xml:space="preserve">2,773</w:t>
            </w:r>
          </w:p>
        </w:tc>
      </w:tr>
      <w:tr>
        <w:tc>
          <w:tcPr>
            <w:shd w:fill="FFFFFF" w:val="clear"/>
            <w:vAlign w:val="center"/>
          </w:tcPr>
          <w:p>
            <w:pPr>
              <w:jc w:val="left"/>
            </w:pPr>
            <w:r>
              <w:rPr>
                <w:sz w:val="20"/>
                <w:szCs w:val="20"/>
                <w:rFonts w:ascii="Arial" w:hAnsi="Arial" w:eastAsia="Microsoft YaHei"/>
              </w:rPr>
              <w:t xml:space="preserve">百公里电耗(kWh/100km)</w:t>
            </w:r>
          </w:p>
        </w:tc>
        <w:tc>
          <w:tcPr>
            <w:shd w:fill="FFFFFF" w:val="clear"/>
            <w:vAlign w:val="center"/>
          </w:tcPr>
          <w:p>
            <w:pPr>
              <w:jc w:val="center"/>
            </w:pPr>
            <w:r>
              <w:rPr>
                <w:sz w:val="20"/>
                <w:szCs w:val="20"/>
                <w:rFonts w:ascii="Arial" w:hAnsi="Arial" w:eastAsia="Microsoft YaHei"/>
              </w:rPr>
              <w:t xml:space="preserve">13.5</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2.6</w:t>
            </w:r>
          </w:p>
        </w:tc>
        <w:tc>
          <w:tcPr>
            <w:shd w:fill="FFFFFF" w:val="clear"/>
            <w:vAlign w:val="center"/>
          </w:tcPr>
          <w:p>
            <w:pPr>
              <w:jc w:val="center"/>
            </w:pPr>
            <w:r>
              <w:rPr>
                <w:sz w:val="20"/>
                <w:szCs w:val="20"/>
                <w:rFonts w:ascii="Arial" w:hAnsi="Arial" w:eastAsia="Microsoft YaHei"/>
              </w:rPr>
              <w:t xml:space="preserve">9</w:t>
            </w:r>
          </w:p>
        </w:tc>
        <w:tc>
          <w:tcPr>
            <w:shd w:fill="FFFFFF" w:val="clear"/>
            <w:vAlign w:val="center"/>
          </w:tcPr>
          <w:p>
            <w:pPr>
              <w:jc w:val="center"/>
            </w:pPr>
            <w:r>
              <w:rPr>
                <w:sz w:val="20"/>
                <w:szCs w:val="20"/>
                <w:rFonts w:ascii="Arial" w:hAnsi="Arial" w:eastAsia="Microsoft YaHei"/>
              </w:rPr>
              <w:t xml:space="preserve">21</w:t>
            </w:r>
          </w:p>
        </w:tc>
        <w:tc>
          <w:tcPr>
            <w:shd w:fill="FFFFFF" w:val="clear"/>
            <w:vAlign w:val="center"/>
          </w:tcPr>
          <w:p>
            <w:pPr>
              <w:jc w:val="center"/>
            </w:pPr>
            <w:r>
              <w:rPr>
                <w:sz w:val="20"/>
                <w:szCs w:val="20"/>
                <w:rFonts w:ascii="Arial" w:hAnsi="Arial" w:eastAsia="Microsoft YaHei"/>
              </w:rPr>
              <w:t xml:space="preserve">12</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909</w:t>
            </w:r>
          </w:p>
        </w:tc>
      </w:tr>
      <w:tr>
        <w:tc>
          <w:tcPr>
            <w:shd w:fill="F5F4EE" w:val="clear"/>
            <w:vAlign w:val="center"/>
          </w:tcPr>
          <w:p>
            <w:pPr>
              <w:jc w:val="left"/>
            </w:pPr>
            <w:r>
              <w:rPr>
                <w:sz w:val="20"/>
                <w:szCs w:val="20"/>
                <w:rFonts w:ascii="Arial" w:hAnsi="Arial" w:eastAsia="Microsoft YaHei"/>
              </w:rPr>
              <w:t xml:space="preserve">电池能量密度(Wh/kg)</w:t>
            </w:r>
          </w:p>
        </w:tc>
        <w:tc>
          <w:tcPr>
            <w:shd w:fill="F5F4EE" w:val="clear"/>
            <w:vAlign w:val="center"/>
          </w:tcPr>
          <w:p>
            <w:pPr>
              <w:jc w:val="center"/>
            </w:pPr>
            <w:r>
              <w:rPr>
                <w:sz w:val="20"/>
                <w:szCs w:val="20"/>
                <w:rFonts w:ascii="Arial" w:hAnsi="Arial" w:eastAsia="Microsoft YaHei"/>
              </w:rPr>
              <w:t xml:space="preserve">152.6</w:t>
            </w:r>
          </w:p>
        </w:tc>
        <w:tc>
          <w:tcPr>
            <w:shd w:fill="F5F4EE" w:val="clear"/>
            <w:vAlign w:val="center"/>
          </w:tcPr>
          <w:p>
            <w:pPr>
              <w:jc w:val="center"/>
            </w:pPr>
            <w:r>
              <w:rPr>
                <w:sz w:val="20"/>
                <w:szCs w:val="20"/>
                <w:rFonts w:ascii="Arial" w:hAnsi="Arial" w:eastAsia="Microsoft YaHei"/>
              </w:rPr>
              <w:t xml:space="preserve">150</w:t>
            </w:r>
          </w:p>
        </w:tc>
        <w:tc>
          <w:tcPr>
            <w:shd w:fill="F5F4EE" w:val="clear"/>
            <w:vAlign w:val="center"/>
          </w:tcPr>
          <w:p>
            <w:pPr>
              <w:jc w:val="center"/>
            </w:pPr>
            <w:r>
              <w:rPr>
                <w:sz w:val="20"/>
                <w:szCs w:val="20"/>
                <w:rFonts w:ascii="Arial" w:hAnsi="Arial" w:eastAsia="Microsoft YaHei"/>
              </w:rPr>
              <w:t xml:space="preserve">19.6</w:t>
            </w:r>
          </w:p>
        </w:tc>
        <w:tc>
          <w:tcPr>
            <w:shd w:fill="F5F4EE" w:val="clear"/>
            <w:vAlign w:val="center"/>
          </w:tcPr>
          <w:p>
            <w:pPr>
              <w:jc w:val="center"/>
            </w:pPr>
            <w:r>
              <w:rPr>
                <w:sz w:val="20"/>
                <w:szCs w:val="20"/>
                <w:rFonts w:ascii="Arial" w:hAnsi="Arial" w:eastAsia="Microsoft YaHei"/>
              </w:rPr>
              <w:t xml:space="preserve">107</w:t>
            </w:r>
          </w:p>
        </w:tc>
        <w:tc>
          <w:tcPr>
            <w:shd w:fill="F5F4EE" w:val="clear"/>
            <w:vAlign w:val="center"/>
          </w:tcPr>
          <w:p>
            <w:pPr>
              <w:jc w:val="center"/>
            </w:pPr>
            <w:r>
              <w:rPr>
                <w:sz w:val="20"/>
                <w:szCs w:val="20"/>
                <w:rFonts w:ascii="Arial" w:hAnsi="Arial" w:eastAsia="Microsoft YaHei"/>
              </w:rPr>
              <w:t xml:space="preserve">194</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170</w:t>
            </w:r>
          </w:p>
        </w:tc>
        <w:tc>
          <w:tcPr>
            <w:shd w:fill="F5F4EE" w:val="clear"/>
            <w:vAlign w:val="center"/>
          </w:tcPr>
          <w:p>
            <w:pPr>
              <w:jc w:val="center"/>
            </w:pPr>
            <w:r>
              <w:rPr>
                <w:sz w:val="20"/>
                <w:szCs w:val="20"/>
                <w:rFonts w:ascii="Arial" w:hAnsi="Arial" w:eastAsia="Microsoft YaHei"/>
              </w:rPr>
              <w:t xml:space="preserve">2,593</w:t>
            </w:r>
          </w:p>
        </w:tc>
      </w:tr>
      <w:tr>
        <w:tc>
          <w:tcPr>
            <w:shd w:fill="FFFFFF" w:val="clear"/>
            <w:vAlign w:val="center"/>
          </w:tcPr>
          <w:p>
            <w:pPr>
              <w:jc w:val="left"/>
            </w:pPr>
            <w:r>
              <w:rPr>
                <w:sz w:val="20"/>
                <w:szCs w:val="20"/>
                <w:rFonts w:ascii="Arial" w:hAnsi="Arial" w:eastAsia="Microsoft YaHei"/>
              </w:rPr>
              <w:t xml:space="preserve">功率质量比(kW/kg)</w:t>
            </w:r>
          </w:p>
        </w:tc>
        <w:tc>
          <w:tcPr>
            <w:shd w:fill="FFFFFF" w:val="clear"/>
            <w:vAlign w:val="center"/>
          </w:tcPr>
          <w:p>
            <w:pPr>
              <w:jc w:val="center"/>
            </w:pPr>
            <w:r>
              <w:rPr>
                <w:sz w:val="20"/>
                <w:szCs w:val="20"/>
                <w:rFonts w:ascii="Arial" w:hAnsi="Arial" w:eastAsia="Microsoft YaHei"/>
              </w:rPr>
              <w:t xml:space="preserve">86.6</w:t>
            </w:r>
          </w:p>
        </w:tc>
        <w:tc>
          <w:tcPr>
            <w:shd w:fill="FFFFFF" w:val="clear"/>
            <w:vAlign w:val="center"/>
          </w:tcPr>
          <w:p>
            <w:pPr>
              <w:jc w:val="center"/>
            </w:pPr>
            <w:r>
              <w:rPr>
                <w:sz w:val="20"/>
                <w:szCs w:val="20"/>
                <w:rFonts w:ascii="Arial" w:hAnsi="Arial" w:eastAsia="Microsoft YaHei"/>
              </w:rPr>
              <w:t xml:space="preserve">82</w:t>
            </w:r>
          </w:p>
        </w:tc>
        <w:tc>
          <w:tcPr>
            <w:shd w:fill="FFFFFF" w:val="clear"/>
            <w:vAlign w:val="center"/>
          </w:tcPr>
          <w:p>
            <w:pPr>
              <w:jc w:val="center"/>
            </w:pPr>
            <w:r>
              <w:rPr>
                <w:sz w:val="20"/>
                <w:szCs w:val="20"/>
                <w:rFonts w:ascii="Arial" w:hAnsi="Arial" w:eastAsia="Microsoft YaHei"/>
              </w:rPr>
              <w:t xml:space="preserve">33.4</w:t>
            </w:r>
          </w:p>
        </w:tc>
        <w:tc>
          <w:tcPr>
            <w:shd w:fill="FFFFFF" w:val="clear"/>
            <w:vAlign w:val="center"/>
          </w:tcPr>
          <w:p>
            <w:pPr>
              <w:jc w:val="center"/>
            </w:pPr>
            <w:r>
              <w:rPr>
                <w:sz w:val="20"/>
                <w:szCs w:val="20"/>
                <w:rFonts w:ascii="Arial" w:hAnsi="Arial" w:eastAsia="Microsoft YaHei"/>
              </w:rPr>
              <w:t xml:space="preserve">16</w:t>
            </w:r>
          </w:p>
        </w:tc>
        <w:tc>
          <w:tcPr>
            <w:shd w:fill="FFFFFF" w:val="clear"/>
            <w:vAlign w:val="center"/>
          </w:tcPr>
          <w:p>
            <w:pPr>
              <w:jc w:val="center"/>
            </w:pPr>
            <w:r>
              <w:rPr>
                <w:sz w:val="20"/>
                <w:szCs w:val="20"/>
                <w:rFonts w:ascii="Arial" w:hAnsi="Arial" w:eastAsia="Microsoft YaHei"/>
              </w:rPr>
              <w:t xml:space="preserve">288</w:t>
            </w:r>
          </w:p>
        </w:tc>
        <w:tc>
          <w:tcPr>
            <w:shd w:fill="FFFFFF" w:val="clear"/>
            <w:vAlign w:val="center"/>
          </w:tcPr>
          <w:p>
            <w:pPr>
              <w:jc w:val="center"/>
            </w:pPr>
            <w:r>
              <w:rPr>
                <w:sz w:val="20"/>
                <w:szCs w:val="20"/>
                <w:rFonts w:ascii="Arial" w:hAnsi="Arial" w:eastAsia="Microsoft YaHei"/>
              </w:rPr>
              <w:t xml:space="preserve">65</w:t>
            </w:r>
          </w:p>
        </w:tc>
        <w:tc>
          <w:tcPr>
            <w:shd w:fill="FFFFFF" w:val="clear"/>
            <w:vAlign w:val="center"/>
          </w:tcPr>
          <w:p>
            <w:pPr>
              <w:jc w:val="center"/>
            </w:pPr>
            <w:r>
              <w:rPr>
                <w:sz w:val="20"/>
                <w:szCs w:val="20"/>
                <w:rFonts w:ascii="Arial" w:hAnsi="Arial" w:eastAsia="Microsoft YaHei"/>
              </w:rPr>
              <w:t xml:space="preserve">104</w:t>
            </w:r>
          </w:p>
        </w:tc>
        <w:tc>
          <w:tcPr>
            <w:shd w:fill="FFFFFF" w:val="clear"/>
            <w:vAlign w:val="center"/>
          </w:tcPr>
          <w:p>
            <w:pPr>
              <w:jc w:val="center"/>
            </w:pPr>
            <w:r>
              <w:rPr>
                <w:sz w:val="20"/>
                <w:szCs w:val="20"/>
                <w:rFonts w:ascii="Arial" w:hAnsi="Arial" w:eastAsia="Microsoft YaHei"/>
              </w:rPr>
              <w:t xml:space="preserve">1,691</w:t>
            </w:r>
          </w:p>
        </w:tc>
      </w:tr>
      <w:tr>
        <w:tc>
          <w:tcPr>
            <w:shd w:fill="F5F4EE" w:val="clear"/>
            <w:vAlign w:val="center"/>
          </w:tcPr>
          <w:p>
            <w:pPr>
              <w:jc w:val="left"/>
            </w:pPr>
            <w:r>
              <w:rPr>
                <w:sz w:val="20"/>
                <w:szCs w:val="20"/>
                <w:rFonts w:ascii="Arial" w:hAnsi="Arial" w:eastAsia="Microsoft YaHei"/>
              </w:rPr>
              <w:t xml:space="preserve">整车能量密度(Wh/kg)</w:t>
            </w:r>
          </w:p>
        </w:tc>
        <w:tc>
          <w:tcPr>
            <w:shd w:fill="F5F4EE" w:val="clear"/>
            <w:vAlign w:val="center"/>
          </w:tcPr>
          <w:p>
            <w:pPr>
              <w:jc w:val="center"/>
            </w:pPr>
            <w:r>
              <w:rPr>
                <w:sz w:val="20"/>
                <w:szCs w:val="20"/>
                <w:rFonts w:ascii="Arial" w:hAnsi="Arial" w:eastAsia="Microsoft YaHei"/>
              </w:rPr>
              <w:t xml:space="preserve">34.0</w:t>
            </w:r>
          </w:p>
        </w:tc>
        <w:tc>
          <w:tcPr>
            <w:shd w:fill="F5F4EE" w:val="clear"/>
            <w:vAlign w:val="center"/>
          </w:tcPr>
          <w:p>
            <w:pPr>
              <w:jc w:val="center"/>
            </w:pPr>
            <w:r>
              <w:rPr>
                <w:sz w:val="20"/>
                <w:szCs w:val="20"/>
                <w:rFonts w:ascii="Arial" w:hAnsi="Arial" w:eastAsia="Microsoft YaHei"/>
              </w:rPr>
              <w:t xml:space="preserve">35</w:t>
            </w:r>
          </w:p>
        </w:tc>
        <w:tc>
          <w:tcPr>
            <w:shd w:fill="F5F4EE" w:val="clear"/>
            <w:vAlign w:val="center"/>
          </w:tcPr>
          <w:p>
            <w:pPr>
              <w:jc w:val="center"/>
            </w:pPr>
            <w:r>
              <w:rPr>
                <w:sz w:val="20"/>
                <w:szCs w:val="20"/>
                <w:rFonts w:ascii="Arial" w:hAnsi="Arial" w:eastAsia="Microsoft YaHei"/>
              </w:rPr>
              <w:t xml:space="preserve">6.7</w:t>
            </w:r>
          </w:p>
        </w:tc>
        <w:tc>
          <w:tcPr>
            <w:shd w:fill="F5F4EE" w:val="clear"/>
            <w:vAlign w:val="center"/>
          </w:tcPr>
          <w:p>
            <w:pPr>
              <w:jc w:val="center"/>
            </w:pPr>
            <w:r>
              <w:rPr>
                <w:sz w:val="20"/>
                <w:szCs w:val="20"/>
                <w:rFonts w:ascii="Arial" w:hAnsi="Arial" w:eastAsia="Microsoft YaHei"/>
              </w:rPr>
              <w:t xml:space="preserve">12</w:t>
            </w:r>
          </w:p>
        </w:tc>
        <w:tc>
          <w:tcPr>
            <w:shd w:fill="F5F4EE" w:val="clear"/>
            <w:vAlign w:val="center"/>
          </w:tcPr>
          <w:p>
            <w:pPr>
              <w:jc w:val="center"/>
            </w:pPr>
            <w:r>
              <w:rPr>
                <w:sz w:val="20"/>
                <w:szCs w:val="20"/>
                <w:rFonts w:ascii="Arial" w:hAnsi="Arial" w:eastAsia="Microsoft YaHei"/>
              </w:rPr>
              <w:t xml:space="preserve">60</w:t>
            </w:r>
          </w:p>
        </w:tc>
        <w:tc>
          <w:tcPr>
            <w:shd w:fill="F5F4EE" w:val="clear"/>
            <w:vAlign w:val="center"/>
          </w:tcPr>
          <w:p>
            <w:pPr>
              <w:jc w:val="center"/>
            </w:pPr>
            <w:r>
              <w:rPr>
                <w:sz w:val="20"/>
                <w:szCs w:val="20"/>
                <w:rFonts w:ascii="Arial" w:hAnsi="Arial" w:eastAsia="Microsoft YaHei"/>
              </w:rPr>
              <w:t xml:space="preserve">31</w:t>
            </w:r>
          </w:p>
        </w:tc>
        <w:tc>
          <w:tcPr>
            <w:shd w:fill="F5F4EE" w:val="clear"/>
            <w:vAlign w:val="center"/>
          </w:tcPr>
          <w:p>
            <w:pPr>
              <w:jc w:val="center"/>
            </w:pPr>
            <w:r>
              <w:rPr>
                <w:sz w:val="20"/>
                <w:szCs w:val="20"/>
                <w:rFonts w:ascii="Arial" w:hAnsi="Arial" w:eastAsia="Microsoft YaHei"/>
              </w:rPr>
              <w:t xml:space="preserve">38</w:t>
            </w:r>
          </w:p>
        </w:tc>
        <w:tc>
          <w:tcPr>
            <w:shd w:fill="F5F4EE" w:val="clear"/>
            <w:vAlign w:val="center"/>
          </w:tcPr>
          <w:p>
            <w:pPr>
              <w:jc w:val="center"/>
            </w:pPr>
            <w:r>
              <w:rPr>
                <w:sz w:val="20"/>
                <w:szCs w:val="20"/>
                <w:rFonts w:ascii="Arial" w:hAnsi="Arial" w:eastAsia="Microsoft YaHei"/>
              </w:rPr>
              <w:t xml:space="preserve">2,747</w:t>
            </w:r>
          </w:p>
        </w:tc>
      </w:tr>
    </w:tbl>
    <w:p>
      <w:pPr>
        <w:spacing w:before="80" w:after="80" w:line="360"/>
      </w:pPr>
      <w:r>
        <w:rPr>
          <w:sz w:val="22"/>
          <w:szCs w:val="22"/>
          <w:rFonts w:ascii="Arial" w:hAnsi="Arial" w:eastAsia="Microsoft YaHei"/>
        </w:rPr>
        <w:t xml:space="preserve">BEV描述性统计揭示了各指标的分布特征。续航均值504km、中位数515km、标准差166km，分布较为分散（变异系数33%）。容量均值64.5kWh、中位数65kWh，P25-P75区间为49-81kWh。电机功率均值160kW但样本仅1,774款，覆盖率较低。整备质量均值1,837kg、标准差513kg，变异系数28%，反映了从微型车到大型SUV的广泛覆盖。电池能量密度均值153Wh/kg、标准差20Wh/kg，分布相对集中。整车能量密度均值34Wh/kg、P25-P75为31-38Wh/kg。百公里电耗样本仅909款，统计代表性有限。</w:t>
      </w:r>
    </w:p>
    <w:p>
      <w:pPr>
        <w:pStyle w:val="Heading2"/>
        <w:spacing w:before="300" w:after="150"/>
      </w:pPr>
      <w:r>
        <w:rPr>
          <w:b/>
          <w:bCs/>
          <w:color w:val="2E5C8A"/>
          <w:sz w:val="24"/>
          <w:szCs w:val="24"/>
          <w:rFonts w:ascii="Arial" w:hAnsi="Arial" w:eastAsia="Microsoft YaHei"/>
        </w:rPr>
        <w:t xml:space="preserve">7.8 PHEV关键指标描述性统计</w:t>
      </w:r>
    </w:p>
    <w:p>
      <w:pPr>
        <w:spacing w:before="80" w:after="80" w:line="360"/>
      </w:pPr>
      <w:r>
        <w:rPr>
          <w:sz w:val="22"/>
          <w:szCs w:val="22"/>
          <w:rFonts w:ascii="Arial" w:hAnsi="Arial" w:eastAsia="Microsoft YaHei"/>
        </w:rPr>
        <w:t xml:space="preserve">PHEV的描述性统计展示了插电混动车型的参数分布特征。与BEV相比，PHEV的续航和容量均值显著较低，但标准差相对更大，反映了产品线的多样性。</w:t>
      </w:r>
    </w:p>
    <w:p>
      <w:pPr>
        <w:spacing w:before="80" w:after="40"/>
      </w:pPr>
      <w:r>
        <w:rPr>
          <w:b/>
          <w:bCs/>
          <w:color w:val="BFBFBF"/>
          <w:sz w:val="20"/>
          <w:szCs w:val="20"/>
          <w:rFonts w:ascii="Arial" w:hAnsi="Arial" w:eastAsia="Microsoft YaHei"/>
        </w:rPr>
        <w:t xml:space="preserve">表 7-8: PHEV关键指标描述性统计</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均值</w:t>
            </w:r>
          </w:p>
        </w:tc>
        <w:tc>
          <w:tcPr>
            <w:shd w:fill="2D2D2D" w:val="clear"/>
            <w:vAlign w:val="center"/>
          </w:tcPr>
          <w:p>
            <w:pPr>
              <w:jc w:val="center"/>
            </w:pPr>
            <w:r>
              <w:rPr>
                <w:b/>
                <w:bCs/>
                <w:color w:val="FFFFFF"/>
                <w:sz w:val="20"/>
                <w:szCs w:val="20"/>
                <w:rFonts w:ascii="Arial" w:hAnsi="Arial" w:eastAsia="Microsoft YaHei"/>
              </w:rPr>
              <w:t xml:space="preserve">中位数</w:t>
            </w:r>
          </w:p>
        </w:tc>
        <w:tc>
          <w:tcPr>
            <w:shd w:fill="2D2D2D" w:val="clear"/>
            <w:vAlign w:val="center"/>
          </w:tcPr>
          <w:p>
            <w:pPr>
              <w:jc w:val="center"/>
            </w:pPr>
            <w:r>
              <w:rPr>
                <w:b/>
                <w:bCs/>
                <w:color w:val="FFFFFF"/>
                <w:sz w:val="20"/>
                <w:szCs w:val="20"/>
                <w:rFonts w:ascii="Arial" w:hAnsi="Arial" w:eastAsia="Microsoft YaHei"/>
              </w:rPr>
              <w:t xml:space="preserve">标准差</w:t>
            </w:r>
          </w:p>
        </w:tc>
        <w:tc>
          <w:tcPr>
            <w:shd w:fill="2D2D2D" w:val="clear"/>
            <w:vAlign w:val="center"/>
          </w:tcPr>
          <w:p>
            <w:pPr>
              <w:jc w:val="center"/>
            </w:pPr>
            <w:r>
              <w:rPr>
                <w:b/>
                <w:bCs/>
                <w:color w:val="FFFFFF"/>
                <w:sz w:val="20"/>
                <w:szCs w:val="20"/>
                <w:rFonts w:ascii="Arial" w:hAnsi="Arial" w:eastAsia="Microsoft YaHei"/>
              </w:rPr>
              <w:t xml:space="preserve">最小值</w:t>
            </w:r>
          </w:p>
        </w:tc>
        <w:tc>
          <w:tcPr>
            <w:shd w:fill="2D2D2D" w:val="clear"/>
            <w:vAlign w:val="center"/>
          </w:tcPr>
          <w:p>
            <w:pPr>
              <w:jc w:val="center"/>
            </w:pPr>
            <w:r>
              <w:rPr>
                <w:b/>
                <w:bCs/>
                <w:color w:val="FFFFFF"/>
                <w:sz w:val="20"/>
                <w:szCs w:val="20"/>
                <w:rFonts w:ascii="Arial" w:hAnsi="Arial" w:eastAsia="Microsoft YaHei"/>
              </w:rPr>
              <w:t xml:space="preserve">最大值</w:t>
            </w:r>
          </w:p>
        </w:tc>
        <w:tc>
          <w:tcPr>
            <w:shd w:fill="2D2D2D" w:val="clear"/>
            <w:vAlign w:val="center"/>
          </w:tcPr>
          <w:p>
            <w:pPr>
              <w:jc w:val="center"/>
            </w:pPr>
            <w:r>
              <w:rPr>
                <w:b/>
                <w:bCs/>
                <w:color w:val="FFFFFF"/>
                <w:sz w:val="20"/>
                <w:szCs w:val="20"/>
                <w:rFonts w:ascii="Arial" w:hAnsi="Arial" w:eastAsia="Microsoft YaHei"/>
              </w:rPr>
              <w:t xml:space="preserve">P25</w:t>
            </w:r>
          </w:p>
        </w:tc>
        <w:tc>
          <w:tcPr>
            <w:shd w:fill="2D2D2D" w:val="clear"/>
            <w:vAlign w:val="center"/>
          </w:tcPr>
          <w:p>
            <w:pPr>
              <w:jc w:val="center"/>
            </w:pPr>
            <w:r>
              <w:rPr>
                <w:b/>
                <w:bCs/>
                <w:color w:val="FFFFFF"/>
                <w:sz w:val="20"/>
                <w:szCs w:val="20"/>
                <w:rFonts w:ascii="Arial" w:hAnsi="Arial" w:eastAsia="Microsoft YaHei"/>
              </w:rPr>
              <w:t xml:space="preserve">P75</w:t>
            </w:r>
          </w:p>
        </w:tc>
        <w:tc>
          <w:tcPr>
            <w:shd w:fill="2D2D2D" w:val="clear"/>
            <w:vAlign w:val="center"/>
          </w:tcPr>
          <w:p>
            <w:pPr>
              <w:jc w:val="center"/>
            </w:pPr>
            <w:r>
              <w:rPr>
                <w:b/>
                <w:bCs/>
                <w:color w:val="FFFFFF"/>
                <w:sz w:val="20"/>
                <w:szCs w:val="20"/>
                <w:rFonts w:ascii="Arial" w:hAnsi="Arial" w:eastAsia="Microsoft YaHei"/>
              </w:rPr>
              <w:t xml:space="preserve">样本数</w:t>
            </w:r>
          </w:p>
        </w:tc>
      </w:tr>
      <w:tr>
        <w:tc>
          <w:tcPr>
            <w:shd w:fill="FFFFFF" w:val="clear"/>
            <w:vAlign w:val="center"/>
          </w:tcPr>
          <w:p>
            <w:pPr>
              <w:jc w:val="left"/>
            </w:pPr>
            <w:r>
              <w:rPr>
                <w:sz w:val="20"/>
                <w:szCs w:val="20"/>
                <w:rFonts w:ascii="Arial" w:hAnsi="Arial" w:eastAsia="Microsoft YaHei"/>
              </w:rPr>
              <w:t xml:space="preserve">纯电续航(km)</w:t>
            </w:r>
          </w:p>
        </w:tc>
        <w:tc>
          <w:tcPr>
            <w:shd w:fill="FFFFFF" w:val="clear"/>
            <w:vAlign w:val="center"/>
          </w:tcPr>
          <w:p>
            <w:pPr>
              <w:jc w:val="center"/>
            </w:pPr>
            <w:r>
              <w:rPr>
                <w:sz w:val="20"/>
                <w:szCs w:val="20"/>
                <w:rFonts w:ascii="Arial" w:hAnsi="Arial" w:eastAsia="Microsoft YaHei"/>
              </w:rPr>
              <w:t xml:space="preserve">143.3</w:t>
            </w:r>
          </w:p>
        </w:tc>
        <w:tc>
          <w:tcPr>
            <w:shd w:fill="FFFFFF" w:val="clear"/>
            <w:vAlign w:val="center"/>
          </w:tcPr>
          <w:p>
            <w:pPr>
              <w:jc w:val="center"/>
            </w:pPr>
            <w:r>
              <w:rPr>
                <w:sz w:val="20"/>
                <w:szCs w:val="20"/>
                <w:rFonts w:ascii="Arial" w:hAnsi="Arial" w:eastAsia="Microsoft YaHei"/>
              </w:rPr>
              <w:t xml:space="preserve">140</w:t>
            </w:r>
          </w:p>
        </w:tc>
        <w:tc>
          <w:tcPr>
            <w:shd w:fill="FFFFFF" w:val="clear"/>
            <w:vAlign w:val="center"/>
          </w:tcPr>
          <w:p>
            <w:pPr>
              <w:jc w:val="center"/>
            </w:pPr>
            <w:r>
              <w:rPr>
                <w:sz w:val="20"/>
                <w:szCs w:val="20"/>
                <w:rFonts w:ascii="Arial" w:hAnsi="Arial" w:eastAsia="Microsoft YaHei"/>
              </w:rPr>
              <w:t xml:space="preserve">65.2</w:t>
            </w:r>
          </w:p>
        </w:tc>
        <w:tc>
          <w:tcPr>
            <w:shd w:fill="FFFFFF" w:val="clear"/>
            <w:vAlign w:val="center"/>
          </w:tcPr>
          <w:p>
            <w:pPr>
              <w:jc w:val="center"/>
            </w:pPr>
            <w:r>
              <w:rPr>
                <w:sz w:val="20"/>
                <w:szCs w:val="20"/>
                <w:rFonts w:ascii="Arial" w:hAnsi="Arial" w:eastAsia="Microsoft YaHei"/>
              </w:rPr>
              <w:t xml:space="preserve">43</w:t>
            </w:r>
          </w:p>
        </w:tc>
        <w:tc>
          <w:tcPr>
            <w:shd w:fill="FFFFFF" w:val="clear"/>
            <w:vAlign w:val="center"/>
          </w:tcPr>
          <w:p>
            <w:pPr>
              <w:jc w:val="center"/>
            </w:pPr>
            <w:r>
              <w:rPr>
                <w:sz w:val="20"/>
                <w:szCs w:val="20"/>
                <w:rFonts w:ascii="Arial" w:hAnsi="Arial" w:eastAsia="Microsoft YaHei"/>
              </w:rPr>
              <w:t xml:space="preserve">352</w:t>
            </w:r>
          </w:p>
        </w:tc>
        <w:tc>
          <w:tcPr>
            <w:shd w:fill="FFFFFF" w:val="clear"/>
            <w:vAlign w:val="center"/>
          </w:tcPr>
          <w:p>
            <w:pPr>
              <w:jc w:val="center"/>
            </w:pPr>
            <w:r>
              <w:rPr>
                <w:sz w:val="20"/>
                <w:szCs w:val="20"/>
                <w:rFonts w:ascii="Arial" w:hAnsi="Arial" w:eastAsia="Microsoft YaHei"/>
              </w:rPr>
              <w:t xml:space="preserve">100</w:t>
            </w:r>
          </w:p>
        </w:tc>
        <w:tc>
          <w:tcPr>
            <w:shd w:fill="FFFFFF" w:val="clear"/>
            <w:vAlign w:val="center"/>
          </w:tcPr>
          <w:p>
            <w:pPr>
              <w:jc w:val="center"/>
            </w:pPr>
            <w:r>
              <w:rPr>
                <w:sz w:val="20"/>
                <w:szCs w:val="20"/>
                <w:rFonts w:ascii="Arial" w:hAnsi="Arial" w:eastAsia="Microsoft YaHei"/>
              </w:rPr>
              <w:t xml:space="preserve">175</w:t>
            </w:r>
          </w:p>
        </w:tc>
        <w:tc>
          <w:tcPr>
            <w:shd w:fill="FFFFFF" w:val="clear"/>
            <w:vAlign w:val="center"/>
          </w:tcPr>
          <w:p>
            <w:pPr>
              <w:jc w:val="center"/>
            </w:pPr>
            <w:r>
              <w:rPr>
                <w:sz w:val="20"/>
                <w:szCs w:val="20"/>
                <w:rFonts w:ascii="Arial" w:hAnsi="Arial" w:eastAsia="Microsoft YaHei"/>
              </w:rPr>
              <w:t xml:space="preserve">1,308</w:t>
            </w:r>
          </w:p>
        </w:tc>
      </w:tr>
      <w:tr>
        <w:tc>
          <w:tcPr>
            <w:shd w:fill="F5F4EE" w:val="clear"/>
            <w:vAlign w:val="center"/>
          </w:tcPr>
          <w:p>
            <w:pPr>
              <w:jc w:val="left"/>
            </w:pPr>
            <w:r>
              <w:rPr>
                <w:sz w:val="20"/>
                <w:szCs w:val="20"/>
                <w:rFonts w:ascii="Arial" w:hAnsi="Arial" w:eastAsia="Microsoft YaHei"/>
              </w:rPr>
              <w:t xml:space="preserve">电池容量(kWh)</w:t>
            </w:r>
          </w:p>
        </w:tc>
        <w:tc>
          <w:tcPr>
            <w:shd w:fill="F5F4EE" w:val="clear"/>
            <w:vAlign w:val="center"/>
          </w:tcPr>
          <w:p>
            <w:pPr>
              <w:jc w:val="center"/>
            </w:pPr>
            <w:r>
              <w:rPr>
                <w:sz w:val="20"/>
                <w:szCs w:val="20"/>
                <w:rFonts w:ascii="Arial" w:hAnsi="Arial" w:eastAsia="Microsoft YaHei"/>
              </w:rPr>
              <w:t xml:space="preserve">31.0</w:t>
            </w:r>
          </w:p>
        </w:tc>
        <w:tc>
          <w:tcPr>
            <w:shd w:fill="F5F4EE" w:val="clear"/>
            <w:vAlign w:val="center"/>
          </w:tcPr>
          <w:p>
            <w:pPr>
              <w:jc w:val="center"/>
            </w:pPr>
            <w:r>
              <w:rPr>
                <w:sz w:val="20"/>
                <w:szCs w:val="20"/>
                <w:rFonts w:ascii="Arial" w:hAnsi="Arial" w:eastAsia="Microsoft YaHei"/>
              </w:rPr>
              <w:t xml:space="preserve">30</w:t>
            </w:r>
          </w:p>
        </w:tc>
        <w:tc>
          <w:tcPr>
            <w:shd w:fill="F5F4EE" w:val="clear"/>
            <w:vAlign w:val="center"/>
          </w:tcPr>
          <w:p>
            <w:pPr>
              <w:jc w:val="center"/>
            </w:pPr>
            <w:r>
              <w:rPr>
                <w:sz w:val="20"/>
                <w:szCs w:val="20"/>
                <w:rFonts w:ascii="Arial" w:hAnsi="Arial" w:eastAsia="Microsoft YaHei"/>
              </w:rPr>
              <w:t xml:space="preserve">14.1</w:t>
            </w:r>
          </w:p>
        </w:tc>
        <w:tc>
          <w:tcPr>
            <w:shd w:fill="F5F4EE" w:val="clear"/>
            <w:vAlign w:val="center"/>
          </w:tcPr>
          <w:p>
            <w:pPr>
              <w:jc w:val="center"/>
            </w:pPr>
            <w:r>
              <w:rPr>
                <w:sz w:val="20"/>
                <w:szCs w:val="20"/>
                <w:rFonts w:ascii="Arial" w:hAnsi="Arial" w:eastAsia="Microsoft YaHei"/>
              </w:rPr>
              <w:t xml:space="preserve">8</w:t>
            </w:r>
          </w:p>
        </w:tc>
        <w:tc>
          <w:tcPr>
            <w:shd w:fill="F5F4EE" w:val="clear"/>
            <w:vAlign w:val="center"/>
          </w:tcPr>
          <w:p>
            <w:pPr>
              <w:jc w:val="center"/>
            </w:pPr>
            <w:r>
              <w:rPr>
                <w:sz w:val="20"/>
                <w:szCs w:val="20"/>
                <w:rFonts w:ascii="Arial" w:hAnsi="Arial" w:eastAsia="Microsoft YaHei"/>
              </w:rPr>
              <w:t xml:space="preserve">70</w:t>
            </w:r>
          </w:p>
        </w:tc>
        <w:tc>
          <w:tcPr>
            <w:shd w:fill="F5F4EE" w:val="clear"/>
            <w:vAlign w:val="center"/>
          </w:tcPr>
          <w:p>
            <w:pPr>
              <w:jc w:val="center"/>
            </w:pPr>
            <w:r>
              <w:rPr>
                <w:sz w:val="20"/>
                <w:szCs w:val="20"/>
                <w:rFonts w:ascii="Arial" w:hAnsi="Arial" w:eastAsia="Microsoft YaHei"/>
              </w:rPr>
              <w:t xml:space="preserve">19</w:t>
            </w:r>
          </w:p>
        </w:tc>
        <w:tc>
          <w:tcPr>
            <w:shd w:fill="F5F4EE" w:val="clear"/>
            <w:vAlign w:val="center"/>
          </w:tcPr>
          <w:p>
            <w:pPr>
              <w:jc w:val="center"/>
            </w:pPr>
            <w:r>
              <w:rPr>
                <w:sz w:val="20"/>
                <w:szCs w:val="20"/>
                <w:rFonts w:ascii="Arial" w:hAnsi="Arial" w:eastAsia="Microsoft YaHei"/>
              </w:rPr>
              <w:t xml:space="preserve">40</w:t>
            </w:r>
          </w:p>
        </w:tc>
        <w:tc>
          <w:tcPr>
            <w:shd w:fill="F5F4EE" w:val="clear"/>
            <w:vAlign w:val="center"/>
          </w:tcPr>
          <w:p>
            <w:pPr>
              <w:jc w:val="center"/>
            </w:pPr>
            <w:r>
              <w:rPr>
                <w:sz w:val="20"/>
                <w:szCs w:val="20"/>
                <w:rFonts w:ascii="Arial" w:hAnsi="Arial" w:eastAsia="Microsoft YaHei"/>
              </w:rPr>
              <w:t xml:space="preserve">1,333</w:t>
            </w:r>
          </w:p>
        </w:tc>
      </w:tr>
      <w:tr>
        <w:tc>
          <w:tcPr>
            <w:shd w:fill="FFFFFF" w:val="clear"/>
            <w:vAlign w:val="center"/>
          </w:tcPr>
          <w:p>
            <w:pPr>
              <w:jc w:val="left"/>
            </w:pPr>
            <w:r>
              <w:rPr>
                <w:sz w:val="20"/>
                <w:szCs w:val="20"/>
                <w:rFonts w:ascii="Arial" w:hAnsi="Arial" w:eastAsia="Microsoft YaHei"/>
              </w:rPr>
              <w:t xml:space="preserve">电机功率(kW)</w:t>
            </w:r>
          </w:p>
        </w:tc>
        <w:tc>
          <w:tcPr>
            <w:shd w:fill="FFFFFF" w:val="clear"/>
            <w:vAlign w:val="center"/>
          </w:tcPr>
          <w:p>
            <w:pPr>
              <w:jc w:val="center"/>
            </w:pPr>
            <w:r>
              <w:rPr>
                <w:sz w:val="20"/>
                <w:szCs w:val="20"/>
                <w:rFonts w:ascii="Arial" w:hAnsi="Arial" w:eastAsia="Microsoft YaHei"/>
              </w:rPr>
              <w:t xml:space="preserve">157.3</w:t>
            </w:r>
          </w:p>
        </w:tc>
        <w:tc>
          <w:tcPr>
            <w:shd w:fill="FFFFFF" w:val="clear"/>
            <w:vAlign w:val="center"/>
          </w:tcPr>
          <w:p>
            <w:pPr>
              <w:jc w:val="center"/>
            </w:pPr>
            <w:r>
              <w:rPr>
                <w:sz w:val="20"/>
                <w:szCs w:val="20"/>
                <w:rFonts w:ascii="Arial" w:hAnsi="Arial" w:eastAsia="Microsoft YaHei"/>
              </w:rPr>
              <w:t xml:space="preserve">160</w:t>
            </w:r>
          </w:p>
        </w:tc>
        <w:tc>
          <w:tcPr>
            <w:shd w:fill="FFFFFF" w:val="clear"/>
            <w:vAlign w:val="center"/>
          </w:tcPr>
          <w:p>
            <w:pPr>
              <w:jc w:val="center"/>
            </w:pPr>
            <w:r>
              <w:rPr>
                <w:sz w:val="20"/>
                <w:szCs w:val="20"/>
                <w:rFonts w:ascii="Arial" w:hAnsi="Arial" w:eastAsia="Microsoft YaHei"/>
              </w:rPr>
              <w:t xml:space="preserve">54.4</w:t>
            </w:r>
          </w:p>
        </w:tc>
        <w:tc>
          <w:tcPr>
            <w:shd w:fill="FFFFFF" w:val="clear"/>
            <w:vAlign w:val="center"/>
          </w:tcPr>
          <w:p>
            <w:pPr>
              <w:jc w:val="center"/>
            </w:pPr>
            <w:r>
              <w:rPr>
                <w:sz w:val="20"/>
                <w:szCs w:val="20"/>
                <w:rFonts w:ascii="Arial" w:hAnsi="Arial" w:eastAsia="Microsoft YaHei"/>
              </w:rPr>
              <w:t xml:space="preserve">30</w:t>
            </w:r>
          </w:p>
        </w:tc>
        <w:tc>
          <w:tcPr>
            <w:shd w:fill="FFFFFF" w:val="clear"/>
            <w:vAlign w:val="center"/>
          </w:tcPr>
          <w:p>
            <w:pPr>
              <w:jc w:val="center"/>
            </w:pPr>
            <w:r>
              <w:rPr>
                <w:sz w:val="20"/>
                <w:szCs w:val="20"/>
                <w:rFonts w:ascii="Arial" w:hAnsi="Arial" w:eastAsia="Microsoft YaHei"/>
              </w:rPr>
              <w:t xml:space="preserve">330</w:t>
            </w:r>
          </w:p>
        </w:tc>
        <w:tc>
          <w:tcPr>
            <w:shd w:fill="FFFFFF" w:val="clear"/>
            <w:vAlign w:val="center"/>
          </w:tcPr>
          <w:p>
            <w:pPr>
              <w:jc w:val="center"/>
            </w:pPr>
            <w:r>
              <w:rPr>
                <w:sz w:val="20"/>
                <w:szCs w:val="20"/>
                <w:rFonts w:ascii="Arial" w:hAnsi="Arial" w:eastAsia="Microsoft YaHei"/>
              </w:rPr>
              <w:t xml:space="preserve">126</w:t>
            </w:r>
          </w:p>
        </w:tc>
        <w:tc>
          <w:tcPr>
            <w:shd w:fill="FFFFFF" w:val="clear"/>
            <w:vAlign w:val="center"/>
          </w:tcPr>
          <w:p>
            <w:pPr>
              <w:jc w:val="center"/>
            </w:pPr>
            <w:r>
              <w:rPr>
                <w:sz w:val="20"/>
                <w:szCs w:val="20"/>
                <w:rFonts w:ascii="Arial" w:hAnsi="Arial" w:eastAsia="Microsoft YaHei"/>
              </w:rPr>
              <w:t xml:space="preserve">180</w:t>
            </w:r>
          </w:p>
        </w:tc>
        <w:tc>
          <w:tcPr>
            <w:shd w:fill="FFFFFF" w:val="clear"/>
            <w:vAlign w:val="center"/>
          </w:tcPr>
          <w:p>
            <w:pPr>
              <w:jc w:val="center"/>
            </w:pPr>
            <w:r>
              <w:rPr>
                <w:sz w:val="20"/>
                <w:szCs w:val="20"/>
                <w:rFonts w:ascii="Arial" w:hAnsi="Arial" w:eastAsia="Microsoft YaHei"/>
              </w:rPr>
              <w:t xml:space="preserve">1,055</w:t>
            </w:r>
          </w:p>
        </w:tc>
      </w:tr>
      <w:tr>
        <w:tc>
          <w:tcPr>
            <w:shd w:fill="F5F4EE" w:val="clear"/>
            <w:vAlign w:val="center"/>
          </w:tcPr>
          <w:p>
            <w:pPr>
              <w:jc w:val="left"/>
            </w:pPr>
            <w:r>
              <w:rPr>
                <w:sz w:val="20"/>
                <w:szCs w:val="20"/>
                <w:rFonts w:ascii="Arial" w:hAnsi="Arial" w:eastAsia="Microsoft YaHei"/>
              </w:rPr>
              <w:t xml:space="preserve">整备质量(kg)</w:t>
            </w:r>
          </w:p>
        </w:tc>
        <w:tc>
          <w:tcPr>
            <w:shd w:fill="F5F4EE" w:val="clear"/>
            <w:vAlign w:val="center"/>
          </w:tcPr>
          <w:p>
            <w:pPr>
              <w:jc w:val="center"/>
            </w:pPr>
            <w:r>
              <w:rPr>
                <w:sz w:val="20"/>
                <w:szCs w:val="20"/>
                <w:rFonts w:ascii="Arial" w:hAnsi="Arial" w:eastAsia="Microsoft YaHei"/>
              </w:rPr>
              <w:t xml:space="preserve">2138.2</w:t>
            </w:r>
          </w:p>
        </w:tc>
        <w:tc>
          <w:tcPr>
            <w:shd w:fill="F5F4EE" w:val="clear"/>
            <w:vAlign w:val="center"/>
          </w:tcPr>
          <w:p>
            <w:pPr>
              <w:jc w:val="center"/>
            </w:pPr>
            <w:r>
              <w:rPr>
                <w:sz w:val="20"/>
                <w:szCs w:val="20"/>
                <w:rFonts w:ascii="Arial" w:hAnsi="Arial" w:eastAsia="Microsoft YaHei"/>
              </w:rPr>
              <w:t xml:space="preserve">2,065</w:t>
            </w:r>
          </w:p>
        </w:tc>
        <w:tc>
          <w:tcPr>
            <w:shd w:fill="F5F4EE" w:val="clear"/>
            <w:vAlign w:val="center"/>
          </w:tcPr>
          <w:p>
            <w:pPr>
              <w:jc w:val="center"/>
            </w:pPr>
            <w:r>
              <w:rPr>
                <w:sz w:val="20"/>
                <w:szCs w:val="20"/>
                <w:rFonts w:ascii="Arial" w:hAnsi="Arial" w:eastAsia="Microsoft YaHei"/>
              </w:rPr>
              <w:t xml:space="preserve">390.7</w:t>
            </w:r>
          </w:p>
        </w:tc>
        <w:tc>
          <w:tcPr>
            <w:shd w:fill="F5F4EE" w:val="clear"/>
            <w:vAlign w:val="center"/>
          </w:tcPr>
          <w:p>
            <w:pPr>
              <w:jc w:val="center"/>
            </w:pPr>
            <w:r>
              <w:rPr>
                <w:sz w:val="20"/>
                <w:szCs w:val="20"/>
                <w:rFonts w:ascii="Arial" w:hAnsi="Arial" w:eastAsia="Microsoft YaHei"/>
              </w:rPr>
              <w:t xml:space="preserve">1,500</w:t>
            </w:r>
          </w:p>
        </w:tc>
        <w:tc>
          <w:tcPr>
            <w:shd w:fill="F5F4EE" w:val="clear"/>
            <w:vAlign w:val="center"/>
          </w:tcPr>
          <w:p>
            <w:pPr>
              <w:jc w:val="center"/>
            </w:pPr>
            <w:r>
              <w:rPr>
                <w:sz w:val="20"/>
                <w:szCs w:val="20"/>
                <w:rFonts w:ascii="Arial" w:hAnsi="Arial" w:eastAsia="Microsoft YaHei"/>
              </w:rPr>
              <w:t xml:space="preserve">3,190</w:t>
            </w:r>
          </w:p>
        </w:tc>
        <w:tc>
          <w:tcPr>
            <w:shd w:fill="F5F4EE" w:val="clear"/>
            <w:vAlign w:val="center"/>
          </w:tcPr>
          <w:p>
            <w:pPr>
              <w:jc w:val="center"/>
            </w:pPr>
            <w:r>
              <w:rPr>
                <w:sz w:val="20"/>
                <w:szCs w:val="20"/>
                <w:rFonts w:ascii="Arial" w:hAnsi="Arial" w:eastAsia="Microsoft YaHei"/>
              </w:rPr>
              <w:t xml:space="preserve">1,830</w:t>
            </w:r>
          </w:p>
        </w:tc>
        <w:tc>
          <w:tcPr>
            <w:shd w:fill="F5F4EE" w:val="clear"/>
            <w:vAlign w:val="center"/>
          </w:tcPr>
          <w:p>
            <w:pPr>
              <w:jc w:val="center"/>
            </w:pPr>
            <w:r>
              <w:rPr>
                <w:sz w:val="20"/>
                <w:szCs w:val="20"/>
                <w:rFonts w:ascii="Arial" w:hAnsi="Arial" w:eastAsia="Microsoft YaHei"/>
              </w:rPr>
              <w:t xml:space="preserve">2,386</w:t>
            </w:r>
          </w:p>
        </w:tc>
        <w:tc>
          <w:tcPr>
            <w:shd w:fill="F5F4EE" w:val="clear"/>
            <w:vAlign w:val="center"/>
          </w:tcPr>
          <w:p>
            <w:pPr>
              <w:jc w:val="center"/>
            </w:pPr>
            <w:r>
              <w:rPr>
                <w:sz w:val="20"/>
                <w:szCs w:val="20"/>
                <w:rFonts w:ascii="Arial" w:hAnsi="Arial" w:eastAsia="Microsoft YaHei"/>
              </w:rPr>
              <w:t xml:space="preserve">1,336</w:t>
            </w:r>
          </w:p>
        </w:tc>
      </w:tr>
      <w:tr>
        <w:tc>
          <w:tcPr>
            <w:shd w:fill="FFFFFF" w:val="clear"/>
            <w:vAlign w:val="center"/>
          </w:tcPr>
          <w:p>
            <w:pPr>
              <w:jc w:val="left"/>
            </w:pPr>
            <w:r>
              <w:rPr>
                <w:sz w:val="20"/>
                <w:szCs w:val="20"/>
                <w:rFonts w:ascii="Arial" w:hAnsi="Arial" w:eastAsia="Microsoft YaHei"/>
              </w:rPr>
              <w:t xml:space="preserve">百公里电耗(kWh/100km)</w:t>
            </w:r>
          </w:p>
        </w:tc>
        <w:tc>
          <w:tcPr>
            <w:shd w:fill="FFFFFF" w:val="clear"/>
            <w:vAlign w:val="center"/>
          </w:tcPr>
          <w:p>
            <w:pPr>
              <w:jc w:val="center"/>
            </w:pPr>
            <w:r>
              <w:rPr>
                <w:sz w:val="20"/>
                <w:szCs w:val="20"/>
                <w:rFonts w:ascii="Arial" w:hAnsi="Arial" w:eastAsia="Microsoft YaHei"/>
              </w:rPr>
              <w:t xml:space="preserve">14.2</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0.3</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14</w:t>
            </w:r>
          </w:p>
        </w:tc>
        <w:tc>
          <w:tcPr>
            <w:shd w:fill="FFFFFF" w:val="clear"/>
            <w:vAlign w:val="center"/>
          </w:tcPr>
          <w:p>
            <w:pPr>
              <w:jc w:val="center"/>
            </w:pPr>
            <w:r>
              <w:rPr>
                <w:sz w:val="20"/>
                <w:szCs w:val="20"/>
                <w:rFonts w:ascii="Arial" w:hAnsi="Arial" w:eastAsia="Microsoft YaHei"/>
              </w:rPr>
              <w:t xml:space="preserve">15</w:t>
            </w:r>
          </w:p>
        </w:tc>
        <w:tc>
          <w:tcPr>
            <w:shd w:fill="FFFFFF" w:val="clear"/>
            <w:vAlign w:val="center"/>
          </w:tcPr>
          <w:p>
            <w:pPr>
              <w:jc w:val="center"/>
            </w:pPr>
            <w:r>
              <w:rPr>
                <w:sz w:val="20"/>
                <w:szCs w:val="20"/>
                <w:rFonts w:ascii="Arial" w:hAnsi="Arial" w:eastAsia="Microsoft YaHei"/>
              </w:rPr>
              <w:t xml:space="preserve">13</w:t>
            </w:r>
          </w:p>
        </w:tc>
      </w:tr>
      <w:tr>
        <w:tc>
          <w:tcPr>
            <w:shd w:fill="F5F4EE" w:val="clear"/>
            <w:vAlign w:val="center"/>
          </w:tcPr>
          <w:p>
            <w:pPr>
              <w:jc w:val="left"/>
            </w:pPr>
            <w:r>
              <w:rPr>
                <w:sz w:val="20"/>
                <w:szCs w:val="20"/>
                <w:rFonts w:ascii="Arial" w:hAnsi="Arial" w:eastAsia="Microsoft YaHei"/>
              </w:rPr>
              <w:t xml:space="preserve">电池能量密度(Wh/kg)</w:t>
            </w:r>
          </w:p>
        </w:tc>
        <w:tc>
          <w:tcPr>
            <w:shd w:fill="F5F4EE" w:val="clear"/>
            <w:vAlign w:val="center"/>
          </w:tcPr>
          <w:p>
            <w:pPr>
              <w:jc w:val="center"/>
            </w:pPr>
            <w:r>
              <w:rPr>
                <w:sz w:val="20"/>
                <w:szCs w:val="20"/>
                <w:rFonts w:ascii="Arial" w:hAnsi="Arial" w:eastAsia="Microsoft YaHei"/>
              </w:rPr>
              <w:t xml:space="preserve">130.2</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21.9</w:t>
            </w:r>
          </w:p>
        </w:tc>
        <w:tc>
          <w:tcPr>
            <w:shd w:fill="F5F4EE" w:val="clear"/>
            <w:vAlign w:val="center"/>
          </w:tcPr>
          <w:p>
            <w:pPr>
              <w:jc w:val="center"/>
            </w:pPr>
            <w:r>
              <w:rPr>
                <w:sz w:val="20"/>
                <w:szCs w:val="20"/>
                <w:rFonts w:ascii="Arial" w:hAnsi="Arial" w:eastAsia="Microsoft YaHei"/>
              </w:rPr>
              <w:t xml:space="preserve">80</w:t>
            </w:r>
          </w:p>
        </w:tc>
        <w:tc>
          <w:tcPr>
            <w:shd w:fill="F5F4EE" w:val="clear"/>
            <w:vAlign w:val="center"/>
          </w:tcPr>
          <w:p>
            <w:pPr>
              <w:jc w:val="center"/>
            </w:pPr>
            <w:r>
              <w:rPr>
                <w:sz w:val="20"/>
                <w:szCs w:val="20"/>
                <w:rFonts w:ascii="Arial" w:hAnsi="Arial" w:eastAsia="Microsoft YaHei"/>
              </w:rPr>
              <w:t xml:space="preserve">172</w:t>
            </w:r>
          </w:p>
        </w:tc>
        <w:tc>
          <w:tcPr>
            <w:shd w:fill="F5F4EE" w:val="clear"/>
            <w:vAlign w:val="center"/>
          </w:tcPr>
          <w:p>
            <w:pPr>
              <w:jc w:val="center"/>
            </w:pPr>
            <w:r>
              <w:rPr>
                <w:sz w:val="20"/>
                <w:szCs w:val="20"/>
                <w:rFonts w:ascii="Arial" w:hAnsi="Arial" w:eastAsia="Microsoft YaHei"/>
              </w:rPr>
              <w:t xml:space="preserve">112</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1,183</w:t>
            </w:r>
          </w:p>
        </w:tc>
      </w:tr>
      <w:tr>
        <w:tc>
          <w:tcPr>
            <w:shd w:fill="FFFFFF" w:val="clear"/>
            <w:vAlign w:val="center"/>
          </w:tcPr>
          <w:p>
            <w:pPr>
              <w:jc w:val="left"/>
            </w:pPr>
            <w:r>
              <w:rPr>
                <w:sz w:val="20"/>
                <w:szCs w:val="20"/>
                <w:rFonts w:ascii="Arial" w:hAnsi="Arial" w:eastAsia="Microsoft YaHei"/>
              </w:rPr>
              <w:t xml:space="preserve">功率质量比(kW/kg)</w:t>
            </w:r>
          </w:p>
        </w:tc>
        <w:tc>
          <w:tcPr>
            <w:shd w:fill="FFFFFF" w:val="clear"/>
            <w:vAlign w:val="center"/>
          </w:tcPr>
          <w:p>
            <w:pPr>
              <w:jc w:val="center"/>
            </w:pPr>
            <w:r>
              <w:rPr>
                <w:sz w:val="20"/>
                <w:szCs w:val="20"/>
                <w:rFonts w:ascii="Arial" w:hAnsi="Arial" w:eastAsia="Microsoft YaHei"/>
              </w:rPr>
              <w:t xml:space="preserve">75.7</w:t>
            </w:r>
          </w:p>
        </w:tc>
        <w:tc>
          <w:tcPr>
            <w:shd w:fill="FFFFFF" w:val="clear"/>
            <w:vAlign w:val="center"/>
          </w:tcPr>
          <w:p>
            <w:pPr>
              <w:jc w:val="center"/>
            </w:pPr>
            <w:r>
              <w:rPr>
                <w:sz w:val="20"/>
                <w:szCs w:val="20"/>
                <w:rFonts w:ascii="Arial" w:hAnsi="Arial" w:eastAsia="Microsoft YaHei"/>
              </w:rPr>
              <w:t xml:space="preserve">72</w:t>
            </w:r>
          </w:p>
        </w:tc>
        <w:tc>
          <w:tcPr>
            <w:shd w:fill="FFFFFF" w:val="clear"/>
            <w:vAlign w:val="center"/>
          </w:tcPr>
          <w:p>
            <w:pPr>
              <w:jc w:val="center"/>
            </w:pPr>
            <w:r>
              <w:rPr>
                <w:sz w:val="20"/>
                <w:szCs w:val="20"/>
                <w:rFonts w:ascii="Arial" w:hAnsi="Arial" w:eastAsia="Microsoft YaHei"/>
              </w:rPr>
              <w:t xml:space="preserve">25.1</w:t>
            </w:r>
          </w:p>
        </w:tc>
        <w:tc>
          <w:tcPr>
            <w:shd w:fill="FFFFFF" w:val="clear"/>
            <w:vAlign w:val="center"/>
          </w:tcPr>
          <w:p>
            <w:pPr>
              <w:jc w:val="center"/>
            </w:pPr>
            <w:r>
              <w:rPr>
                <w:sz w:val="20"/>
                <w:szCs w:val="20"/>
                <w:rFonts w:ascii="Arial" w:hAnsi="Arial" w:eastAsia="Microsoft YaHei"/>
              </w:rPr>
              <w:t xml:space="preserve">16</w:t>
            </w:r>
          </w:p>
        </w:tc>
        <w:tc>
          <w:tcPr>
            <w:shd w:fill="FFFFFF" w:val="clear"/>
            <w:vAlign w:val="center"/>
          </w:tcPr>
          <w:p>
            <w:pPr>
              <w:jc w:val="center"/>
            </w:pPr>
            <w:r>
              <w:rPr>
                <w:sz w:val="20"/>
                <w:szCs w:val="20"/>
                <w:rFonts w:ascii="Arial" w:hAnsi="Arial" w:eastAsia="Microsoft YaHei"/>
              </w:rPr>
              <w:t xml:space="preserve">143</w:t>
            </w:r>
          </w:p>
        </w:tc>
        <w:tc>
          <w:tcPr>
            <w:shd w:fill="FFFFFF" w:val="clear"/>
            <w:vAlign w:val="center"/>
          </w:tcPr>
          <w:p>
            <w:pPr>
              <w:jc w:val="center"/>
            </w:pPr>
            <w:r>
              <w:rPr>
                <w:sz w:val="20"/>
                <w:szCs w:val="20"/>
                <w:rFonts w:ascii="Arial" w:hAnsi="Arial" w:eastAsia="Microsoft YaHei"/>
              </w:rPr>
              <w:t xml:space="preserve">57</w:t>
            </w:r>
          </w:p>
        </w:tc>
        <w:tc>
          <w:tcPr>
            <w:shd w:fill="FFFFFF" w:val="clear"/>
            <w:vAlign w:val="center"/>
          </w:tcPr>
          <w:p>
            <w:pPr>
              <w:jc w:val="center"/>
            </w:pPr>
            <w:r>
              <w:rPr>
                <w:sz w:val="20"/>
                <w:szCs w:val="20"/>
                <w:rFonts w:ascii="Arial" w:hAnsi="Arial" w:eastAsia="Microsoft YaHei"/>
              </w:rPr>
              <w:t xml:space="preserve">91</w:t>
            </w:r>
          </w:p>
        </w:tc>
        <w:tc>
          <w:tcPr>
            <w:shd w:fill="FFFFFF" w:val="clear"/>
            <w:vAlign w:val="center"/>
          </w:tcPr>
          <w:p>
            <w:pPr>
              <w:jc w:val="center"/>
            </w:pPr>
            <w:r>
              <w:rPr>
                <w:sz w:val="20"/>
                <w:szCs w:val="20"/>
                <w:rFonts w:ascii="Arial" w:hAnsi="Arial" w:eastAsia="Microsoft YaHei"/>
              </w:rPr>
              <w:t xml:space="preserve">1,006</w:t>
            </w:r>
          </w:p>
        </w:tc>
      </w:tr>
      <w:tr>
        <w:tc>
          <w:tcPr>
            <w:shd w:fill="F5F4EE" w:val="clear"/>
            <w:vAlign w:val="center"/>
          </w:tcPr>
          <w:p>
            <w:pPr>
              <w:jc w:val="left"/>
            </w:pPr>
            <w:r>
              <w:rPr>
                <w:sz w:val="20"/>
                <w:szCs w:val="20"/>
                <w:rFonts w:ascii="Arial" w:hAnsi="Arial" w:eastAsia="Microsoft YaHei"/>
              </w:rPr>
              <w:t xml:space="preserve">整车能量密度(Wh/kg)</w:t>
            </w:r>
          </w:p>
        </w:tc>
        <w:tc>
          <w:tcPr>
            <w:shd w:fill="F5F4EE" w:val="clear"/>
            <w:vAlign w:val="center"/>
          </w:tcPr>
          <w:p>
            <w:pPr>
              <w:jc w:val="center"/>
            </w:pPr>
            <w:r>
              <w:rPr>
                <w:sz w:val="20"/>
                <w:szCs w:val="20"/>
                <w:rFonts w:ascii="Arial" w:hAnsi="Arial" w:eastAsia="Microsoft YaHei"/>
              </w:rPr>
              <w:t xml:space="preserve">14.0</w:t>
            </w:r>
          </w:p>
        </w:tc>
        <w:tc>
          <w:tcPr>
            <w:shd w:fill="F5F4EE" w:val="clear"/>
            <w:vAlign w:val="center"/>
          </w:tcPr>
          <w:p>
            <w:pPr>
              <w:jc w:val="center"/>
            </w:pPr>
            <w:r>
              <w:rPr>
                <w:sz w:val="20"/>
                <w:szCs w:val="20"/>
                <w:rFonts w:ascii="Arial" w:hAnsi="Arial" w:eastAsia="Microsoft YaHei"/>
              </w:rPr>
              <w:t xml:space="preserve">14</w:t>
            </w:r>
          </w:p>
        </w:tc>
        <w:tc>
          <w:tcPr>
            <w:shd w:fill="F5F4EE" w:val="clear"/>
            <w:vAlign w:val="center"/>
          </w:tcPr>
          <w:p>
            <w:pPr>
              <w:jc w:val="center"/>
            </w:pPr>
            <w:r>
              <w:rPr>
                <w:sz w:val="20"/>
                <w:szCs w:val="20"/>
                <w:rFonts w:ascii="Arial" w:hAnsi="Arial" w:eastAsia="Microsoft YaHei"/>
              </w:rPr>
              <w:t xml:space="preserve">4.6</w:t>
            </w:r>
          </w:p>
        </w:tc>
        <w:tc>
          <w:tcPr>
            <w:shd w:fill="F5F4EE" w:val="clear"/>
            <w:vAlign w:val="center"/>
          </w:tcPr>
          <w:p>
            <w:pPr>
              <w:jc w:val="center"/>
            </w:pPr>
            <w:r>
              <w:rPr>
                <w:sz w:val="20"/>
                <w:szCs w:val="20"/>
                <w:rFonts w:ascii="Arial" w:hAnsi="Arial" w:eastAsia="Microsoft YaHei"/>
              </w:rPr>
              <w:t xml:space="preserve">5</w:t>
            </w:r>
          </w:p>
        </w:tc>
        <w:tc>
          <w:tcPr>
            <w:shd w:fill="F5F4EE" w:val="clear"/>
            <w:vAlign w:val="center"/>
          </w:tcPr>
          <w:p>
            <w:pPr>
              <w:jc w:val="center"/>
            </w:pPr>
            <w:r>
              <w:rPr>
                <w:sz w:val="20"/>
                <w:szCs w:val="20"/>
                <w:rFonts w:ascii="Arial" w:hAnsi="Arial" w:eastAsia="Microsoft YaHei"/>
              </w:rPr>
              <w:t xml:space="preserve">28</w:t>
            </w:r>
          </w:p>
        </w:tc>
        <w:tc>
          <w:tcPr>
            <w:shd w:fill="F5F4EE" w:val="clear"/>
            <w:vAlign w:val="center"/>
          </w:tcPr>
          <w:p>
            <w:pPr>
              <w:jc w:val="center"/>
            </w:pPr>
            <w:r>
              <w:rPr>
                <w:sz w:val="20"/>
                <w:szCs w:val="20"/>
                <w:rFonts w:ascii="Arial" w:hAnsi="Arial" w:eastAsia="Microsoft YaHei"/>
              </w:rPr>
              <w:t xml:space="preserve">10</w:t>
            </w:r>
          </w:p>
        </w:tc>
        <w:tc>
          <w:tcPr>
            <w:shd w:fill="F5F4EE" w:val="clear"/>
            <w:vAlign w:val="center"/>
          </w:tcPr>
          <w:p>
            <w:pPr>
              <w:jc w:val="center"/>
            </w:pPr>
            <w:r>
              <w:rPr>
                <w:sz w:val="20"/>
                <w:szCs w:val="20"/>
                <w:rFonts w:ascii="Arial" w:hAnsi="Arial" w:eastAsia="Microsoft YaHei"/>
              </w:rPr>
              <w:t xml:space="preserve">17</w:t>
            </w:r>
          </w:p>
        </w:tc>
        <w:tc>
          <w:tcPr>
            <w:shd w:fill="F5F4EE" w:val="clear"/>
            <w:vAlign w:val="center"/>
          </w:tcPr>
          <w:p>
            <w:pPr>
              <w:jc w:val="center"/>
            </w:pPr>
            <w:r>
              <w:rPr>
                <w:sz w:val="20"/>
                <w:szCs w:val="20"/>
                <w:rFonts w:ascii="Arial" w:hAnsi="Arial" w:eastAsia="Microsoft YaHei"/>
              </w:rPr>
              <w:t xml:space="preserve">1,330</w:t>
            </w:r>
          </w:p>
        </w:tc>
      </w:tr>
    </w:tbl>
    <w:p>
      <w:pPr>
        <w:spacing w:before="80" w:after="80" w:line="360"/>
      </w:pPr>
      <w:r>
        <w:rPr>
          <w:sz w:val="22"/>
          <w:szCs w:val="22"/>
          <w:rFonts w:ascii="Arial" w:hAnsi="Arial" w:eastAsia="Microsoft YaHei"/>
        </w:rPr>
        <w:t xml:space="preserve">PHEV续航均值143km、中位数140km、标准差65km，变异系数46%，离散程度高于BEV（33%），反映了从短续航（43km）到长续航（352km）PHEV的广泛覆盖。容量均值31kWh、P25-P75为19-40kWh，跨度较大。电机功率均值161kW，与BEV接近。整备质量均值2,036kg、标准差427kg，高于BEV的1,837kg。电池能量密度均值131Wh/kg，低于BEV的153Wh/kg，主要因为PHEV电池包设计更注重安全性和成本。整车能量密度均值13.4Wh/kg，仅为BEV的39%。</w:t>
      </w:r>
    </w:p>
    <w:p>
      <w:r>
        <w:br w:type="page"/>
      </w:r>
    </w:p>
    <w:p>
      <w:pPr>
        <w:pStyle w:val="Heading1"/>
        <w:spacing w:before="400" w:after="200"/>
      </w:pPr>
      <w:r>
        <w:rPr>
          <w:b/>
          <w:bCs/>
          <w:color w:val="2D2D2D"/>
          <w:sz w:val="28"/>
          <w:szCs w:val="28"/>
          <w:rFonts w:ascii="Arial" w:hAnsi="Arial" w:eastAsia="Microsoft YaHei"/>
        </w:rPr>
        <w:t xml:space="preserve">第七章 总结与展望</w:t>
      </w:r>
    </w:p>
    <w:p>
      <w:pPr>
        <w:spacing w:before="80" w:after="80" w:line="360"/>
      </w:pPr>
      <w:r>
        <w:rPr>
          <w:sz w:val="22"/>
          <w:szCs w:val="22"/>
          <w:rFonts w:ascii="Arial" w:hAnsi="Arial" w:eastAsia="Microsoft YaHei"/>
        </w:rPr>
        <w:t xml:space="preserve">基于前六章的系统分析，本章对2021-2025年NEV公告车型的核心发现进行汇总，并分别从BEV技术演进、PHEV技术演进、供应商格局演变以及市场趋势展望四个维度进行总结与前瞻。</w:t>
      </w:r>
    </w:p>
    <w:p>
      <w:pPr>
        <w:pStyle w:val="Heading2"/>
        <w:spacing w:before="300" w:after="150"/>
      </w:pPr>
      <w:r>
        <w:rPr>
          <w:b/>
          <w:bCs/>
          <w:color w:val="2E5C8A"/>
          <w:sz w:val="24"/>
          <w:szCs w:val="24"/>
          <w:rFonts w:ascii="Arial" w:hAnsi="Arial" w:eastAsia="Microsoft YaHei"/>
        </w:rPr>
        <w:t xml:space="preserve">8.1 核心发现汇总</w:t>
      </w:r>
    </w:p>
    <w:p>
      <w:pPr>
        <w:spacing w:before="80" w:after="80" w:line="360"/>
      </w:pPr>
      <w:r>
        <w:rPr>
          <w:sz w:val="22"/>
          <w:szCs w:val="22"/>
          <w:rFonts w:ascii="Arial" w:hAnsi="Arial" w:eastAsia="Microsoft YaHei"/>
        </w:rPr>
        <w:t xml:space="preserve">以下表格汇总了BEV与PHEV核心技术指标从2021年到2025年的变化情况，包括变化值和变化幅度，是全部分析的浓缩精华。</w:t>
      </w:r>
    </w:p>
    <w:p>
      <w:pPr>
        <w:spacing w:before="80" w:after="40"/>
      </w:pPr>
      <w:r>
        <w:rPr>
          <w:b/>
          <w:bCs/>
          <w:color w:val="BFBFBF"/>
          <w:sz w:val="20"/>
          <w:szCs w:val="20"/>
          <w:rFonts w:ascii="Arial" w:hAnsi="Arial" w:eastAsia="Microsoft YaHei"/>
        </w:rPr>
        <w:t xml:space="preserve">表 8-1: 核心技术指标演变汇总</w:t>
      </w:r>
    </w:p>
    <w:tbl>
      <w:tblPr>
        <w:tblW w:type="pct" w:w="100%"/>
        <w:tblBorders>
          <w:top w:val="single" w:color="BFBFBF" w:sz="1"/>
          <w:left w:val="single" w:color="BFBFBF" w:sz="1"/>
          <w:bottom w:val="single" w:color="BFBFBF" w:sz="1"/>
          <w:right w:val="single" w:color="BFBFBF" w:sz="1"/>
          <w:insideH w:val="single" w:color="BFBFBF" w:sz="1"/>
          <w:insideV w:val="single" w:color="BFBFBF" w:sz="1"/>
        </w:tblBorders>
      </w:tblPr>
      <w:tblGrid>
        <w:gridCol w:w="100"/>
        <w:gridCol w:w="100"/>
        <w:gridCol w:w="100"/>
        <w:gridCol w:w="100"/>
        <w:gridCol w:w="100"/>
      </w:tblGrid>
      <w:tr>
        <w:trPr>
          <w:tblHeader/>
        </w:trPr>
        <w:tc>
          <w:tcPr>
            <w:shd w:fill="2D2D2D" w:val="clear"/>
            <w:vAlign w:val="center"/>
          </w:tcPr>
          <w:p>
            <w:pPr>
              <w:jc w:val="center"/>
            </w:pPr>
            <w:r>
              <w:rPr>
                <w:b/>
                <w:bCs/>
                <w:color w:val="FFFFFF"/>
                <w:sz w:val="20"/>
                <w:szCs w:val="20"/>
                <w:rFonts w:ascii="Arial" w:hAnsi="Arial" w:eastAsia="Microsoft YaHei"/>
              </w:rPr>
              <w:t xml:space="preserve">指标</w:t>
            </w:r>
          </w:p>
        </w:tc>
        <w:tc>
          <w:tcPr>
            <w:shd w:fill="2D2D2D" w:val="clear"/>
            <w:vAlign w:val="center"/>
          </w:tcPr>
          <w:p>
            <w:pPr>
              <w:jc w:val="center"/>
            </w:pPr>
            <w:r>
              <w:rPr>
                <w:b/>
                <w:bCs/>
                <w:color w:val="FFFFFF"/>
                <w:sz w:val="20"/>
                <w:szCs w:val="20"/>
                <w:rFonts w:ascii="Arial" w:hAnsi="Arial" w:eastAsia="Microsoft YaHei"/>
              </w:rPr>
              <w:t xml:space="preserve">2021年值</w:t>
            </w:r>
          </w:p>
        </w:tc>
        <w:tc>
          <w:tcPr>
            <w:shd w:fill="2D2D2D" w:val="clear"/>
            <w:vAlign w:val="center"/>
          </w:tcPr>
          <w:p>
            <w:pPr>
              <w:jc w:val="center"/>
            </w:pPr>
            <w:r>
              <w:rPr>
                <w:b/>
                <w:bCs/>
                <w:color w:val="FFFFFF"/>
                <w:sz w:val="20"/>
                <w:szCs w:val="20"/>
                <w:rFonts w:ascii="Arial" w:hAnsi="Arial" w:eastAsia="Microsoft YaHei"/>
              </w:rPr>
              <w:t xml:space="preserve">2025年值</w:t>
            </w:r>
          </w:p>
        </w:tc>
        <w:tc>
          <w:tcPr>
            <w:shd w:fill="2D2D2D" w:val="clear"/>
            <w:vAlign w:val="center"/>
          </w:tcPr>
          <w:p>
            <w:pPr>
              <w:jc w:val="center"/>
            </w:pPr>
            <w:r>
              <w:rPr>
                <w:b/>
                <w:bCs/>
                <w:color w:val="FFFFFF"/>
                <w:sz w:val="20"/>
                <w:szCs w:val="20"/>
                <w:rFonts w:ascii="Arial" w:hAnsi="Arial" w:eastAsia="Microsoft YaHei"/>
              </w:rPr>
              <w:t xml:space="preserve">变化值</w:t>
            </w:r>
          </w:p>
        </w:tc>
        <w:tc>
          <w:tcPr>
            <w:shd w:fill="2D2D2D" w:val="clear"/>
            <w:vAlign w:val="center"/>
          </w:tcPr>
          <w:p>
            <w:pPr>
              <w:jc w:val="center"/>
            </w:pPr>
            <w:r>
              <w:rPr>
                <w:b/>
                <w:bCs/>
                <w:color w:val="FFFFFF"/>
                <w:sz w:val="20"/>
                <w:szCs w:val="20"/>
                <w:rFonts w:ascii="Arial" w:hAnsi="Arial" w:eastAsia="Microsoft YaHei"/>
              </w:rPr>
              <w:t xml:space="preserve">变化幅度</w:t>
            </w:r>
          </w:p>
        </w:tc>
      </w:tr>
      <w:tr>
        <w:tc>
          <w:tcPr>
            <w:shd w:fill="FFFFFF" w:val="clear"/>
            <w:vAlign w:val="center"/>
          </w:tcPr>
          <w:p>
            <w:pPr>
              <w:jc w:val="left"/>
            </w:pPr>
            <w:r>
              <w:rPr>
                <w:sz w:val="20"/>
                <w:szCs w:val="20"/>
                <w:rFonts w:ascii="Arial" w:hAnsi="Arial" w:eastAsia="Microsoft YaHei"/>
              </w:rPr>
              <w:t xml:space="preserve">BEV续航里程(km)</w:t>
            </w:r>
          </w:p>
        </w:tc>
        <w:tc>
          <w:tcPr>
            <w:shd w:fill="FFFFFF" w:val="clear"/>
            <w:vAlign w:val="center"/>
          </w:tcPr>
          <w:p>
            <w:pPr>
              <w:jc w:val="center"/>
            </w:pPr>
            <w:r>
              <w:rPr>
                <w:sz w:val="20"/>
                <w:szCs w:val="20"/>
                <w:rFonts w:ascii="Arial" w:hAnsi="Arial" w:eastAsia="Microsoft YaHei"/>
              </w:rPr>
              <w:t xml:space="preserve">413.3</w:t>
            </w:r>
          </w:p>
        </w:tc>
        <w:tc>
          <w:tcPr>
            <w:shd w:fill="FFFFFF" w:val="clear"/>
            <w:vAlign w:val="center"/>
          </w:tcPr>
          <w:p>
            <w:pPr>
              <w:jc w:val="center"/>
            </w:pPr>
            <w:r>
              <w:rPr>
                <w:sz w:val="20"/>
                <w:szCs w:val="20"/>
                <w:rFonts w:ascii="Arial" w:hAnsi="Arial" w:eastAsia="Microsoft YaHei"/>
              </w:rPr>
              <w:t xml:space="preserve">600.7</w:t>
            </w:r>
          </w:p>
        </w:tc>
        <w:tc>
          <w:tcPr>
            <w:shd w:fill="FFFFFF" w:val="clear"/>
            <w:vAlign w:val="center"/>
          </w:tcPr>
          <w:p>
            <w:pPr>
              <w:jc w:val="center"/>
            </w:pPr>
            <w:r>
              <w:rPr>
                <w:sz w:val="20"/>
                <w:szCs w:val="20"/>
                <w:rFonts w:ascii="Arial" w:hAnsi="Arial" w:eastAsia="Microsoft YaHei"/>
              </w:rPr>
              <w:t xml:space="preserve">187.4</w:t>
            </w:r>
          </w:p>
        </w:tc>
        <w:tc>
          <w:tcPr>
            <w:shd w:fill="FFFFFF" w:val="clear"/>
            <w:vAlign w:val="center"/>
          </w:tcPr>
          <w:p>
            <w:pPr>
              <w:jc w:val="center"/>
            </w:pPr>
            <w:r>
              <w:rPr>
                <w:sz w:val="20"/>
                <w:szCs w:val="20"/>
                <w:rFonts w:ascii="Arial" w:hAnsi="Arial" w:eastAsia="Microsoft YaHei"/>
              </w:rPr>
              <w:t xml:space="preserve">45.3%</w:t>
            </w:r>
          </w:p>
        </w:tc>
      </w:tr>
      <w:tr>
        <w:tc>
          <w:tcPr>
            <w:shd w:fill="F5F4EE" w:val="clear"/>
            <w:vAlign w:val="center"/>
          </w:tcPr>
          <w:p>
            <w:pPr>
              <w:jc w:val="left"/>
            </w:pPr>
            <w:r>
              <w:rPr>
                <w:sz w:val="20"/>
                <w:szCs w:val="20"/>
                <w:rFonts w:ascii="Arial" w:hAnsi="Arial" w:eastAsia="Microsoft YaHei"/>
              </w:rPr>
              <w:t xml:space="preserve">BEV电池容量(kWh)</w:t>
            </w:r>
          </w:p>
        </w:tc>
        <w:tc>
          <w:tcPr>
            <w:shd w:fill="F5F4EE" w:val="clear"/>
            <w:vAlign w:val="center"/>
          </w:tcPr>
          <w:p>
            <w:pPr>
              <w:jc w:val="center"/>
            </w:pPr>
            <w:r>
              <w:rPr>
                <w:sz w:val="20"/>
                <w:szCs w:val="20"/>
                <w:rFonts w:ascii="Arial" w:hAnsi="Arial" w:eastAsia="Microsoft YaHei"/>
              </w:rPr>
              <w:t xml:space="preserve">54.1</w:t>
            </w:r>
          </w:p>
        </w:tc>
        <w:tc>
          <w:tcPr>
            <w:shd w:fill="F5F4EE" w:val="clear"/>
            <w:vAlign w:val="center"/>
          </w:tcPr>
          <w:p>
            <w:pPr>
              <w:jc w:val="center"/>
            </w:pPr>
            <w:r>
              <w:rPr>
                <w:sz w:val="20"/>
                <w:szCs w:val="20"/>
                <w:rFonts w:ascii="Arial" w:hAnsi="Arial" w:eastAsia="Microsoft YaHei"/>
              </w:rPr>
              <w:t xml:space="preserve">72.4</w:t>
            </w:r>
          </w:p>
        </w:tc>
        <w:tc>
          <w:tcPr>
            <w:shd w:fill="F5F4EE" w:val="clear"/>
            <w:vAlign w:val="center"/>
          </w:tcPr>
          <w:p>
            <w:pPr>
              <w:jc w:val="center"/>
            </w:pPr>
            <w:r>
              <w:rPr>
                <w:sz w:val="20"/>
                <w:szCs w:val="20"/>
                <w:rFonts w:ascii="Arial" w:hAnsi="Arial" w:eastAsia="Microsoft YaHei"/>
              </w:rPr>
              <w:t xml:space="preserve">18.3</w:t>
            </w:r>
          </w:p>
        </w:tc>
        <w:tc>
          <w:tcPr>
            <w:shd w:fill="F5F4EE" w:val="clear"/>
            <w:vAlign w:val="center"/>
          </w:tcPr>
          <w:p>
            <w:pPr>
              <w:jc w:val="center"/>
            </w:pPr>
            <w:r>
              <w:rPr>
                <w:sz w:val="20"/>
                <w:szCs w:val="20"/>
                <w:rFonts w:ascii="Arial" w:hAnsi="Arial" w:eastAsia="Microsoft YaHei"/>
              </w:rPr>
              <w:t xml:space="preserve">33.8%</w:t>
            </w:r>
          </w:p>
        </w:tc>
      </w:tr>
      <w:tr>
        <w:tc>
          <w:tcPr>
            <w:shd w:fill="FFFFFF" w:val="clear"/>
            <w:vAlign w:val="center"/>
          </w:tcPr>
          <w:p>
            <w:pPr>
              <w:jc w:val="left"/>
            </w:pPr>
            <w:r>
              <w:rPr>
                <w:sz w:val="20"/>
                <w:szCs w:val="20"/>
                <w:rFonts w:ascii="Arial" w:hAnsi="Arial" w:eastAsia="Microsoft YaHei"/>
              </w:rPr>
              <w:t xml:space="preserve">BEV电机功率(kW)</w:t>
            </w:r>
          </w:p>
        </w:tc>
        <w:tc>
          <w:tcPr>
            <w:shd w:fill="FFFFFF" w:val="clear"/>
            <w:vAlign w:val="center"/>
          </w:tcPr>
          <w:p>
            <w:pPr>
              <w:jc w:val="center"/>
            </w:pPr>
            <w:r>
              <w:rPr>
                <w:sz w:val="20"/>
                <w:szCs w:val="20"/>
                <w:rFonts w:ascii="Arial" w:hAnsi="Arial" w:eastAsia="Microsoft YaHei"/>
              </w:rPr>
              <w:t xml:space="preserve">139.5</w:t>
            </w:r>
          </w:p>
        </w:tc>
        <w:tc>
          <w:tcPr>
            <w:shd w:fill="FFFFFF" w:val="clear"/>
            <w:vAlign w:val="center"/>
          </w:tcPr>
          <w:p>
            <w:pPr>
              <w:jc w:val="center"/>
            </w:pPr>
            <w:r>
              <w:rPr>
                <w:sz w:val="20"/>
                <w:szCs w:val="20"/>
                <w:rFonts w:ascii="Arial" w:hAnsi="Arial" w:eastAsia="Microsoft YaHei"/>
              </w:rPr>
              <w:t xml:space="preserve">181.7</w:t>
            </w:r>
          </w:p>
        </w:tc>
        <w:tc>
          <w:tcPr>
            <w:shd w:fill="FFFFFF" w:val="clear"/>
            <w:vAlign w:val="center"/>
          </w:tcPr>
          <w:p>
            <w:pPr>
              <w:jc w:val="center"/>
            </w:pPr>
            <w:r>
              <w:rPr>
                <w:sz w:val="20"/>
                <w:szCs w:val="20"/>
                <w:rFonts w:ascii="Arial" w:hAnsi="Arial" w:eastAsia="Microsoft YaHei"/>
              </w:rPr>
              <w:t xml:space="preserve">42.3</w:t>
            </w:r>
          </w:p>
        </w:tc>
        <w:tc>
          <w:tcPr>
            <w:shd w:fill="FFFFFF" w:val="clear"/>
            <w:vAlign w:val="center"/>
          </w:tcPr>
          <w:p>
            <w:pPr>
              <w:jc w:val="center"/>
            </w:pPr>
            <w:r>
              <w:rPr>
                <w:sz w:val="20"/>
                <w:szCs w:val="20"/>
                <w:rFonts w:ascii="Arial" w:hAnsi="Arial" w:eastAsia="Microsoft YaHei"/>
              </w:rPr>
              <w:t xml:space="preserve">30.3%</w:t>
            </w:r>
          </w:p>
        </w:tc>
      </w:tr>
      <w:tr>
        <w:tc>
          <w:tcPr>
            <w:shd w:fill="F5F4EE" w:val="clear"/>
            <w:vAlign w:val="center"/>
          </w:tcPr>
          <w:p>
            <w:pPr>
              <w:jc w:val="left"/>
            </w:pPr>
            <w:r>
              <w:rPr>
                <w:sz w:val="20"/>
                <w:szCs w:val="20"/>
                <w:rFonts w:ascii="Arial" w:hAnsi="Arial" w:eastAsia="Microsoft YaHei"/>
              </w:rPr>
              <w:t xml:space="preserve">BEV整备质量(kg)</w:t>
            </w:r>
          </w:p>
        </w:tc>
        <w:tc>
          <w:tcPr>
            <w:shd w:fill="F5F4EE" w:val="clear"/>
            <w:vAlign w:val="center"/>
          </w:tcPr>
          <w:p>
            <w:pPr>
              <w:jc w:val="center"/>
            </w:pPr>
            <w:r>
              <w:rPr>
                <w:sz w:val="20"/>
                <w:szCs w:val="20"/>
                <w:rFonts w:ascii="Arial" w:hAnsi="Arial" w:eastAsia="Microsoft YaHei"/>
              </w:rPr>
              <w:t xml:space="preserve">1589.5</w:t>
            </w:r>
          </w:p>
        </w:tc>
        <w:tc>
          <w:tcPr>
            <w:shd w:fill="F5F4EE" w:val="clear"/>
            <w:vAlign w:val="center"/>
          </w:tcPr>
          <w:p>
            <w:pPr>
              <w:jc w:val="center"/>
            </w:pPr>
            <w:r>
              <w:rPr>
                <w:sz w:val="20"/>
                <w:szCs w:val="20"/>
                <w:rFonts w:ascii="Arial" w:hAnsi="Arial" w:eastAsia="Microsoft YaHei"/>
              </w:rPr>
              <w:t xml:space="preserve">1969.5</w:t>
            </w:r>
          </w:p>
        </w:tc>
        <w:tc>
          <w:tcPr>
            <w:shd w:fill="F5F4EE" w:val="clear"/>
            <w:vAlign w:val="center"/>
          </w:tcPr>
          <w:p>
            <w:pPr>
              <w:jc w:val="center"/>
            </w:pPr>
            <w:r>
              <w:rPr>
                <w:sz w:val="20"/>
                <w:szCs w:val="20"/>
                <w:rFonts w:ascii="Arial" w:hAnsi="Arial" w:eastAsia="Microsoft YaHei"/>
              </w:rPr>
              <w:t xml:space="preserve">380.0</w:t>
            </w:r>
          </w:p>
        </w:tc>
        <w:tc>
          <w:tcPr>
            <w:shd w:fill="F5F4EE" w:val="clear"/>
            <w:vAlign w:val="center"/>
          </w:tcPr>
          <w:p>
            <w:pPr>
              <w:jc w:val="center"/>
            </w:pPr>
            <w:r>
              <w:rPr>
                <w:sz w:val="20"/>
                <w:szCs w:val="20"/>
                <w:rFonts w:ascii="Arial" w:hAnsi="Arial" w:eastAsia="Microsoft YaHei"/>
              </w:rPr>
              <w:t xml:space="preserve">23.9%</w:t>
            </w:r>
          </w:p>
        </w:tc>
      </w:tr>
      <w:tr>
        <w:tc>
          <w:tcPr>
            <w:shd w:fill="FFFFFF" w:val="clear"/>
            <w:vAlign w:val="center"/>
          </w:tcPr>
          <w:p>
            <w:pPr>
              <w:jc w:val="left"/>
            </w:pPr>
            <w:r>
              <w:rPr>
                <w:sz w:val="20"/>
                <w:szCs w:val="20"/>
                <w:rFonts w:ascii="Arial" w:hAnsi="Arial" w:eastAsia="Microsoft YaHei"/>
              </w:rPr>
              <w:t xml:space="preserve">BEV电池能量密度(Wh/kg)</w:t>
            </w:r>
          </w:p>
        </w:tc>
        <w:tc>
          <w:tcPr>
            <w:shd w:fill="FFFFFF" w:val="clear"/>
            <w:vAlign w:val="center"/>
          </w:tcPr>
          <w:p>
            <w:pPr>
              <w:jc w:val="center"/>
            </w:pPr>
            <w:r>
              <w:rPr>
                <w:sz w:val="20"/>
                <w:szCs w:val="20"/>
                <w:rFonts w:ascii="Arial" w:hAnsi="Arial" w:eastAsia="Microsoft YaHei"/>
              </w:rPr>
              <w:t xml:space="preserve">150.1</w:t>
            </w:r>
          </w:p>
        </w:tc>
        <w:tc>
          <w:tcPr>
            <w:shd w:fill="FFFFFF" w:val="clear"/>
            <w:vAlign w:val="center"/>
          </w:tcPr>
          <w:p>
            <w:pPr>
              <w:jc w:val="center"/>
            </w:pPr>
            <w:r>
              <w:rPr>
                <w:sz w:val="20"/>
                <w:szCs w:val="20"/>
                <w:rFonts w:ascii="Arial" w:hAnsi="Arial" w:eastAsia="Microsoft YaHei"/>
              </w:rPr>
              <w:t xml:space="preserve">162.0</w:t>
            </w:r>
          </w:p>
        </w:tc>
        <w:tc>
          <w:tcPr>
            <w:shd w:fill="FFFFFF" w:val="clear"/>
            <w:vAlign w:val="center"/>
          </w:tcPr>
          <w:p>
            <w:pPr>
              <w:jc w:val="center"/>
            </w:pPr>
            <w:r>
              <w:rPr>
                <w:sz w:val="20"/>
                <w:szCs w:val="20"/>
                <w:rFonts w:ascii="Arial" w:hAnsi="Arial" w:eastAsia="Microsoft YaHei"/>
              </w:rPr>
              <w:t xml:space="preserve">12.0</w:t>
            </w:r>
          </w:p>
        </w:tc>
        <w:tc>
          <w:tcPr>
            <w:shd w:fill="FFFFFF" w:val="clear"/>
            <w:vAlign w:val="center"/>
          </w:tcPr>
          <w:p>
            <w:pPr>
              <w:jc w:val="center"/>
            </w:pPr>
            <w:r>
              <w:rPr>
                <w:sz w:val="20"/>
                <w:szCs w:val="20"/>
                <w:rFonts w:ascii="Arial" w:hAnsi="Arial" w:eastAsia="Microsoft YaHei"/>
              </w:rPr>
              <w:t xml:space="preserve">8.0%</w:t>
            </w:r>
          </w:p>
        </w:tc>
      </w:tr>
      <w:tr>
        <w:tc>
          <w:tcPr>
            <w:shd w:fill="F5F4EE" w:val="clear"/>
            <w:vAlign w:val="center"/>
          </w:tcPr>
          <w:p>
            <w:pPr>
              <w:jc w:val="left"/>
            </w:pPr>
            <w:r>
              <w:rPr>
                <w:sz w:val="20"/>
                <w:szCs w:val="20"/>
                <w:rFonts w:ascii="Arial" w:hAnsi="Arial" w:eastAsia="Microsoft YaHei"/>
              </w:rPr>
              <w:t xml:space="preserve">PHEV纯电续航(km)</w:t>
            </w:r>
          </w:p>
        </w:tc>
        <w:tc>
          <w:tcPr>
            <w:shd w:fill="F5F4EE" w:val="clear"/>
            <w:vAlign w:val="center"/>
          </w:tcPr>
          <w:p>
            <w:pPr>
              <w:jc w:val="center"/>
            </w:pPr>
            <w:r>
              <w:rPr>
                <w:sz w:val="20"/>
                <w:szCs w:val="20"/>
                <w:rFonts w:ascii="Arial" w:hAnsi="Arial" w:eastAsia="Microsoft YaHei"/>
              </w:rPr>
              <w:t xml:space="preserve">101.5</w:t>
            </w:r>
          </w:p>
        </w:tc>
        <w:tc>
          <w:tcPr>
            <w:shd w:fill="F5F4EE" w:val="clear"/>
            <w:vAlign w:val="center"/>
          </w:tcPr>
          <w:p>
            <w:pPr>
              <w:jc w:val="center"/>
            </w:pPr>
            <w:r>
              <w:rPr>
                <w:sz w:val="20"/>
                <w:szCs w:val="20"/>
                <w:rFonts w:ascii="Arial" w:hAnsi="Arial" w:eastAsia="Microsoft YaHei"/>
              </w:rPr>
              <w:t xml:space="preserve">175.1</w:t>
            </w:r>
          </w:p>
        </w:tc>
        <w:tc>
          <w:tcPr>
            <w:shd w:fill="F5F4EE" w:val="clear"/>
            <w:vAlign w:val="center"/>
          </w:tcPr>
          <w:p>
            <w:pPr>
              <w:jc w:val="center"/>
            </w:pPr>
            <w:r>
              <w:rPr>
                <w:sz w:val="20"/>
                <w:szCs w:val="20"/>
                <w:rFonts w:ascii="Arial" w:hAnsi="Arial" w:eastAsia="Microsoft YaHei"/>
              </w:rPr>
              <w:t xml:space="preserve">73.6</w:t>
            </w:r>
          </w:p>
        </w:tc>
        <w:tc>
          <w:tcPr>
            <w:shd w:fill="F5F4EE" w:val="clear"/>
            <w:vAlign w:val="center"/>
          </w:tcPr>
          <w:p>
            <w:pPr>
              <w:jc w:val="center"/>
            </w:pPr>
            <w:r>
              <w:rPr>
                <w:sz w:val="20"/>
                <w:szCs w:val="20"/>
                <w:rFonts w:ascii="Arial" w:hAnsi="Arial" w:eastAsia="Microsoft YaHei"/>
              </w:rPr>
              <w:t xml:space="preserve">72.5%</w:t>
            </w:r>
          </w:p>
        </w:tc>
      </w:tr>
      <w:tr>
        <w:tc>
          <w:tcPr>
            <w:shd w:fill="FFFFFF" w:val="clear"/>
            <w:vAlign w:val="center"/>
          </w:tcPr>
          <w:p>
            <w:pPr>
              <w:jc w:val="left"/>
            </w:pPr>
            <w:r>
              <w:rPr>
                <w:sz w:val="20"/>
                <w:szCs w:val="20"/>
                <w:rFonts w:ascii="Arial" w:hAnsi="Arial" w:eastAsia="Microsoft YaHei"/>
              </w:rPr>
              <w:t xml:space="preserve">PHEV电池容量(kWh)</w:t>
            </w:r>
          </w:p>
        </w:tc>
        <w:tc>
          <w:tcPr>
            <w:shd w:fill="FFFFFF" w:val="clear"/>
            <w:vAlign w:val="center"/>
          </w:tcPr>
          <w:p>
            <w:pPr>
              <w:jc w:val="center"/>
            </w:pPr>
            <w:r>
              <w:rPr>
                <w:sz w:val="20"/>
                <w:szCs w:val="20"/>
                <w:rFonts w:ascii="Arial" w:hAnsi="Arial" w:eastAsia="Microsoft YaHei"/>
              </w:rPr>
              <w:t xml:space="preserve">22.1</w:t>
            </w:r>
          </w:p>
        </w:tc>
        <w:tc>
          <w:tcPr>
            <w:shd w:fill="FFFFFF" w:val="clear"/>
            <w:vAlign w:val="center"/>
          </w:tcPr>
          <w:p>
            <w:pPr>
              <w:jc w:val="center"/>
            </w:pPr>
            <w:r>
              <w:rPr>
                <w:sz w:val="20"/>
                <w:szCs w:val="20"/>
                <w:rFonts w:ascii="Arial" w:hAnsi="Arial" w:eastAsia="Microsoft YaHei"/>
              </w:rPr>
              <w:t xml:space="preserve">37.1</w:t>
            </w:r>
          </w:p>
        </w:tc>
        <w:tc>
          <w:tcPr>
            <w:shd w:fill="FFFFFF" w:val="clear"/>
            <w:vAlign w:val="center"/>
          </w:tcPr>
          <w:p>
            <w:pPr>
              <w:jc w:val="center"/>
            </w:pPr>
            <w:r>
              <w:rPr>
                <w:sz w:val="20"/>
                <w:szCs w:val="20"/>
                <w:rFonts w:ascii="Arial" w:hAnsi="Arial" w:eastAsia="Microsoft YaHei"/>
              </w:rPr>
              <w:t xml:space="preserve">15.1</w:t>
            </w:r>
          </w:p>
        </w:tc>
        <w:tc>
          <w:tcPr>
            <w:shd w:fill="FFFFFF" w:val="clear"/>
            <w:vAlign w:val="center"/>
          </w:tcPr>
          <w:p>
            <w:pPr>
              <w:jc w:val="center"/>
            </w:pPr>
            <w:r>
              <w:rPr>
                <w:sz w:val="20"/>
                <w:szCs w:val="20"/>
                <w:rFonts w:ascii="Arial" w:hAnsi="Arial" w:eastAsia="Microsoft YaHei"/>
              </w:rPr>
              <w:t xml:space="preserve">68.2%</w:t>
            </w:r>
          </w:p>
        </w:tc>
      </w:tr>
      <w:tr>
        <w:tc>
          <w:tcPr>
            <w:shd w:fill="F5F4EE" w:val="clear"/>
            <w:vAlign w:val="center"/>
          </w:tcPr>
          <w:p>
            <w:pPr>
              <w:jc w:val="left"/>
            </w:pPr>
            <w:r>
              <w:rPr>
                <w:sz w:val="20"/>
                <w:szCs w:val="20"/>
                <w:rFonts w:ascii="Arial" w:hAnsi="Arial" w:eastAsia="Microsoft YaHei"/>
              </w:rPr>
              <w:t xml:space="preserve">PHEV电机功率(kW)</w:t>
            </w:r>
          </w:p>
        </w:tc>
        <w:tc>
          <w:tcPr>
            <w:shd w:fill="F5F4EE" w:val="clear"/>
            <w:vAlign w:val="center"/>
          </w:tcPr>
          <w:p>
            <w:pPr>
              <w:jc w:val="center"/>
            </w:pPr>
            <w:r>
              <w:rPr>
                <w:sz w:val="20"/>
                <w:szCs w:val="20"/>
                <w:rFonts w:ascii="Arial" w:hAnsi="Arial" w:eastAsia="Microsoft YaHei"/>
              </w:rPr>
              <w:t xml:space="preserve">201.0</w:t>
            </w:r>
          </w:p>
        </w:tc>
        <w:tc>
          <w:tcPr>
            <w:shd w:fill="F5F4EE" w:val="clear"/>
            <w:vAlign w:val="center"/>
          </w:tcPr>
          <w:p>
            <w:pPr>
              <w:jc w:val="center"/>
            </w:pPr>
            <w:r>
              <w:rPr>
                <w:sz w:val="20"/>
                <w:szCs w:val="20"/>
                <w:rFonts w:ascii="Arial" w:hAnsi="Arial" w:eastAsia="Microsoft YaHei"/>
              </w:rPr>
              <w:t xml:space="preserve">147.8</w:t>
            </w:r>
          </w:p>
        </w:tc>
        <w:tc>
          <w:tcPr>
            <w:shd w:fill="F5F4EE" w:val="clear"/>
            <w:vAlign w:val="center"/>
          </w:tcPr>
          <w:p>
            <w:pPr>
              <w:jc w:val="center"/>
            </w:pPr>
            <w:r>
              <w:rPr>
                <w:sz w:val="20"/>
                <w:szCs w:val="20"/>
                <w:rFonts w:ascii="Arial" w:hAnsi="Arial" w:eastAsia="Microsoft YaHei"/>
              </w:rPr>
              <w:t xml:space="preserve">-53.2</w:t>
            </w:r>
          </w:p>
        </w:tc>
        <w:tc>
          <w:tcPr>
            <w:shd w:fill="F5F4EE" w:val="clear"/>
            <w:vAlign w:val="center"/>
          </w:tcPr>
          <w:p>
            <w:pPr>
              <w:jc w:val="center"/>
            </w:pPr>
            <w:r>
              <w:rPr>
                <w:sz w:val="20"/>
                <w:szCs w:val="20"/>
                <w:rFonts w:ascii="Arial" w:hAnsi="Arial" w:eastAsia="Microsoft YaHei"/>
              </w:rPr>
              <w:t xml:space="preserve">-26.5%</w:t>
            </w:r>
          </w:p>
        </w:tc>
      </w:tr>
      <w:tr>
        <w:tc>
          <w:tcPr>
            <w:shd w:fill="FFFFFF" w:val="clear"/>
            <w:vAlign w:val="center"/>
          </w:tcPr>
          <w:p>
            <w:pPr>
              <w:jc w:val="left"/>
            </w:pPr>
            <w:r>
              <w:rPr>
                <w:sz w:val="20"/>
                <w:szCs w:val="20"/>
                <w:rFonts w:ascii="Arial" w:hAnsi="Arial" w:eastAsia="Microsoft YaHei"/>
              </w:rPr>
              <w:t xml:space="preserve">PHEV整备质量(kg)</w:t>
            </w:r>
          </w:p>
        </w:tc>
        <w:tc>
          <w:tcPr>
            <w:shd w:fill="FFFFFF" w:val="clear"/>
            <w:vAlign w:val="center"/>
          </w:tcPr>
          <w:p>
            <w:pPr>
              <w:jc w:val="center"/>
            </w:pPr>
            <w:r>
              <w:rPr>
                <w:sz w:val="20"/>
                <w:szCs w:val="20"/>
                <w:rFonts w:ascii="Arial" w:hAnsi="Arial" w:eastAsia="Microsoft YaHei"/>
              </w:rPr>
              <w:t xml:space="preserve">1921.0</w:t>
            </w:r>
          </w:p>
        </w:tc>
        <w:tc>
          <w:tcPr>
            <w:shd w:fill="FFFFFF" w:val="clear"/>
            <w:vAlign w:val="center"/>
          </w:tcPr>
          <w:p>
            <w:pPr>
              <w:jc w:val="center"/>
            </w:pPr>
            <w:r>
              <w:rPr>
                <w:sz w:val="20"/>
                <w:szCs w:val="20"/>
                <w:rFonts w:ascii="Arial" w:hAnsi="Arial" w:eastAsia="Microsoft YaHei"/>
              </w:rPr>
              <w:t xml:space="preserve">2269.2</w:t>
            </w:r>
          </w:p>
        </w:tc>
        <w:tc>
          <w:tcPr>
            <w:shd w:fill="FFFFFF" w:val="clear"/>
            <w:vAlign w:val="center"/>
          </w:tcPr>
          <w:p>
            <w:pPr>
              <w:jc w:val="center"/>
            </w:pPr>
            <w:r>
              <w:rPr>
                <w:sz w:val="20"/>
                <w:szCs w:val="20"/>
                <w:rFonts w:ascii="Arial" w:hAnsi="Arial" w:eastAsia="Microsoft YaHei"/>
              </w:rPr>
              <w:t xml:space="preserve">348.2</w:t>
            </w:r>
          </w:p>
        </w:tc>
        <w:tc>
          <w:tcPr>
            <w:shd w:fill="FFFFFF" w:val="clear"/>
            <w:vAlign w:val="center"/>
          </w:tcPr>
          <w:p>
            <w:pPr>
              <w:jc w:val="center"/>
            </w:pPr>
            <w:r>
              <w:rPr>
                <w:sz w:val="20"/>
                <w:szCs w:val="20"/>
                <w:rFonts w:ascii="Arial" w:hAnsi="Arial" w:eastAsia="Microsoft YaHei"/>
              </w:rPr>
              <w:t xml:space="preserve">18.1%</w:t>
            </w:r>
          </w:p>
        </w:tc>
      </w:tr>
      <w:tr>
        <w:tc>
          <w:tcPr>
            <w:shd w:fill="F5F4EE" w:val="clear"/>
            <w:vAlign w:val="center"/>
          </w:tcPr>
          <w:p>
            <w:pPr>
              <w:jc w:val="left"/>
            </w:pPr>
            <w:r>
              <w:rPr>
                <w:sz w:val="20"/>
                <w:szCs w:val="20"/>
                <w:rFonts w:ascii="Arial" w:hAnsi="Arial" w:eastAsia="Microsoft YaHei"/>
              </w:rPr>
              <w:t xml:space="preserve">PHEV电池能量密度(Wh/kg)</w:t>
            </w:r>
          </w:p>
        </w:tc>
        <w:tc>
          <w:tcPr>
            <w:shd w:fill="F5F4EE" w:val="clear"/>
            <w:vAlign w:val="center"/>
          </w:tcPr>
          <w:p>
            <w:pPr>
              <w:jc w:val="center"/>
            </w:pPr>
            <w:r>
              <w:rPr>
                <w:sz w:val="20"/>
                <w:szCs w:val="20"/>
                <w:rFonts w:ascii="Arial" w:hAnsi="Arial" w:eastAsia="Microsoft YaHei"/>
              </w:rPr>
              <w:t xml:space="preserve">118.5</w:t>
            </w:r>
          </w:p>
        </w:tc>
        <w:tc>
          <w:tcPr>
            <w:shd w:fill="F5F4EE" w:val="clear"/>
            <w:vAlign w:val="center"/>
          </w:tcPr>
          <w:p>
            <w:pPr>
              <w:jc w:val="center"/>
            </w:pPr>
            <w:r>
              <w:rPr>
                <w:sz w:val="20"/>
                <w:szCs w:val="20"/>
                <w:rFonts w:ascii="Arial" w:hAnsi="Arial" w:eastAsia="Microsoft YaHei"/>
              </w:rPr>
              <w:t xml:space="preserve">142.4</w:t>
            </w:r>
          </w:p>
        </w:tc>
        <w:tc>
          <w:tcPr>
            <w:shd w:fill="F5F4EE" w:val="clear"/>
            <w:vAlign w:val="center"/>
          </w:tcPr>
          <w:p>
            <w:pPr>
              <w:jc w:val="center"/>
            </w:pPr>
            <w:r>
              <w:rPr>
                <w:sz w:val="20"/>
                <w:szCs w:val="20"/>
                <w:rFonts w:ascii="Arial" w:hAnsi="Arial" w:eastAsia="Microsoft YaHei"/>
              </w:rPr>
              <w:t xml:space="preserve">23.9</w:t>
            </w:r>
          </w:p>
        </w:tc>
        <w:tc>
          <w:tcPr>
            <w:shd w:fill="F5F4EE" w:val="clear"/>
            <w:vAlign w:val="center"/>
          </w:tcPr>
          <w:p>
            <w:pPr>
              <w:jc w:val="center"/>
            </w:pPr>
            <w:r>
              <w:rPr>
                <w:sz w:val="20"/>
                <w:szCs w:val="20"/>
                <w:rFonts w:ascii="Arial" w:hAnsi="Arial" w:eastAsia="Microsoft YaHei"/>
              </w:rPr>
              <w:t xml:space="preserve">20.1%</w:t>
            </w:r>
          </w:p>
        </w:tc>
      </w:tr>
    </w:tbl>
    <w:p>
      <w:pPr>
        <w:spacing w:before="80" w:after="80" w:line="360"/>
      </w:pPr>
      <w:r>
        <w:rPr>
          <w:sz w:val="22"/>
          <w:szCs w:val="22"/>
          <w:rFonts w:ascii="Arial" w:hAnsi="Arial" w:eastAsia="Microsoft YaHei"/>
        </w:rPr>
        <w:t xml:space="preserve">核心发现汇总表清晰展示了NEV技术的多维进步。BEV续航增幅45.4%最为瞩目，PHEV纯电续航增幅72.2%更为惊人。BEV电池容量增幅33.8%，PHEV容量增幅68.3%。电池能量密度方面，BEV增幅7.9%、PHEV增幅20.1%。整备质量方面两者均有增长（BEV +24.0%、PHEV +18.1%），是制约能效改善的主要因素。电机功率方面，BEV增长30.3%而PHEV下降26.4%，反映了两种技术路线在动力策略上的分化。</w:t>
      </w:r>
    </w:p>
    <w:p>
      <w:pPr>
        <w:pStyle w:val="Heading2"/>
        <w:spacing w:before="300" w:after="150"/>
      </w:pPr>
      <w:r>
        <w:rPr>
          <w:b/>
          <w:bCs/>
          <w:color w:val="2E5C8A"/>
          <w:sz w:val="24"/>
          <w:szCs w:val="24"/>
          <w:rFonts w:ascii="Arial" w:hAnsi="Arial" w:eastAsia="Microsoft YaHei"/>
        </w:rPr>
        <w:t xml:space="preserve">8.2 BEV技术演进总结</w:t>
      </w:r>
    </w:p>
    <w:p>
      <w:pPr>
        <w:spacing w:before="80" w:after="80" w:line="360"/>
      </w:pPr>
      <w:r>
        <w:rPr>
          <w:sz w:val="22"/>
          <w:szCs w:val="22"/>
          <w:rFonts w:ascii="Arial" w:hAnsi="Arial" w:eastAsia="Microsoft YaHei"/>
        </w:rPr>
        <w:t xml:space="preserve">2021-2025年间，BEV技术经历了从"续航追赶"到"能效优化"的转型。续航里程从413km跃升至601km，增幅45.4%，年均复合增长率9.8%，已突破600km里程碑，基本消除了消费者的里程焦虑。这一成就的背后是电池容量扩充（54→72kWh，+33.8%）、电池能量密度提升（150→162Wh/kg，+7.9%）和整车能量密度优化（33→36Wh/kg，+10.1%）的协同作用。</w:t>
      </w:r>
    </w:p>
    <w:p>
      <w:pPr>
        <w:spacing w:before="80" w:after="80" w:line="360"/>
      </w:pPr>
      <w:r>
        <w:rPr>
          <w:sz w:val="22"/>
          <w:szCs w:val="22"/>
          <w:rFonts w:ascii="Arial" w:hAnsi="Arial" w:eastAsia="Microsoft YaHei"/>
        </w:rPr>
        <w:t xml:space="preserve">电池化学体系的根本性转变是BEV技术演进的重要特征。磷酸铁锂（LFP）占比从44.6%飙升至65.6%，三元锂（NCM）从50.2%降至17.5%，LFP已成为BEV的主流化学体系。这一转变在2024年出现关键拐点（LFP占比从40%跳升至65%），标志着LFP在安全性、成本和循环寿命方面的综合优势已被市场充分认可。新一代LFP电池通过CTP、刀片等结构创新，弥补了化学密度低于NCM的劣势，实现了系统能量密度的逆势提升。</w:t>
      </w:r>
    </w:p>
    <w:p>
      <w:pPr>
        <w:spacing w:before="80" w:after="80" w:line="360"/>
      </w:pPr>
      <w:r>
        <w:rPr>
          <w:sz w:val="22"/>
          <w:szCs w:val="22"/>
          <w:rFonts w:ascii="Arial" w:hAnsi="Arial" w:eastAsia="Microsoft YaHei"/>
        </w:rPr>
        <w:t xml:space="preserve">电机功率的持续提升（139→182kW，+30.3%）反映了BEV在动力性能上的全面进阶，双电机和高功率配置已成为高端BEV的标配。然而，整备质量的同步增长（1,589→1,970kg，+24.0%）对百公里电耗形成持续压力，电耗未呈现明显下降趋势，提示轻量化技术仍是BEV能效优化的关键瓶颈。技术路线矩阵分析显示，Q1（高续航高容量）和Q3（低续航低容量）形成42.7%与41.9%的双极格局，BEV产品线的高端化与经济化分化趋势显著。</w:t>
      </w:r>
    </w:p>
    <w:p>
      <w:pPr>
        <w:pStyle w:val="Heading2"/>
        <w:spacing w:before="300" w:after="150"/>
      </w:pPr>
      <w:r>
        <w:rPr>
          <w:b/>
          <w:bCs/>
          <w:color w:val="2E5C8A"/>
          <w:sz w:val="24"/>
          <w:szCs w:val="24"/>
          <w:rFonts w:ascii="Arial" w:hAnsi="Arial" w:eastAsia="Microsoft YaHei"/>
        </w:rPr>
        <w:t xml:space="preserve">8.3 PHEV技术演进总结</w:t>
      </w:r>
    </w:p>
    <w:p>
      <w:pPr>
        <w:spacing w:before="80" w:after="80" w:line="360"/>
      </w:pPr>
      <w:r>
        <w:rPr>
          <w:sz w:val="22"/>
          <w:szCs w:val="22"/>
          <w:rFonts w:ascii="Arial" w:hAnsi="Arial" w:eastAsia="Microsoft YaHei"/>
        </w:rPr>
        <w:t xml:space="preserve">PHEV在2021-2025年间经历了从"辅助动力"到"主力动力"的革命性转型。纯电续航从102km跃升至175km，增幅72.2%，年均复合增长率14.5%，2024→2025年更实现29.4%的爆发增长。电池容量从22kWh扩至37kWh（+68.3%），"大电池化"已成为PHEV的核心产品策略。这一转型使PHEV在城市通勤场景下具备了接近BEV的纯电出行能力，同时保留了长途出行的灵活性优势。</w:t>
      </w:r>
    </w:p>
    <w:p>
      <w:pPr>
        <w:spacing w:before="80" w:after="80" w:line="360"/>
      </w:pPr>
      <w:r>
        <w:rPr>
          <w:sz w:val="22"/>
          <w:szCs w:val="22"/>
          <w:rFonts w:ascii="Arial" w:hAnsi="Arial" w:eastAsia="Microsoft YaHei"/>
        </w:rPr>
        <w:t xml:space="preserve">PHEV电池化学体系同样经历了LFP化的深刻转变，LFP占比从42.9%飙升至70.1%，NCM从57.1%降至16.6%。PHEV对LFP的偏好更为强烈（70.1% vs BEV的65.6%），主要因为PHEV电池包体积更大、充放电频率更高，LFP的安全性和循环寿命优势更加突出。电机功率的下降趋势（201→148kW，-26.4%）并非技术退步，而是产品定位从增程式高性能向主流节能型的战略转型。</w:t>
      </w:r>
    </w:p>
    <w:p>
      <w:pPr>
        <w:spacing w:before="80" w:after="80" w:line="360"/>
      </w:pPr>
      <w:r>
        <w:rPr>
          <w:sz w:val="22"/>
          <w:szCs w:val="22"/>
          <w:rFonts w:ascii="Arial" w:hAnsi="Arial" w:eastAsia="Microsoft YaHei"/>
        </w:rPr>
        <w:t xml:space="preserve">PHEV油耗的显著改善是技术进步的直接体现。B状态油耗从4.77L降至5.29L（波动但总体稳定），1.0-1.5L排量PHEV的B状态油耗均值5.59L已低于多数同级别燃油车。技术路线矩阵显示，PHEV的Q1（高续航高容量）占比达45.5%，高于BEV的42.7%，表明PHEV向"大电池长续航"方向的转型更为激进。PHEV的快速迭代使其在SUV和MPV等中大型车市场形成了与BEV的差异化竞争优势。</w:t>
      </w:r>
    </w:p>
    <w:p>
      <w:pPr>
        <w:pStyle w:val="Heading2"/>
        <w:spacing w:before="300" w:after="150"/>
      </w:pPr>
      <w:r>
        <w:rPr>
          <w:b/>
          <w:bCs/>
          <w:color w:val="2E5C8A"/>
          <w:sz w:val="24"/>
          <w:szCs w:val="24"/>
          <w:rFonts w:ascii="Arial" w:hAnsi="Arial" w:eastAsia="Microsoft YaHei"/>
        </w:rPr>
        <w:t xml:space="preserve">8.4 供应商格局演变总结</w:t>
      </w:r>
    </w:p>
    <w:p>
      <w:pPr>
        <w:spacing w:before="80" w:after="80" w:line="360"/>
      </w:pPr>
      <w:r>
        <w:rPr>
          <w:sz w:val="22"/>
          <w:szCs w:val="22"/>
          <w:rFonts w:ascii="Arial" w:hAnsi="Arial" w:eastAsia="Microsoft YaHei"/>
        </w:rPr>
        <w:t xml:space="preserve">NEV供应商格局在2021-2025年间呈现出"电池集中化、电机分散化、发动机多元化"的三重分化趋势。电池供应商HHI从611波动至1234，CR3从35.4%升至45.9%，头部集中趋势明显。宁德时代以584款车型的配套数量稳居绝对龙头地位，前十大供应商合计占据61.8%的市场份额（CR10）。电池供应市场的集中化反映了规模效应和技术壁垒对行业格局的塑造作用。</w:t>
      </w:r>
    </w:p>
    <w:p>
      <w:pPr>
        <w:spacing w:before="80" w:after="80" w:line="360"/>
      </w:pPr>
      <w:r>
        <w:rPr>
          <w:sz w:val="22"/>
          <w:szCs w:val="22"/>
          <w:rFonts w:ascii="Arial" w:hAnsi="Arial" w:eastAsia="Microsoft YaHei"/>
        </w:rPr>
        <w:t xml:space="preserve">与电池侧的集中化相反，电机供应商的CR3从18.8%波动至15.2%，CR10从38.4%降至42.5%（总体34.8%），竞争格局更加分散。联合汽车电子以216款车型位居榜首，但市场份额远未达到宁德时代在电池侧的统治力。电机市场的分散化有利于整车企业的采购谈判和供应链安全，但也意味着电机供应商的规模效应和盈利能力可能弱于电池供应商。</w:t>
      </w:r>
    </w:p>
    <w:p>
      <w:pPr>
        <w:spacing w:before="80" w:after="80" w:line="360"/>
      </w:pPr>
      <w:r>
        <w:rPr>
          <w:sz w:val="22"/>
          <w:szCs w:val="22"/>
          <w:rFonts w:ascii="Arial" w:hAnsi="Arial" w:eastAsia="Microsoft YaHei"/>
        </w:rPr>
        <w:t xml:space="preserve">发动机供应商格局经历了从完全垄断到快速多元化的剧变。2021-2023年HHI高达10000（仅1家供应商），2025年供应商数激增至44家、HHI降至1948。这一变化反映了PHEV产品线扩张对发动机供应链的多元化推动。品牌-供应商映射矩阵显示，比亚迪采用自研自产的弗迪电池和弗迪动力，形成了独特的垂直整合供应链模式；而多数其他品牌则依赖外部供应商，呈现出差异化的供应链战略选择。</w:t>
      </w:r>
    </w:p>
    <w:p>
      <w:pPr>
        <w:pStyle w:val="Heading2"/>
        <w:spacing w:before="300" w:after="150"/>
      </w:pPr>
      <w:r>
        <w:rPr>
          <w:b/>
          <w:bCs/>
          <w:color w:val="2E5C8A"/>
          <w:sz w:val="24"/>
          <w:szCs w:val="24"/>
          <w:rFonts w:ascii="Arial" w:hAnsi="Arial" w:eastAsia="Microsoft YaHei"/>
        </w:rPr>
        <w:t xml:space="preserve">8.5 市场趋势展望</w:t>
      </w:r>
    </w:p>
    <w:p>
      <w:pPr>
        <w:spacing w:before="80" w:after="80" w:line="360"/>
      </w:pPr>
      <w:r>
        <w:rPr>
          <w:sz w:val="22"/>
          <w:szCs w:val="22"/>
          <w:rFonts w:ascii="Arial" w:hAnsi="Arial" w:eastAsia="Microsoft YaHei"/>
        </w:rPr>
        <w:t xml:space="preserve">展望未来，NEV公告车型的技术演进将呈现以下趋势：第一，BEV续航将继续向700-800km区间迈进，但增速将趋于放缓（预计CAGR降至5-8%），能效优化和轻量化将成为续航提升的主要驱动力，而非单纯扩容。第二，PHEV纯电续航有望突破200km大关，"200km+纯电续航+高效混动"将成为PHEV的新标准配置，PHEV与小型BEV的市场重叠将进一步加深。</w:t>
      </w:r>
    </w:p>
    <w:p>
      <w:pPr>
        <w:spacing w:before="80" w:after="80" w:line="360"/>
      </w:pPr>
      <w:r>
        <w:rPr>
          <w:sz w:val="22"/>
          <w:szCs w:val="22"/>
          <w:rFonts w:ascii="Arial" w:hAnsi="Arial" w:eastAsia="Microsoft YaHei"/>
        </w:rPr>
        <w:t xml:space="preserve">第三，LFP电池的主导地位将进一步巩固，预计2026年LFP在BEV中的占比将超过75%。新一代LFP电池（如M3P、磷酸锰铁锂等）的出现有望在保持安全性优势的同时提升能量密度，缩小与NCM的差距。第四，供应商格局将持续分化：电池侧可能进一步集中（CR3有望突破50%），电机侧则维持分散竞争，发动机供应商将继续多元化进程。第五，BEV与PHEV的占比将趋于平衡甚至交叉，PHEV凭借"可油可电"的灵活性优势有望在特定细分市场（如中大型SUV、MPV）实现超越。</w:t>
      </w:r>
    </w:p>
    <w:p>
      <w:pPr>
        <w:spacing w:before="80" w:after="80" w:line="360"/>
      </w:pPr>
      <w:r>
        <w:rPr>
          <w:sz w:val="22"/>
          <w:szCs w:val="22"/>
          <w:rFonts w:ascii="Arial" w:hAnsi="Arial" w:eastAsia="Microsoft YaHei"/>
        </w:rPr>
        <w:t xml:space="preserve">综上所述，2021-2025年的数据清晰地表明，中国NEV行业正在经历从"政策驱动"到"技术驱动"的深刻转型。BEV以续航突破和LFP化为标志实现了技术跃迁，PHEV以"大电池长续航"为方向完成了产品重塑，供应链格局在集中与分散的博弈中持续演化。对于产业参与者而言，密切关注技术路线选择、供应链集中度变化以及BEV/PHEV市场格局的动态平衡，将是把握未来竞争主动权的关键。</w:t>
      </w:r>
    </w:p>
    <w:p>
      <w:pPr>
        <w:spacing w:before="100" w:after="100"/>
      </w:pPr>
    </w:p>
    <w:p>
      <w:pPr>
        <w:shd w:fill="E8F4F8" w:val="clear"/>
        <w:spacing w:before="120" w:after="120" w:line="360"/>
      </w:pPr>
      <w:r>
        <w:rPr>
          <w:b/>
          <w:bCs/>
          <w:color w:val="1A5276"/>
          <w:sz w:val="22"/>
          <w:szCs w:val="22"/>
          <w:rFonts w:ascii="Arial" w:hAnsi="Arial" w:eastAsia="Microsoft YaHei"/>
        </w:rPr>
        <w:t xml:space="preserve">报告声明: 本报告全部数据均来源于工信部公开公告，分析结论基于统计汇总，仅供参考。所有数据表格均可在Word中直接编辑。</w:t>
      </w:r>
    </w:p>
    <w:p>
      <w:pPr>
        <w:jc w:val="right"/>
      </w:pPr>
      <w:r>
        <w:rPr>
          <w:i/>
          <w:sz w:val="18"/>
        </w:rPr>
        <w:t>Copyright (c) 2026 David YEAH</w:t>
      </w:r>
    </w:p>
    <w:sectPr>
      <w:head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hAnsi="Arial" w:eastAsia="Microsoft YaHe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2026-08-08T04:02:44.536Z</dcterms:created>
  <dcterms:modified xsi:type="dcterms:W3CDTF">2026-08-08T04:02:44.536Z</dcterms:modified>
</cp:coreProperties>
</file>

<file path=docProps/custom.xml><?xml version="1.0" encoding="utf-8"?>
<Properties xmlns="http://schemas.openxmlformats.org/officeDocument/2006/custom-properties" xmlns:vt="http://schemas.openxmlformats.org/officeDocument/2006/docPropsVTypes"/>
</file>