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76" w:rsidRPr="006C5C8F" w:rsidRDefault="006C5C8F">
      <w:pPr>
        <w:rPr>
          <w:b/>
          <w:sz w:val="26"/>
          <w:szCs w:val="26"/>
          <w:lang w:val="en-US"/>
        </w:rPr>
      </w:pPr>
      <w:r w:rsidRPr="006C5C8F">
        <w:rPr>
          <w:b/>
          <w:sz w:val="26"/>
          <w:szCs w:val="26"/>
          <w:lang w:val="en-US"/>
        </w:rPr>
        <w:t>SG 2 Develop Contractual Requirements</w:t>
      </w:r>
    </w:p>
    <w:p w:rsidR="006C5C8F" w:rsidRPr="006C5C8F" w:rsidRDefault="006C5C8F">
      <w:pPr>
        <w:rPr>
          <w:lang w:val="en-US"/>
        </w:rPr>
      </w:pPr>
    </w:p>
    <w:p w:rsidR="00A934CF" w:rsidRPr="00A934CF" w:rsidRDefault="006C5C8F" w:rsidP="00A934CF">
      <w:pPr>
        <w:rPr>
          <w:rFonts w:ascii="Calibri" w:eastAsia="Times New Roman" w:hAnsi="Calibri" w:cs="Calibri"/>
          <w:color w:val="000000"/>
          <w:lang w:eastAsia="de-DE"/>
        </w:rPr>
      </w:pPr>
      <w:r w:rsidRPr="006C5C8F">
        <w:rPr>
          <w:b/>
          <w:lang w:val="en-US"/>
        </w:rPr>
        <w:t>SP 2.</w:t>
      </w:r>
      <w:r w:rsidR="00A934CF">
        <w:rPr>
          <w:b/>
          <w:lang w:val="en-US"/>
        </w:rPr>
        <w:t>2</w:t>
      </w:r>
      <w:r w:rsidRPr="006C5C8F">
        <w:rPr>
          <w:b/>
          <w:lang w:val="en-US"/>
        </w:rPr>
        <w:t xml:space="preserve"> </w:t>
      </w:r>
      <w:proofErr w:type="spellStart"/>
      <w:r w:rsidR="00A934CF" w:rsidRPr="00A934CF">
        <w:rPr>
          <w:b/>
          <w:lang w:val="en-US"/>
        </w:rPr>
        <w:t>Allocate</w:t>
      </w:r>
      <w:proofErr w:type="spellEnd"/>
      <w:r w:rsidR="00A934CF" w:rsidRPr="00A934CF">
        <w:rPr>
          <w:b/>
          <w:lang w:val="en-US"/>
        </w:rPr>
        <w:t xml:space="preserve"> </w:t>
      </w:r>
      <w:proofErr w:type="spellStart"/>
      <w:r w:rsidR="00A934CF" w:rsidRPr="00A934CF">
        <w:rPr>
          <w:b/>
          <w:lang w:val="en-US"/>
        </w:rPr>
        <w:t>Contractual</w:t>
      </w:r>
      <w:proofErr w:type="spellEnd"/>
      <w:r w:rsidR="00A934CF" w:rsidRPr="00A934CF">
        <w:rPr>
          <w:b/>
          <w:lang w:val="en-US"/>
        </w:rPr>
        <w:t xml:space="preserve"> </w:t>
      </w:r>
      <w:proofErr w:type="spellStart"/>
      <w:r w:rsidR="00A934CF" w:rsidRPr="00A934CF">
        <w:rPr>
          <w:b/>
          <w:lang w:val="en-US"/>
        </w:rPr>
        <w:t>Requirements</w:t>
      </w:r>
      <w:proofErr w:type="spellEnd"/>
    </w:p>
    <w:p w:rsidR="006C5C8F" w:rsidRDefault="006C5C8F">
      <w:pPr>
        <w:rPr>
          <w:b/>
          <w:lang w:val="en-US"/>
        </w:rPr>
      </w:pPr>
    </w:p>
    <w:p w:rsidR="006C5C8F" w:rsidRPr="006C5C8F" w:rsidRDefault="006C5C8F">
      <w:pPr>
        <w:rPr>
          <w:b/>
          <w:lang w:val="en-US"/>
        </w:rPr>
      </w:pPr>
    </w:p>
    <w:p w:rsidR="006C5C8F" w:rsidRPr="006C5C8F" w:rsidRDefault="006C5C8F" w:rsidP="006C5C8F">
      <w:pPr>
        <w:ind w:firstLine="705"/>
        <w:rPr>
          <w:b/>
          <w:lang w:val="en-US"/>
        </w:rPr>
      </w:pPr>
      <w:r w:rsidRPr="006C5C8F">
        <w:rPr>
          <w:b/>
          <w:lang w:val="en-US"/>
        </w:rPr>
        <w:t>Subpractices</w:t>
      </w:r>
    </w:p>
    <w:p w:rsidR="00A934CF" w:rsidRPr="00A934CF" w:rsidRDefault="00A934CF" w:rsidP="00A934CF">
      <w:pPr>
        <w:pStyle w:val="Listenabsatz"/>
        <w:numPr>
          <w:ilvl w:val="0"/>
          <w:numId w:val="4"/>
        </w:numPr>
        <w:rPr>
          <w:lang w:val="en-US"/>
        </w:rPr>
      </w:pPr>
      <w:r w:rsidRPr="00A934CF">
        <w:rPr>
          <w:lang w:val="en-US"/>
        </w:rPr>
        <w:t>Allocate requirements to supplier deliverables.</w:t>
      </w:r>
    </w:p>
    <w:p w:rsidR="00A934CF" w:rsidRPr="00A93671" w:rsidRDefault="00A93671" w:rsidP="00A93671">
      <w:pPr>
        <w:ind w:left="708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Angebote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seitens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Lieferanten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speziellen</w:t>
      </w:r>
      <w:proofErr w:type="spellEnd"/>
      <w:r>
        <w:rPr>
          <w:lang w:val="en-US"/>
        </w:rPr>
        <w:t xml:space="preserve"> Form.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Auswahl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geeigneter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Lieferanten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erfolgt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Anfrage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unser</w:t>
      </w:r>
      <w:r w:rsidR="00B76D6D">
        <w:rPr>
          <w:lang w:val="en-US"/>
        </w:rPr>
        <w:t>er</w:t>
      </w:r>
      <w:r>
        <w:rPr>
          <w:lang w:val="en-US"/>
        </w:rPr>
        <w:t>seits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Problembeschreibung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Vorstellung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Funktionsumfang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Kosten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folgeschluss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erwarten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Konzept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Problembeschreibung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Projektplanung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Implementierungsplanung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Lieferanten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Selbsterklärend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dass</w:t>
      </w:r>
      <w:proofErr w:type="spellEnd"/>
      <w:r>
        <w:rPr>
          <w:lang w:val="en-US"/>
        </w:rPr>
        <w:t xml:space="preserve"> dieses </w:t>
      </w:r>
      <w:proofErr w:type="spellStart"/>
      <w:r>
        <w:rPr>
          <w:lang w:val="en-US"/>
        </w:rPr>
        <w:t>Konzept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Laufe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Projekts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Gegebenheiten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angepasst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</w:t>
      </w:r>
      <w:r w:rsidR="006D5716">
        <w:rPr>
          <w:lang w:val="en-US"/>
        </w:rPr>
        <w:t>e</w:t>
      </w:r>
      <w:r>
        <w:rPr>
          <w:lang w:val="en-US"/>
        </w:rPr>
        <w:t>rden</w:t>
      </w:r>
      <w:proofErr w:type="spellEnd"/>
      <w:r>
        <w:rPr>
          <w:lang w:val="en-US"/>
        </w:rPr>
        <w:t xml:space="preserve"> muss.</w:t>
      </w:r>
    </w:p>
    <w:p w:rsidR="00A934CF" w:rsidRPr="00A934CF" w:rsidRDefault="00A934CF" w:rsidP="00A934CF">
      <w:pPr>
        <w:ind w:left="708"/>
        <w:rPr>
          <w:lang w:val="en-US"/>
        </w:rPr>
      </w:pPr>
    </w:p>
    <w:p w:rsidR="00A934CF" w:rsidRDefault="00A934CF" w:rsidP="00A934CF">
      <w:pPr>
        <w:rPr>
          <w:lang w:val="en-US"/>
        </w:rPr>
      </w:pPr>
      <w:r w:rsidRPr="00A934CF">
        <w:rPr>
          <w:lang w:val="en-US"/>
        </w:rPr>
        <w:tab/>
      </w:r>
      <w:r w:rsidRPr="00A934CF">
        <w:rPr>
          <w:lang w:val="en-US"/>
        </w:rPr>
        <w:t xml:space="preserve">2. </w:t>
      </w:r>
      <w:proofErr w:type="spellStart"/>
      <w:r w:rsidRPr="00A934CF">
        <w:rPr>
          <w:lang w:val="en-US"/>
        </w:rPr>
        <w:t>Allocate</w:t>
      </w:r>
      <w:proofErr w:type="spellEnd"/>
      <w:r w:rsidRPr="00A934CF">
        <w:rPr>
          <w:lang w:val="en-US"/>
        </w:rPr>
        <w:t xml:space="preserve"> design constraints to supplier deliverables.</w:t>
      </w:r>
    </w:p>
    <w:p w:rsidR="00A934CF" w:rsidRDefault="006D5716" w:rsidP="00A934CF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Funktionsumfang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erfüllt</w:t>
      </w:r>
      <w:proofErr w:type="spellEnd"/>
      <w:r>
        <w:rPr>
          <w:lang w:val="en-US"/>
        </w:rPr>
        <w:t xml:space="preserve"> warden</w:t>
      </w:r>
    </w:p>
    <w:p w:rsidR="006D5716" w:rsidRDefault="006D5716" w:rsidP="00A934CF">
      <w:pPr>
        <w:rPr>
          <w:lang w:val="en-US"/>
        </w:rPr>
      </w:pPr>
      <w:r>
        <w:rPr>
          <w:lang w:val="en-US"/>
        </w:rPr>
        <w:tab/>
        <w:t xml:space="preserve">- Budget </w:t>
      </w:r>
      <w:proofErr w:type="spellStart"/>
      <w:r>
        <w:rPr>
          <w:lang w:val="en-US"/>
        </w:rPr>
        <w:t>darf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überschritten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</w:p>
    <w:p w:rsidR="00A934CF" w:rsidRPr="00A934CF" w:rsidRDefault="00A934CF" w:rsidP="00A934CF">
      <w:pPr>
        <w:rPr>
          <w:lang w:val="en-US"/>
        </w:rPr>
      </w:pPr>
    </w:p>
    <w:p w:rsidR="00A934CF" w:rsidRDefault="00A934CF" w:rsidP="00A934CF">
      <w:pPr>
        <w:rPr>
          <w:lang w:val="en-US"/>
        </w:rPr>
      </w:pPr>
      <w:r w:rsidRPr="00A934CF">
        <w:rPr>
          <w:lang w:val="en-US"/>
        </w:rPr>
        <w:tab/>
      </w:r>
      <w:r w:rsidRPr="00A934CF">
        <w:rPr>
          <w:lang w:val="en-US"/>
        </w:rPr>
        <w:t xml:space="preserve">3. </w:t>
      </w:r>
      <w:proofErr w:type="spellStart"/>
      <w:r w:rsidRPr="00A934CF">
        <w:rPr>
          <w:lang w:val="en-US"/>
        </w:rPr>
        <w:t>Document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relationships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among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allocated</w:t>
      </w:r>
      <w:proofErr w:type="spellEnd"/>
      <w:r w:rsidRPr="00A934CF">
        <w:rPr>
          <w:lang w:val="en-US"/>
        </w:rPr>
        <w:t xml:space="preserve"> requirements and design constraints.</w:t>
      </w:r>
    </w:p>
    <w:p w:rsidR="00A934CF" w:rsidRPr="00A934CF" w:rsidRDefault="00A934CF" w:rsidP="00A934CF">
      <w:pPr>
        <w:rPr>
          <w:lang w:val="en-US"/>
        </w:rPr>
      </w:pPr>
    </w:p>
    <w:p w:rsidR="00A934CF" w:rsidRDefault="00A934CF" w:rsidP="00A934CF">
      <w:pPr>
        <w:rPr>
          <w:lang w:val="en-US"/>
        </w:rPr>
      </w:pPr>
      <w:r w:rsidRPr="00A934CF">
        <w:rPr>
          <w:lang w:val="en-US"/>
        </w:rPr>
        <w:tab/>
      </w:r>
      <w:r w:rsidRPr="00A934CF">
        <w:rPr>
          <w:lang w:val="en-US"/>
        </w:rPr>
        <w:t>4. Allocate requirements to suppliers.</w:t>
      </w:r>
    </w:p>
    <w:p w:rsidR="001847C9" w:rsidRDefault="001847C9" w:rsidP="001847C9">
      <w:pPr>
        <w:ind w:left="708"/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beziehen</w:t>
      </w:r>
      <w:proofErr w:type="spellEnd"/>
      <w:r>
        <w:rPr>
          <w:lang w:val="en-US"/>
        </w:rPr>
        <w:t xml:space="preserve"> in den </w:t>
      </w:r>
      <w:proofErr w:type="spellStart"/>
      <w:r>
        <w:rPr>
          <w:lang w:val="en-US"/>
        </w:rPr>
        <w:t>gesamten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Auswahl</w:t>
      </w:r>
      <w:proofErr w:type="spellEnd"/>
      <w:r>
        <w:rPr>
          <w:lang w:val="en-US"/>
        </w:rPr>
        <w:t xml:space="preserve">- und </w:t>
      </w:r>
      <w:proofErr w:type="spellStart"/>
      <w:r>
        <w:rPr>
          <w:lang w:val="en-US"/>
        </w:rPr>
        <w:t>Implementierungsprozess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lediglich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Lieferanten</w:t>
      </w:r>
      <w:proofErr w:type="spellEnd"/>
      <w:r>
        <w:rPr>
          <w:lang w:val="en-US"/>
        </w:rPr>
        <w:t xml:space="preserve"> mite in. </w:t>
      </w:r>
      <w:proofErr w:type="spellStart"/>
      <w:r>
        <w:rPr>
          <w:lang w:val="en-US"/>
        </w:rPr>
        <w:t>Aufgrund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allgemeinen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technischen</w:t>
      </w:r>
      <w:proofErr w:type="spellEnd"/>
      <w:r>
        <w:rPr>
          <w:lang w:val="en-US"/>
        </w:rPr>
        <w:t xml:space="preserve">- und </w:t>
      </w:r>
      <w:proofErr w:type="spellStart"/>
      <w:r>
        <w:rPr>
          <w:lang w:val="en-US"/>
        </w:rPr>
        <w:t>nichttechnischen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weiteren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>.</w:t>
      </w:r>
    </w:p>
    <w:p w:rsidR="00A934CF" w:rsidRDefault="00A934CF" w:rsidP="00A934CF">
      <w:pPr>
        <w:rPr>
          <w:lang w:val="en-US"/>
        </w:rPr>
      </w:pPr>
    </w:p>
    <w:p w:rsidR="00A934CF" w:rsidRPr="00A934CF" w:rsidRDefault="00A934CF" w:rsidP="00A934CF">
      <w:pPr>
        <w:rPr>
          <w:lang w:val="en-US"/>
        </w:rPr>
      </w:pPr>
    </w:p>
    <w:p w:rsidR="00A934CF" w:rsidRPr="00A934CF" w:rsidRDefault="00A934CF" w:rsidP="00A934CF">
      <w:pPr>
        <w:ind w:left="708"/>
        <w:rPr>
          <w:lang w:val="en-US"/>
        </w:rPr>
      </w:pPr>
      <w:r w:rsidRPr="00A934CF">
        <w:rPr>
          <w:lang w:val="en-US"/>
        </w:rPr>
        <w:t xml:space="preserve">5. </w:t>
      </w:r>
      <w:proofErr w:type="spellStart"/>
      <w:r w:rsidRPr="00A934CF">
        <w:rPr>
          <w:lang w:val="en-US"/>
        </w:rPr>
        <w:t>Develop</w:t>
      </w:r>
      <w:proofErr w:type="spellEnd"/>
      <w:r w:rsidRPr="00A934CF">
        <w:rPr>
          <w:lang w:val="en-US"/>
        </w:rPr>
        <w:t xml:space="preserve"> an </w:t>
      </w:r>
      <w:proofErr w:type="spellStart"/>
      <w:r w:rsidRPr="00A934CF">
        <w:rPr>
          <w:lang w:val="en-US"/>
        </w:rPr>
        <w:t>approach</w:t>
      </w:r>
      <w:proofErr w:type="spellEnd"/>
      <w:r w:rsidRPr="00A934CF">
        <w:rPr>
          <w:lang w:val="en-US"/>
        </w:rPr>
        <w:t xml:space="preserve"> to </w:t>
      </w:r>
      <w:proofErr w:type="spellStart"/>
      <w:r w:rsidRPr="00A934CF">
        <w:rPr>
          <w:lang w:val="en-US"/>
        </w:rPr>
        <w:t>address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requirements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that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by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their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nature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are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shared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among</w:t>
      </w:r>
      <w:proofErr w:type="spellEnd"/>
      <w:r w:rsidRPr="00A934CF">
        <w:rPr>
          <w:lang w:val="en-US"/>
        </w:rPr>
        <w:t xml:space="preserve"> multiple </w:t>
      </w:r>
      <w:proofErr w:type="spellStart"/>
      <w:r w:rsidRPr="00A934CF">
        <w:rPr>
          <w:lang w:val="en-US"/>
        </w:rPr>
        <w:t>stakeholders</w:t>
      </w:r>
      <w:proofErr w:type="spellEnd"/>
      <w:r w:rsidRPr="00A934CF">
        <w:rPr>
          <w:lang w:val="en-US"/>
        </w:rPr>
        <w:t xml:space="preserve"> (e.g., </w:t>
      </w:r>
      <w:proofErr w:type="spellStart"/>
      <w:r w:rsidRPr="00A934CF">
        <w:rPr>
          <w:lang w:val="en-US"/>
        </w:rPr>
        <w:t>the</w:t>
      </w:r>
      <w:proofErr w:type="spellEnd"/>
      <w:r w:rsidRPr="00A934CF">
        <w:rPr>
          <w:lang w:val="en-US"/>
        </w:rPr>
        <w:t xml:space="preserve"> </w:t>
      </w:r>
      <w:proofErr w:type="spellStart"/>
      <w:r w:rsidRPr="00A934CF">
        <w:rPr>
          <w:lang w:val="en-US"/>
        </w:rPr>
        <w:t>acquirer</w:t>
      </w:r>
      <w:proofErr w:type="spellEnd"/>
      <w:r w:rsidRPr="00A934CF">
        <w:rPr>
          <w:lang w:val="en-US"/>
        </w:rPr>
        <w:t xml:space="preserve">, multiple </w:t>
      </w:r>
      <w:proofErr w:type="spellStart"/>
      <w:r w:rsidRPr="00A934CF">
        <w:rPr>
          <w:lang w:val="en-US"/>
        </w:rPr>
        <w:t>suppliers</w:t>
      </w:r>
      <w:proofErr w:type="spellEnd"/>
      <w:r w:rsidRPr="00A934CF">
        <w:rPr>
          <w:lang w:val="en-US"/>
        </w:rPr>
        <w:t xml:space="preserve">, </w:t>
      </w:r>
      <w:proofErr w:type="spellStart"/>
      <w:r w:rsidRPr="00A934CF">
        <w:rPr>
          <w:lang w:val="en-US"/>
        </w:rPr>
        <w:t>customers</w:t>
      </w:r>
      <w:proofErr w:type="spellEnd"/>
      <w:r w:rsidRPr="00A934CF">
        <w:rPr>
          <w:lang w:val="en-US"/>
        </w:rPr>
        <w:t xml:space="preserve">, end </w:t>
      </w:r>
      <w:proofErr w:type="spellStart"/>
      <w:r w:rsidRPr="00A934CF">
        <w:rPr>
          <w:lang w:val="en-US"/>
        </w:rPr>
        <w:t>users</w:t>
      </w:r>
      <w:proofErr w:type="spellEnd"/>
      <w:r w:rsidRPr="00A934CF">
        <w:rPr>
          <w:lang w:val="en-US"/>
        </w:rPr>
        <w:t>).</w:t>
      </w:r>
    </w:p>
    <w:p w:rsidR="002642EC" w:rsidRPr="002642EC" w:rsidRDefault="001847C9" w:rsidP="002642EC">
      <w:pPr>
        <w:spacing w:after="0" w:line="240" w:lineRule="auto"/>
        <w:rPr>
          <w:lang w:val="en-US"/>
        </w:rPr>
      </w:pPr>
      <w:r w:rsidRPr="002642EC">
        <w:rPr>
          <w:lang w:val="en-US"/>
        </w:rPr>
        <w:tab/>
      </w:r>
      <w:r w:rsidR="002642EC" w:rsidRPr="002642EC">
        <w:rPr>
          <w:lang w:val="en-US"/>
        </w:rPr>
        <w:t>-  IT-</w:t>
      </w:r>
      <w:proofErr w:type="spellStart"/>
      <w:r w:rsidR="002642EC" w:rsidRPr="002642EC">
        <w:rPr>
          <w:lang w:val="en-US"/>
        </w:rPr>
        <w:t>Sicherheitsanforderungen</w:t>
      </w:r>
      <w:proofErr w:type="spellEnd"/>
      <w:r w:rsidR="002642EC">
        <w:rPr>
          <w:lang w:val="en-US"/>
        </w:rPr>
        <w:t xml:space="preserve">, </w:t>
      </w:r>
      <w:proofErr w:type="spellStart"/>
      <w:r w:rsidR="0083194A">
        <w:rPr>
          <w:lang w:val="en-US"/>
        </w:rPr>
        <w:t>Nutzer</w:t>
      </w:r>
      <w:proofErr w:type="spellEnd"/>
      <w:r w:rsidR="0083194A">
        <w:rPr>
          <w:lang w:val="en-US"/>
        </w:rPr>
        <w:t xml:space="preserve"> und IT-</w:t>
      </w:r>
      <w:proofErr w:type="spellStart"/>
      <w:r w:rsidR="0083194A">
        <w:rPr>
          <w:lang w:val="en-US"/>
        </w:rPr>
        <w:t>Abteilung</w:t>
      </w:r>
      <w:proofErr w:type="spellEnd"/>
      <w:r w:rsidR="0083194A">
        <w:rPr>
          <w:lang w:val="en-US"/>
        </w:rPr>
        <w:t xml:space="preserve"> </w:t>
      </w:r>
      <w:proofErr w:type="spellStart"/>
      <w:r w:rsidR="0083194A">
        <w:rPr>
          <w:lang w:val="en-US"/>
        </w:rPr>
        <w:t>sind</w:t>
      </w:r>
      <w:proofErr w:type="spellEnd"/>
      <w:r w:rsidR="0083194A">
        <w:rPr>
          <w:lang w:val="en-US"/>
        </w:rPr>
        <w:t xml:space="preserve"> betroffen</w:t>
      </w:r>
      <w:bookmarkStart w:id="0" w:name="_GoBack"/>
      <w:bookmarkEnd w:id="0"/>
    </w:p>
    <w:p w:rsidR="002642EC" w:rsidRPr="002642EC" w:rsidRDefault="002642EC" w:rsidP="002642EC">
      <w:pPr>
        <w:spacing w:after="0" w:line="240" w:lineRule="auto"/>
        <w:rPr>
          <w:lang w:val="en-US"/>
        </w:rPr>
      </w:pPr>
      <w:r w:rsidRPr="002642EC">
        <w:rPr>
          <w:lang w:val="en-US"/>
        </w:rPr>
        <w:tab/>
        <w:t>-  Werkstattmanagement, insbesondere Werkstattabwicklung</w:t>
      </w:r>
    </w:p>
    <w:p w:rsidR="001847C9" w:rsidRPr="002642EC" w:rsidRDefault="002642EC" w:rsidP="002642EC">
      <w:pPr>
        <w:spacing w:after="0" w:line="240" w:lineRule="auto"/>
        <w:rPr>
          <w:lang w:val="en-US"/>
        </w:rPr>
      </w:pPr>
      <w:r w:rsidRPr="002642EC">
        <w:rPr>
          <w:lang w:val="en-US"/>
        </w:rPr>
        <w:tab/>
        <w:t xml:space="preserve">- </w:t>
      </w:r>
      <w:r w:rsidR="001847C9" w:rsidRPr="002642EC">
        <w:rPr>
          <w:lang w:val="en-US"/>
        </w:rPr>
        <w:t xml:space="preserve"> </w:t>
      </w:r>
      <w:r w:rsidRPr="002642EC">
        <w:rPr>
          <w:lang w:val="en-US"/>
        </w:rPr>
        <w:t>Dokumentenverwaltung, insbesondere Belegerfassung und Rechnungsabwicklung</w:t>
      </w:r>
    </w:p>
    <w:sectPr w:rsidR="001847C9" w:rsidRPr="002642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C6588"/>
    <w:multiLevelType w:val="hybridMultilevel"/>
    <w:tmpl w:val="4488AA50"/>
    <w:lvl w:ilvl="0" w:tplc="4AB804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A63093"/>
    <w:multiLevelType w:val="hybridMultilevel"/>
    <w:tmpl w:val="216C7E9C"/>
    <w:lvl w:ilvl="0" w:tplc="C5804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21A07CE"/>
    <w:multiLevelType w:val="multilevel"/>
    <w:tmpl w:val="12C2F25A"/>
    <w:lvl w:ilvl="0">
      <w:start w:val="1"/>
      <w:numFmt w:val="bullet"/>
      <w:lvlText w:val=""/>
      <w:lvlJc w:val="left"/>
      <w:pPr>
        <w:tabs>
          <w:tab w:val="num" w:pos="-816"/>
        </w:tabs>
        <w:ind w:left="-8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96"/>
        </w:tabs>
        <w:ind w:left="-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4"/>
        </w:tabs>
        <w:ind w:left="6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A02A8"/>
    <w:multiLevelType w:val="hybridMultilevel"/>
    <w:tmpl w:val="97285A42"/>
    <w:lvl w:ilvl="0" w:tplc="56B6E09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9AE54D7"/>
    <w:multiLevelType w:val="multilevel"/>
    <w:tmpl w:val="0C9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8F"/>
    <w:rsid w:val="00143799"/>
    <w:rsid w:val="001847C9"/>
    <w:rsid w:val="002642EC"/>
    <w:rsid w:val="00356813"/>
    <w:rsid w:val="003A7F7F"/>
    <w:rsid w:val="004B139C"/>
    <w:rsid w:val="00567976"/>
    <w:rsid w:val="006C5C8F"/>
    <w:rsid w:val="006D5716"/>
    <w:rsid w:val="00762367"/>
    <w:rsid w:val="007E6D02"/>
    <w:rsid w:val="0083194A"/>
    <w:rsid w:val="00862A44"/>
    <w:rsid w:val="00A934CF"/>
    <w:rsid w:val="00A93671"/>
    <w:rsid w:val="00B7276B"/>
    <w:rsid w:val="00B76D6D"/>
    <w:rsid w:val="00BD2CF7"/>
    <w:rsid w:val="00C62A74"/>
    <w:rsid w:val="00CE0FD9"/>
    <w:rsid w:val="00CE6176"/>
    <w:rsid w:val="00D617C1"/>
    <w:rsid w:val="00F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B761"/>
  <w15:chartTrackingRefBased/>
  <w15:docId w15:val="{69A24830-FA99-4658-8425-E25DAC4B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C8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6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EAA6C-4EA5-4E6F-8AD6-9966998E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Kayenberg</dc:creator>
  <cp:keywords/>
  <dc:description/>
  <cp:lastModifiedBy>Martin Kayenberg</cp:lastModifiedBy>
  <cp:revision>2</cp:revision>
  <dcterms:created xsi:type="dcterms:W3CDTF">2019-11-28T14:38:00Z</dcterms:created>
  <dcterms:modified xsi:type="dcterms:W3CDTF">2019-11-28T14:38:00Z</dcterms:modified>
</cp:coreProperties>
</file>