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D78213C" w14:textId="77777777" w:rsidR="00D43DBB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1. 문제인식(Problem)_창업 아이템의 필요성</w:t>
            </w:r>
          </w:p>
        </w:tc>
      </w:tr>
    </w:tbl>
    <w:p w14:paraId="1D78213E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65" w:type="dxa"/>
              <w:left w:w="180" w:type="dxa"/>
              <w:bottom w:w="65" w:type="dxa"/>
              <w:right w:w="180" w:type="dxa"/>
            </w:tcMar>
          </w:tcPr>
          <w:p w14:paraId="1D78213F" w14:textId="77777777" w:rsidR="00D43D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1-1. 창업 아이템 개요</w:t>
            </w:r>
          </w:p>
        </w:tc>
      </w:tr>
    </w:tbl>
    <w:p w14:paraId="1D782141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43DBB" w14:paraId="1D782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42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43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D43DBB" w14:paraId="1D782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5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아이템명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6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1인 1건강계좌 기반 데이터 통합 헬스케어 플랫폼 (서비스명: 건강계좌)</w:t>
            </w:r>
          </w:p>
        </w:tc>
      </w:tr>
      <w:tr w:rsidR="00D43DBB" w14:paraId="1D782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8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핵심 개념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9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금융 계좌의 구조를 건강에 적용한 예방형 건강관리 플랫폼. 건강정보 고속도로(공공 의료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마이데이터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레일)를 통해 수집 가능한 개인 건강정보를 사용자의 장기 건강자산 관점에서 통합·해석·관리하는 상위 활용 레이어 서비스. 검진·진료·라이프로그 데이터를 '계좌' 개념으로 재구성하여 장기 건강자산 추적, 행동 변화 유도, 금융 인센티브로 연결한다.</w:t>
            </w:r>
          </w:p>
        </w:tc>
      </w:tr>
      <w:tr w:rsidR="00D43DBB" w14:paraId="1D7821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B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핵심 가치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C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건강기록을 계좌처럼, 건강가치를 자산처럼 — 개인이 자신의 건강 데이터를 주체적으로 소유하고, 건강한 삶을 전략적으로 설계할 수 있도록 지원한다.</w:t>
            </w:r>
          </w:p>
        </w:tc>
      </w:tr>
      <w:tr w:rsidR="00D43DBB" w14:paraId="1D7821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E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사업 분야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4F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디지털 </w:t>
            </w:r>
            <w:proofErr w:type="gramStart"/>
            <w:r>
              <w:rPr>
                <w:rFonts w:eastAsia="Arial"/>
                <w:color w:val="1A1A1A"/>
                <w:sz w:val="17"/>
                <w:szCs w:val="17"/>
              </w:rPr>
              <w:t>헬스케어 /</w:t>
            </w:r>
            <w:proofErr w:type="gramEnd"/>
            <w:r>
              <w:rPr>
                <w:rFonts w:eastAsia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eastAsia="Arial"/>
                <w:color w:val="1A1A1A"/>
                <w:sz w:val="17"/>
                <w:szCs w:val="17"/>
              </w:rPr>
              <w:t>예방의학 /</w:t>
            </w:r>
            <w:proofErr w:type="gramEnd"/>
            <w:r>
              <w:rPr>
                <w:rFonts w:eastAsia="Arial"/>
                <w:color w:val="1A1A1A"/>
                <w:sz w:val="17"/>
                <w:szCs w:val="17"/>
              </w:rPr>
              <w:t xml:space="preserve"> 헬스-금융 융합 플랫폼 (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비의료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건강관리, 디지털의료제품법 2025.1.24 적용)</w:t>
            </w:r>
          </w:p>
        </w:tc>
      </w:tr>
      <w:tr w:rsidR="00D43DBB" w14:paraId="1D7821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51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포지셔닝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52" w14:textId="77777777" w:rsidR="00D43DBB" w:rsidRDefault="00000000"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>(진료 실행)·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카카오헬스케어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>(질환 관리)·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룰루메딕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>(복약 관리)은 공공 데이터 레일 위 수직 활용 서비스다. 건강계좌는 이들과 경쟁하지 않고, '검진 이후 일상 전구간 건강자산 장기관리' 영역을 점유하는 수평 통합 플랫폼이다.</w:t>
            </w:r>
          </w:p>
        </w:tc>
      </w:tr>
    </w:tbl>
    <w:p w14:paraId="1D782154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65" w:type="dxa"/>
              <w:left w:w="180" w:type="dxa"/>
              <w:bottom w:w="65" w:type="dxa"/>
              <w:right w:w="180" w:type="dxa"/>
            </w:tcMar>
          </w:tcPr>
          <w:p w14:paraId="1D782155" w14:textId="77777777" w:rsidR="00D43D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1-2. 국내·외 시장 현황</w:t>
            </w:r>
          </w:p>
        </w:tc>
      </w:tr>
    </w:tbl>
    <w:p w14:paraId="1D782157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500"/>
        <w:gridCol w:w="2360"/>
      </w:tblGrid>
      <w:tr w:rsidR="00D43DBB" w14:paraId="1D782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58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59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정의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5A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규모 (2024년 기준)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5B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성장 전망</w:t>
            </w:r>
          </w:p>
        </w:tc>
      </w:tr>
      <w:tr w:rsidR="00D43DBB" w14:paraId="1D7821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5D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전체 시장 (TAM)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5E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국내 디지털 헬스케어 전체 (IT·웨어러블·앱·의료AI 포함)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5F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약 9조원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0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CAGR 14.9% 성장 전망 (2033년)</w:t>
            </w:r>
          </w:p>
        </w:tc>
      </w:tr>
      <w:tr w:rsidR="00D43DBB" w14:paraId="1D7821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2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접근 가능 시장 (SAM)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3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건강검진 기록 통합 건강관리 앱 (개인 구독 + 기업 복지)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4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약 1조원 (2025년 추정) 산출: 16조원×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침투율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6.4%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5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기업 복지 헬스케어 연평균 6.4% 성장</w:t>
            </w:r>
          </w:p>
        </w:tc>
      </w:tr>
      <w:tr w:rsidR="00D43DBB" w14:paraId="1D7821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7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확보 가능 시장 (SOM)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8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초기 3년 내 현실적 공략 목표 (B2G·B2B·B2C 합산)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9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6A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약 6억원 (3년차 목표 매출 기준)</w:t>
            </w:r>
          </w:p>
        </w:tc>
      </w:tr>
    </w:tbl>
    <w:p w14:paraId="1D78216C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B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8216D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시장 기회: 의료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마이데이터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생태계는 '데이터를 가져올 수 있느냐'에서 '가져온 건강정보를 사용자가 왜 계속 보게 만들 것이냐'로 전환 중이다.</w:t>
            </w:r>
          </w:p>
          <w:p w14:paraId="1D78216E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① 디지털의료제품법(2025.1.24):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비의료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건강관리 앱 즉시 출시 가능 — 인허가 리스크 없음</w:t>
            </w:r>
          </w:p>
          <w:p w14:paraId="1D78216F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② 건강정보 고속도로: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나만의닥터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카카오헬스케어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룰루메딕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등 민간 서비스 동일 레일 출시 완료 → 기술·제도 실현 가능성 선례 증명</w:t>
            </w:r>
          </w:p>
          <w:p w14:paraId="1D782170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>③ '검진 이후 일상 전구간 장기 건강자산 관리' 영역 공백 → 건강계좌가 점유할 블루오션</w:t>
            </w:r>
          </w:p>
        </w:tc>
      </w:tr>
    </w:tbl>
    <w:p w14:paraId="1D782172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65" w:type="dxa"/>
              <w:left w:w="180" w:type="dxa"/>
              <w:bottom w:w="65" w:type="dxa"/>
              <w:right w:w="180" w:type="dxa"/>
            </w:tcMar>
          </w:tcPr>
          <w:p w14:paraId="1D782173" w14:textId="77777777" w:rsidR="00D43D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1-3. 문제점: 3가지 구조적 </w:t>
            </w:r>
            <w:proofErr w:type="gram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위기 /</w:t>
            </w:r>
            <w:proofErr w:type="gramEnd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1-4. 데이터 파편화</w:t>
            </w:r>
          </w:p>
        </w:tc>
      </w:tr>
    </w:tbl>
    <w:p w14:paraId="1D782175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D43DBB" w14:paraId="1D782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76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구조적 위기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77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현황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78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출처</w:t>
            </w:r>
          </w:p>
        </w:tc>
      </w:tr>
      <w:tr w:rsidR="00D43DBB" w14:paraId="1D782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7A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① 인구의 절벽 부양할 사람은 줄고, 돌볼 사람만 늘어난다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7B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2025년 전후 65세 이상 인구 비중 약 20%로 초고령사회 진입이 가시화되고 있으며, 2036년 30%, 2050년 40%에 달할 전망이다. → 병원 방문 전 단계에서 스스로 상태를 관리하는 예방 시스템으로의 전환은 필수 과제다.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7C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통계청, 2025 (전망치 기준)</w:t>
            </w:r>
          </w:p>
        </w:tc>
      </w:tr>
      <w:tr w:rsidR="00D43DBB" w14:paraId="1D782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7E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② 비용의 절벽 만성질환 진료비 90조원의 압박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7F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전체 진료비의 80.3%가 만성질환에 집중되며, 고령자 1인당 진료비는 551만원으로 전체 평균의 2.4배에 달한다. → 일상 관리 데이터 부재로 병세 악화 후 병원을 찾는 고비용 사후 처리 구조가 반복된다.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0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건강보험심사평가원, 2024</w:t>
            </w:r>
          </w:p>
        </w:tc>
      </w:tr>
      <w:tr w:rsidR="00D43DBB" w14:paraId="1D782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2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③ 관리의 절벽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유병자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4명 중 3명의 관리 실패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3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혈당 조절 목표 달성자는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유병자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4명 중 1명에 불과하다. 병원 밖 99%의 일상 시간이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데이터화되지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않아 예방의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골든타임을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반복적으로 놓치고 있다.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4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질병관리청, 2023</w:t>
            </w:r>
          </w:p>
        </w:tc>
      </w:tr>
      <w:tr w:rsidR="00D43DBB" w14:paraId="1D782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6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데이터 파편화 기록은 존재</w:t>
            </w:r>
            <w:r>
              <w:rPr>
                <w:rFonts w:eastAsia="Arial"/>
                <w:color w:val="1A1A1A"/>
                <w:sz w:val="17"/>
                <w:szCs w:val="17"/>
              </w:rPr>
              <w:lastRenderedPageBreak/>
              <w:t>하나 관리는 부재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7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lastRenderedPageBreak/>
              <w:t xml:space="preserve">건강 데이터는 이미 디지털로 존재한다 —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나의건강기록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앱으로 10년치 </w:t>
            </w:r>
            <w:r>
              <w:rPr>
                <w:rFonts w:eastAsia="Arial"/>
                <w:color w:val="1A1A1A"/>
                <w:sz w:val="17"/>
                <w:szCs w:val="17"/>
              </w:rPr>
              <w:lastRenderedPageBreak/>
              <w:t>검진 결과를 조회할 수 있다. 그러나 '조회 가능하다'는 것과 '지속적으로 관리된다'는 것은 전혀 다른 문제다. 데이터는 있지만, 이를 장기 건강자산으로 해석·추적하고 행동 변화로 연결하는 운영체계가 없다.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88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lastRenderedPageBreak/>
              <w:t>—</w:t>
            </w:r>
          </w:p>
        </w:tc>
      </w:tr>
    </w:tbl>
    <w:p w14:paraId="1D78218A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65" w:type="dxa"/>
              <w:left w:w="180" w:type="dxa"/>
              <w:bottom w:w="65" w:type="dxa"/>
              <w:right w:w="180" w:type="dxa"/>
            </w:tcMar>
          </w:tcPr>
          <w:p w14:paraId="1D78218B" w14:textId="77777777" w:rsidR="00D43D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1-5~1-6. 기존 서비스 한계 및 핵심 차별화</w:t>
            </w:r>
          </w:p>
        </w:tc>
      </w:tr>
    </w:tbl>
    <w:p w14:paraId="1D78218D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80"/>
        <w:gridCol w:w="3480"/>
      </w:tblGrid>
      <w:tr w:rsidR="00D43DBB" w14:paraId="1D7821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8E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구조적 문제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8F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현재 원인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782190" w14:textId="77777777" w:rsidR="00D43D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건강계좌 해결 방식</w:t>
            </w:r>
          </w:p>
        </w:tc>
      </w:tr>
      <w:tr w:rsidR="00D43DBB" w14:paraId="1D782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2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예방의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골든타임을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반복적으로 놓친다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3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병원 밖 99% 일상이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데이터화되지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않아 이상 징후를 조기에 인식하지 못한다.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4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웨어러블 라이프로그 + 검진 데이터 통합으로 이상 징후를 조기 감지하여 알림을 제공한다.</w:t>
            </w:r>
          </w:p>
        </w:tc>
      </w:tr>
      <w:tr w:rsidR="00D43DBB" w14:paraId="1D7821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6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검진 후 관리 연속성이 단절된다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7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연 1회 검진 결과가 이후 일상과 연결되지 않아 사후 확인에 그친다.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8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건강자산지수(건강계좌)로 검진 결과를 일상 행동 변화 미션으로 연결한다.</w:t>
            </w:r>
          </w:p>
        </w:tc>
      </w:tr>
      <w:tr w:rsidR="00D43DBB" w14:paraId="1D782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A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 개선의 경제적 보상이 없다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B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 데이터를 금융 가치로 전환하는 모델이 없어 사용자의 자발적 참여 동기가 부재하다.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C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건강자산지수 향상 → 보험료 절감·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캐시백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금융 인센티브로 지속 참여를 유도한다.</w:t>
            </w:r>
          </w:p>
        </w:tc>
      </w:tr>
      <w:tr w:rsidR="00D43DBB" w14:paraId="1D782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E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데이터 주권이 부재하다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9F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보험사·기기사가 데이터를 통제하며 개인 열람·삭제가 제한적이다.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A0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 xml:space="preserve">원본 데이터를 사용자 기기에 보관하고 데이터 </w:t>
            </w:r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이동권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>·폐기권을 완전히 보장한다.</w:t>
            </w:r>
          </w:p>
        </w:tc>
      </w:tr>
      <w:tr w:rsidR="00D43DBB" w14:paraId="1D782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A2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법적 리스크 없는 데이터 수집 경로가 없다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A3" w14:textId="77777777" w:rsidR="00D43DBB" w:rsidRDefault="00000000">
            <w:proofErr w:type="spellStart"/>
            <w:r>
              <w:rPr>
                <w:rFonts w:eastAsia="Arial"/>
                <w:color w:val="1A1A1A"/>
                <w:sz w:val="17"/>
                <w:szCs w:val="17"/>
              </w:rPr>
              <w:t>스크래핑</w:t>
            </w:r>
            <w:proofErr w:type="spellEnd"/>
            <w:r>
              <w:rPr>
                <w:rFonts w:eastAsia="Arial"/>
                <w:color w:val="1A1A1A"/>
                <w:sz w:val="17"/>
                <w:szCs w:val="17"/>
              </w:rPr>
              <w:t xml:space="preserve"> 방식은 위법이며 OCR은 불필요하고 API 직접 연동은 절차가 복잡하다.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821A4" w14:textId="77777777" w:rsidR="00D43DBB" w:rsidRDefault="00000000">
            <w:r>
              <w:rPr>
                <w:rFonts w:eastAsia="Arial"/>
                <w:color w:val="1A1A1A"/>
                <w:sz w:val="17"/>
                <w:szCs w:val="17"/>
              </w:rPr>
              <w:t>App-to-App FHIR(즉시) → 건강정보 고속도로 직접 등록(2027년)으로 전 구간 법적 적합 경로를 확보한다.</w:t>
            </w:r>
          </w:p>
        </w:tc>
      </w:tr>
    </w:tbl>
    <w:p w14:paraId="1D7821A6" w14:textId="77777777" w:rsidR="00D43DBB" w:rsidRDefault="00D43D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DBB" w14:paraId="1D782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3D6E"/>
              <w:left w:val="single" w:sz="4" w:space="0" w:color="1A3D6E"/>
              <w:bottom w:val="single" w:sz="4" w:space="0" w:color="1A3D6E"/>
              <w:right w:val="single" w:sz="4" w:space="0" w:color="1A3D6E"/>
            </w:tcBorders>
            <w:shd w:val="clear" w:color="auto" w:fill="E8EE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821A7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>핵심 차별화 요약: 공공 데이터 레일(건강정보 고속도로) 위에서 건강자산 관리 UX와 해석 모델을 구현하는 상위 활용 레이어다.</w:t>
            </w:r>
          </w:p>
          <w:p w14:paraId="1D7821A8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>토스·뱅크샐러드가 금융결제원을 활용하듯 인프라 없이 가치 레이어만 구현하며, 건강 데이터를 금융 실리(보험료 절감·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캐시백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)로 전환해 지속 참여를 유도한다.</w:t>
            </w:r>
          </w:p>
          <w:p w14:paraId="1D7821A9" w14:textId="77777777" w:rsidR="00D43DBB" w:rsidRDefault="00000000">
            <w:pPr>
              <w:spacing w:before="10" w:after="10"/>
            </w:pPr>
            <w:r>
              <w:rPr>
                <w:rFonts w:eastAsia="Arial"/>
                <w:color w:val="0C2461"/>
                <w:sz w:val="17"/>
                <w:szCs w:val="17"/>
              </w:rPr>
              <w:t>싱가포르 National Steps Challenge: 인센티브 루프로 170만명 확보, ROI 145% 달성 (AHA Journals) → 동일 원리를 기업복지 50~100인 파일럿으로 소규모 검증 후 확장한다.</w:t>
            </w:r>
          </w:p>
          <w:p w14:paraId="1D7821AA" w14:textId="77777777" w:rsidR="00D43DBB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eastAsia="Arial"/>
                <w:color w:val="0C2461"/>
                <w:sz w:val="17"/>
                <w:szCs w:val="17"/>
              </w:rPr>
              <w:t>b.well</w:t>
            </w:r>
            <w:proofErr w:type="spellEnd"/>
            <w:proofErr w:type="gramEnd"/>
            <w:r>
              <w:rPr>
                <w:rFonts w:eastAsia="Arial"/>
                <w:color w:val="0C2461"/>
                <w:sz w:val="17"/>
                <w:szCs w:val="17"/>
              </w:rPr>
              <w:t xml:space="preserve">(미국): 의료+웨어러블+금융 통합 인프라 B2B 사업자,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OpenAI·Google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 xml:space="preserve"> 파트너 → 3년차 이후 B2B 플랫폼 확장의 글로벌 검증 레퍼런스다.</w:t>
            </w:r>
          </w:p>
        </w:tc>
      </w:tr>
    </w:tbl>
    <w:p w14:paraId="1D7821AC" w14:textId="77777777" w:rsidR="00D43DBB" w:rsidRDefault="00D43DBB">
      <w:pPr>
        <w:spacing w:after="80"/>
      </w:pPr>
    </w:p>
    <w:p w14:paraId="1D7821AD" w14:textId="77777777" w:rsidR="00D43DBB" w:rsidRDefault="00000000">
      <w:pPr>
        <w:spacing w:before="60"/>
        <w:jc w:val="center"/>
      </w:pPr>
      <w:r>
        <w:rPr>
          <w:rFonts w:eastAsia="Arial"/>
          <w:color w:val="444444"/>
          <w:sz w:val="16"/>
          <w:szCs w:val="16"/>
        </w:rPr>
        <w:t xml:space="preserve">대표 최지원: 카카오뱅크(금융 </w:t>
      </w:r>
      <w:proofErr w:type="spellStart"/>
      <w:r>
        <w:rPr>
          <w:rFonts w:eastAsia="Arial"/>
          <w:color w:val="444444"/>
          <w:sz w:val="16"/>
          <w:szCs w:val="16"/>
        </w:rPr>
        <w:t>마이데이터</w:t>
      </w:r>
      <w:proofErr w:type="spellEnd"/>
      <w:r>
        <w:rPr>
          <w:rFonts w:eastAsia="Arial"/>
          <w:color w:val="444444"/>
          <w:sz w:val="16"/>
          <w:szCs w:val="16"/>
        </w:rPr>
        <w:t xml:space="preserve">) × </w:t>
      </w:r>
      <w:proofErr w:type="spellStart"/>
      <w:r>
        <w:rPr>
          <w:rFonts w:eastAsia="Arial"/>
          <w:color w:val="444444"/>
          <w:sz w:val="16"/>
          <w:szCs w:val="16"/>
        </w:rPr>
        <w:t>이오플로우</w:t>
      </w:r>
      <w:proofErr w:type="spellEnd"/>
      <w:r>
        <w:rPr>
          <w:rFonts w:eastAsia="Arial"/>
          <w:color w:val="444444"/>
          <w:sz w:val="16"/>
          <w:szCs w:val="16"/>
        </w:rPr>
        <w:t xml:space="preserve">(의료기기 UX) × </w:t>
      </w:r>
      <w:proofErr w:type="spellStart"/>
      <w:r>
        <w:rPr>
          <w:rFonts w:eastAsia="Arial"/>
          <w:color w:val="444444"/>
          <w:sz w:val="16"/>
          <w:szCs w:val="16"/>
        </w:rPr>
        <w:t>올라운드닥터스</w:t>
      </w:r>
      <w:proofErr w:type="spellEnd"/>
      <w:r>
        <w:rPr>
          <w:rFonts w:eastAsia="Arial"/>
          <w:color w:val="444444"/>
          <w:sz w:val="16"/>
          <w:szCs w:val="16"/>
        </w:rPr>
        <w:t>(디지털 치료제 임상) 3도메인 교차 경험. 공동창업자 윤지현(RN·OCN, 서울성모병원 10년+, 2025년 4월 전념 전환): 기술과 의료 현장의 간극을 동시에 이해하는 팀을 구성했다.</w:t>
      </w:r>
    </w:p>
    <w:sectPr w:rsidR="00D43DBB">
      <w:pgSz w:w="12240" w:h="15840"/>
      <w:pgMar w:top="860" w:right="860" w:bottom="8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F1F62"/>
    <w:multiLevelType w:val="hybridMultilevel"/>
    <w:tmpl w:val="DA4E6474"/>
    <w:lvl w:ilvl="0" w:tplc="34446278">
      <w:start w:val="1"/>
      <w:numFmt w:val="bullet"/>
      <w:lvlText w:val="●"/>
      <w:lvlJc w:val="left"/>
      <w:pPr>
        <w:ind w:left="720" w:hanging="360"/>
      </w:pPr>
    </w:lvl>
    <w:lvl w:ilvl="1" w:tplc="0F2EAECA">
      <w:start w:val="1"/>
      <w:numFmt w:val="bullet"/>
      <w:lvlText w:val="○"/>
      <w:lvlJc w:val="left"/>
      <w:pPr>
        <w:ind w:left="1440" w:hanging="360"/>
      </w:pPr>
    </w:lvl>
    <w:lvl w:ilvl="2" w:tplc="0F58E86C">
      <w:start w:val="1"/>
      <w:numFmt w:val="bullet"/>
      <w:lvlText w:val="■"/>
      <w:lvlJc w:val="left"/>
      <w:pPr>
        <w:ind w:left="2160" w:hanging="360"/>
      </w:pPr>
    </w:lvl>
    <w:lvl w:ilvl="3" w:tplc="197C0486">
      <w:start w:val="1"/>
      <w:numFmt w:val="bullet"/>
      <w:lvlText w:val="●"/>
      <w:lvlJc w:val="left"/>
      <w:pPr>
        <w:ind w:left="2880" w:hanging="360"/>
      </w:pPr>
    </w:lvl>
    <w:lvl w:ilvl="4" w:tplc="FF58767C">
      <w:start w:val="1"/>
      <w:numFmt w:val="bullet"/>
      <w:lvlText w:val="○"/>
      <w:lvlJc w:val="left"/>
      <w:pPr>
        <w:ind w:left="3600" w:hanging="360"/>
      </w:pPr>
    </w:lvl>
    <w:lvl w:ilvl="5" w:tplc="DB1A0B8E">
      <w:start w:val="1"/>
      <w:numFmt w:val="bullet"/>
      <w:lvlText w:val="■"/>
      <w:lvlJc w:val="left"/>
      <w:pPr>
        <w:ind w:left="4320" w:hanging="360"/>
      </w:pPr>
    </w:lvl>
    <w:lvl w:ilvl="6" w:tplc="C2FE3160">
      <w:start w:val="1"/>
      <w:numFmt w:val="bullet"/>
      <w:lvlText w:val="●"/>
      <w:lvlJc w:val="left"/>
      <w:pPr>
        <w:ind w:left="5040" w:hanging="360"/>
      </w:pPr>
    </w:lvl>
    <w:lvl w:ilvl="7" w:tplc="A656B394">
      <w:start w:val="1"/>
      <w:numFmt w:val="bullet"/>
      <w:lvlText w:val="●"/>
      <w:lvlJc w:val="left"/>
      <w:pPr>
        <w:ind w:left="5760" w:hanging="360"/>
      </w:pPr>
    </w:lvl>
    <w:lvl w:ilvl="8" w:tplc="AFCA68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F4247"/>
    <w:multiLevelType w:val="hybridMultilevel"/>
    <w:tmpl w:val="C108F040"/>
    <w:lvl w:ilvl="0" w:tplc="84B47A62">
      <w:start w:val="1"/>
      <w:numFmt w:val="bullet"/>
      <w:lvlText w:val="◼"/>
      <w:lvlJc w:val="left"/>
      <w:pPr>
        <w:ind w:left="440" w:hanging="260"/>
      </w:pPr>
    </w:lvl>
    <w:lvl w:ilvl="1" w:tplc="9AA2B17E">
      <w:start w:val="1"/>
      <w:numFmt w:val="bullet"/>
      <w:lvlText w:val="–"/>
      <w:lvlJc w:val="left"/>
      <w:pPr>
        <w:ind w:left="760" w:hanging="280"/>
      </w:pPr>
    </w:lvl>
    <w:lvl w:ilvl="2" w:tplc="D50CD964">
      <w:numFmt w:val="decimal"/>
      <w:lvlText w:val=""/>
      <w:lvlJc w:val="left"/>
    </w:lvl>
    <w:lvl w:ilvl="3" w:tplc="7A0ED1E6">
      <w:numFmt w:val="decimal"/>
      <w:lvlText w:val=""/>
      <w:lvlJc w:val="left"/>
    </w:lvl>
    <w:lvl w:ilvl="4" w:tplc="DB0ABE38">
      <w:numFmt w:val="decimal"/>
      <w:lvlText w:val=""/>
      <w:lvlJc w:val="left"/>
    </w:lvl>
    <w:lvl w:ilvl="5" w:tplc="1978666A">
      <w:numFmt w:val="decimal"/>
      <w:lvlText w:val=""/>
      <w:lvlJc w:val="left"/>
    </w:lvl>
    <w:lvl w:ilvl="6" w:tplc="60980E9C">
      <w:numFmt w:val="decimal"/>
      <w:lvlText w:val=""/>
      <w:lvlJc w:val="left"/>
    </w:lvl>
    <w:lvl w:ilvl="7" w:tplc="B9907DA8">
      <w:numFmt w:val="decimal"/>
      <w:lvlText w:val=""/>
      <w:lvlJc w:val="left"/>
    </w:lvl>
    <w:lvl w:ilvl="8" w:tplc="1E1C8A86">
      <w:numFmt w:val="decimal"/>
      <w:lvlText w:val=""/>
      <w:lvlJc w:val="left"/>
    </w:lvl>
  </w:abstractNum>
  <w:num w:numId="1" w16cid:durableId="975642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DBB"/>
    <w:rsid w:val="005F7246"/>
    <w:rsid w:val="00985485"/>
    <w:rsid w:val="00D4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213C"/>
  <w15:docId w15:val="{7DEBB93C-8D73-4768-816B-90A55FEE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2311</Characters>
  <Application>Microsoft Office Word</Application>
  <DocSecurity>0</DocSecurity>
  <Lines>142</Lines>
  <Paragraphs>73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2026-03-22T08:58:00Z</dcterms:created>
  <dcterms:modified xsi:type="dcterms:W3CDTF">2026-03-22T09:03:00Z</dcterms:modified>
</cp:coreProperties>
</file>