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00FC" w14:paraId="3B41B8C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97D"/>
            <w:tcMar>
              <w:top w:w="84" w:type="dxa"/>
              <w:left w:w="180" w:type="dxa"/>
              <w:bottom w:w="84" w:type="dxa"/>
              <w:right w:w="180" w:type="dxa"/>
            </w:tcMar>
          </w:tcPr>
          <w:p w14:paraId="3B41B8C7" w14:textId="77777777" w:rsidR="00C000FC" w:rsidRDefault="00000000">
            <w:r>
              <w:rPr>
                <w:rFonts w:eastAsia="Arial"/>
                <w:b/>
                <w:bCs/>
                <w:color w:val="FFFFFF"/>
                <w:sz w:val="21"/>
                <w:szCs w:val="21"/>
              </w:rPr>
              <w:t>1. 문제인식(Problem)_창업 아이템의 필요성</w:t>
            </w:r>
          </w:p>
        </w:tc>
      </w:tr>
    </w:tbl>
    <w:p w14:paraId="3B41B8C9" w14:textId="77777777" w:rsidR="00C000FC" w:rsidRDefault="00C000FC">
      <w:pPr>
        <w:spacing w:after="6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00FC" w14:paraId="3B41B8CC" w14:textId="77777777">
        <w:tblPrEx>
          <w:tblCellMar>
            <w:top w:w="0" w:type="dxa"/>
            <w:bottom w:w="0" w:type="dxa"/>
          </w:tblCellMar>
        </w:tblPrEx>
        <w:tc>
          <w:tcPr>
            <w:tcW w:w="0" w:type="auto"/>
            <w:tcBorders>
              <w:top w:val="single" w:sz="4" w:space="0" w:color="1F497D"/>
              <w:left w:val="single" w:sz="4" w:space="0" w:color="1F497D"/>
              <w:bottom w:val="single" w:sz="4" w:space="0" w:color="1F497D"/>
              <w:right w:val="single" w:sz="4" w:space="0" w:color="1F497D"/>
            </w:tcBorders>
            <w:shd w:val="clear" w:color="auto" w:fill="E8EEF6"/>
            <w:tcMar>
              <w:top w:w="64" w:type="dxa"/>
              <w:left w:w="150" w:type="dxa"/>
              <w:bottom w:w="64" w:type="dxa"/>
              <w:right w:w="150" w:type="dxa"/>
            </w:tcMar>
          </w:tcPr>
          <w:p w14:paraId="3B41B8CA" w14:textId="77777777" w:rsidR="00C000FC" w:rsidRDefault="00000000">
            <w:pPr>
              <w:spacing w:before="7" w:after="7"/>
            </w:pPr>
            <w:r>
              <w:rPr>
                <w:rFonts w:eastAsia="Arial"/>
                <w:color w:val="0C2461"/>
                <w:sz w:val="17"/>
                <w:szCs w:val="17"/>
              </w:rPr>
              <w:t>▶ 개발하고자 하는 창업 아이템의 국내·외 시장 현황 및 문제점 등을 제시하고,</w:t>
            </w:r>
          </w:p>
          <w:p w14:paraId="3B41B8CB" w14:textId="77777777" w:rsidR="00C000FC" w:rsidRDefault="00000000">
            <w:pPr>
              <w:spacing w:before="7" w:after="7"/>
            </w:pPr>
            <w:r>
              <w:rPr>
                <w:rFonts w:eastAsia="Arial"/>
                <w:color w:val="0C2461"/>
                <w:sz w:val="17"/>
                <w:szCs w:val="17"/>
              </w:rPr>
              <w:t xml:space="preserve">    문제 해결을 위한 창업 아이템의 개발 필요성 등을 기재한다. [개발 아이템 소개]</w:t>
            </w:r>
          </w:p>
        </w:tc>
      </w:tr>
    </w:tbl>
    <w:p w14:paraId="3B41B8CD" w14:textId="77777777" w:rsidR="00C000FC" w:rsidRDefault="00C000FC">
      <w:pPr>
        <w:spacing w:after="6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00FC" w14:paraId="3B41B8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6DA4"/>
            <w:tcMar>
              <w:top w:w="52" w:type="dxa"/>
              <w:left w:w="180" w:type="dxa"/>
              <w:bottom w:w="52" w:type="dxa"/>
              <w:right w:w="180" w:type="dxa"/>
            </w:tcMar>
          </w:tcPr>
          <w:p w14:paraId="3B41B8CE" w14:textId="77777777" w:rsidR="00C000FC" w:rsidRDefault="00000000">
            <w:r>
              <w:rPr>
                <w:rFonts w:eastAsia="Arial"/>
                <w:b/>
                <w:bCs/>
                <w:color w:val="FFFFFF"/>
              </w:rPr>
              <w:t>1-1. 창업 아이템 개요</w:t>
            </w:r>
          </w:p>
        </w:tc>
      </w:tr>
    </w:tbl>
    <w:p w14:paraId="3B41B8D0" w14:textId="77777777" w:rsidR="00C000FC" w:rsidRDefault="00C000FC">
      <w:pPr>
        <w:spacing w:after="28"/>
      </w:pPr>
    </w:p>
    <w:p w14:paraId="3B41B8D1" w14:textId="77777777" w:rsidR="00C000FC" w:rsidRDefault="00000000">
      <w:pPr>
        <w:spacing w:before="16" w:after="28"/>
      </w:pPr>
      <w:r>
        <w:rPr>
          <w:rFonts w:eastAsia="Arial"/>
          <w:b/>
          <w:bCs/>
          <w:color w:val="1F497D"/>
        </w:rPr>
        <w:t>아이템명: 1인 1건강계좌 기반 데이터 통합 헬스케어 플랫폼 (서비스명: 건강계좌)</w:t>
      </w:r>
    </w:p>
    <w:p w14:paraId="3B41B8D2" w14:textId="77777777" w:rsidR="00C000FC" w:rsidRDefault="00C000FC">
      <w:pPr>
        <w:spacing w:after="28"/>
      </w:pPr>
    </w:p>
    <w:p w14:paraId="3B41B8D3" w14:textId="77777777" w:rsidR="00C000FC" w:rsidRDefault="00000000">
      <w:pPr>
        <w:spacing w:before="16" w:after="28"/>
      </w:pPr>
      <w:r>
        <w:rPr>
          <w:rFonts w:eastAsia="Arial"/>
          <w:color w:val="1A1A1A"/>
        </w:rPr>
        <w:t xml:space="preserve">금융 계좌의 구조를 건강에 적용한 예방형 건강관리 플랫폼이다. 건강정보 고속도로(공공 의료 </w:t>
      </w:r>
      <w:proofErr w:type="spellStart"/>
      <w:r>
        <w:rPr>
          <w:rFonts w:eastAsia="Arial"/>
          <w:color w:val="1A1A1A"/>
        </w:rPr>
        <w:t>마이데이터</w:t>
      </w:r>
      <w:proofErr w:type="spellEnd"/>
      <w:r>
        <w:rPr>
          <w:rFonts w:eastAsia="Arial"/>
          <w:color w:val="1A1A1A"/>
        </w:rPr>
        <w:t xml:space="preserve"> 레일)를 통해 수집 가능한 개인 건강정보를 장기 건강자산 관점에서 통합·해석·관리하는 상위 활용 레이어 서비스로, 검진·진료·라이프로그 데이터를 '계좌' 개념으로 재구성해 장기 건강자산 추적·행동 변화 유도·금융 인센티브 연결로 이어진다. 사업 분야는 디지털 헬스케어·예방의학·헬스-금융 융합 플랫폼이며, </w:t>
      </w:r>
      <w:proofErr w:type="spellStart"/>
      <w:r>
        <w:rPr>
          <w:rFonts w:eastAsia="Arial"/>
          <w:color w:val="1A1A1A"/>
        </w:rPr>
        <w:t>비의료</w:t>
      </w:r>
      <w:proofErr w:type="spellEnd"/>
      <w:r>
        <w:rPr>
          <w:rFonts w:eastAsia="Arial"/>
          <w:color w:val="1A1A1A"/>
        </w:rPr>
        <w:t xml:space="preserve"> 건강관리 서비스로 디지털의료제품법(2025.1.24) 적용 범위 내에서 운영한다.</w:t>
      </w:r>
    </w:p>
    <w:p w14:paraId="3B41B8D4" w14:textId="77777777" w:rsidR="00C000FC" w:rsidRDefault="00C000FC">
      <w:pPr>
        <w:spacing w:after="28"/>
      </w:pPr>
    </w:p>
    <w:p w14:paraId="3B41B8D5" w14:textId="77777777" w:rsidR="00C000FC" w:rsidRDefault="00000000">
      <w:pPr>
        <w:spacing w:before="16" w:after="28"/>
      </w:pPr>
      <w:proofErr w:type="spellStart"/>
      <w:r>
        <w:rPr>
          <w:rFonts w:eastAsia="Arial"/>
          <w:color w:val="1A1A1A"/>
        </w:rPr>
        <w:t>나만의닥터</w:t>
      </w:r>
      <w:proofErr w:type="spellEnd"/>
      <w:r>
        <w:rPr>
          <w:rFonts w:eastAsia="Arial"/>
          <w:color w:val="1A1A1A"/>
        </w:rPr>
        <w:t>(진료 실행)·</w:t>
      </w:r>
      <w:proofErr w:type="spellStart"/>
      <w:r>
        <w:rPr>
          <w:rFonts w:eastAsia="Arial"/>
          <w:color w:val="1A1A1A"/>
        </w:rPr>
        <w:t>카카오헬스케어</w:t>
      </w:r>
      <w:proofErr w:type="spellEnd"/>
      <w:r>
        <w:rPr>
          <w:rFonts w:eastAsia="Arial"/>
          <w:color w:val="1A1A1A"/>
        </w:rPr>
        <w:t>(질환 관리)·</w:t>
      </w:r>
      <w:proofErr w:type="spellStart"/>
      <w:r>
        <w:rPr>
          <w:rFonts w:eastAsia="Arial"/>
          <w:color w:val="1A1A1A"/>
        </w:rPr>
        <w:t>룰루메딕</w:t>
      </w:r>
      <w:proofErr w:type="spellEnd"/>
      <w:r>
        <w:rPr>
          <w:rFonts w:eastAsia="Arial"/>
          <w:color w:val="1A1A1A"/>
        </w:rPr>
        <w:t>(복약 관리)은 공공 데이터 레일 위의 수직 활용 서비스다. 건강계좌는 이들과 경쟁하지 않고, '검진 이후 일상 전구간 건강자산 장기관리'라는 이들이 채우지 않는 영역을 점유하는 수평 통합 플랫폼이다.</w:t>
      </w:r>
    </w:p>
    <w:p w14:paraId="3B41B8D6" w14:textId="77777777" w:rsidR="00C000FC" w:rsidRDefault="00C000FC">
      <w:pPr>
        <w:spacing w:after="6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00FC" w14:paraId="3B41B8D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6DA4"/>
            <w:tcMar>
              <w:top w:w="52" w:type="dxa"/>
              <w:left w:w="180" w:type="dxa"/>
              <w:bottom w:w="52" w:type="dxa"/>
              <w:right w:w="180" w:type="dxa"/>
            </w:tcMar>
          </w:tcPr>
          <w:p w14:paraId="3B41B8D7" w14:textId="77777777" w:rsidR="00C000FC" w:rsidRDefault="00000000">
            <w:r>
              <w:rPr>
                <w:rFonts w:eastAsia="Arial"/>
                <w:b/>
                <w:bCs/>
                <w:color w:val="FFFFFF"/>
              </w:rPr>
              <w:t>1-2. 국내·외 시장 현황 및 기회</w:t>
            </w:r>
          </w:p>
        </w:tc>
      </w:tr>
    </w:tbl>
    <w:p w14:paraId="3B41B8D9" w14:textId="77777777" w:rsidR="00C000FC" w:rsidRDefault="00C000FC">
      <w:pPr>
        <w:spacing w:after="28"/>
      </w:pPr>
    </w:p>
    <w:p w14:paraId="3B41B8DA" w14:textId="77777777" w:rsidR="00C000FC" w:rsidRDefault="00000000">
      <w:pPr>
        <w:spacing w:before="16" w:after="28"/>
      </w:pPr>
      <w:r>
        <w:rPr>
          <w:rFonts w:eastAsia="Arial"/>
          <w:color w:val="1A1A1A"/>
        </w:rPr>
        <w:t>국내 디지털 헬스케어 시장은 2024년 약 9조원 규모로 연평균 14.9% 성장이 전망된다(IMARC Group, 2025). SAM은 약 1조원으로, 기업 임직원 복지 헬스케어 지출 16조원(</w:t>
      </w:r>
      <w:proofErr w:type="spellStart"/>
      <w:r>
        <w:rPr>
          <w:rFonts w:eastAsia="Arial"/>
          <w:color w:val="1A1A1A"/>
        </w:rPr>
        <w:t>한국경영자총협회</w:t>
      </w:r>
      <w:proofErr w:type="spellEnd"/>
      <w:r>
        <w:rPr>
          <w:rFonts w:eastAsia="Arial"/>
          <w:color w:val="1A1A1A"/>
        </w:rPr>
        <w:t xml:space="preserve">, 2024)에 디지털 건강관리 앱 </w:t>
      </w:r>
      <w:proofErr w:type="spellStart"/>
      <w:r>
        <w:rPr>
          <w:rFonts w:eastAsia="Arial"/>
          <w:color w:val="1A1A1A"/>
        </w:rPr>
        <w:t>침투율</w:t>
      </w:r>
      <w:proofErr w:type="spellEnd"/>
      <w:r>
        <w:rPr>
          <w:rFonts w:eastAsia="Arial"/>
          <w:color w:val="1A1A1A"/>
        </w:rPr>
        <w:t xml:space="preserve"> 6.4%를 적용해 산출한다. 3년차 SOM 목표는 약 6억원이다(B2G 2~3건·B2B 30개사·B2C 3,000명 합산 기준).</w:t>
      </w:r>
    </w:p>
    <w:p w14:paraId="3B41B8DB" w14:textId="77777777" w:rsidR="00C000FC" w:rsidRDefault="00C000FC">
      <w:pPr>
        <w:spacing w:after="28"/>
      </w:pPr>
    </w:p>
    <w:p w14:paraId="3B41B8DC" w14:textId="77777777" w:rsidR="00C000FC" w:rsidRDefault="00000000">
      <w:pPr>
        <w:spacing w:before="16" w:after="28"/>
      </w:pPr>
      <w:r>
        <w:rPr>
          <w:rFonts w:eastAsia="Arial"/>
          <w:color w:val="1A1A1A"/>
        </w:rPr>
        <w:t xml:space="preserve">제도와 기술 조건이 처음으로 동시에 갖춰졌다. 디지털의료제품법(2025.1.24) 시행으로 </w:t>
      </w:r>
      <w:proofErr w:type="spellStart"/>
      <w:r>
        <w:rPr>
          <w:rFonts w:eastAsia="Arial"/>
          <w:color w:val="1A1A1A"/>
        </w:rPr>
        <w:t>비의료</w:t>
      </w:r>
      <w:proofErr w:type="spellEnd"/>
      <w:r>
        <w:rPr>
          <w:rFonts w:eastAsia="Arial"/>
          <w:color w:val="1A1A1A"/>
        </w:rPr>
        <w:t xml:space="preserve"> 건강관리 앱의 즉시 출시가 </w:t>
      </w:r>
      <w:proofErr w:type="spellStart"/>
      <w:r>
        <w:rPr>
          <w:rFonts w:eastAsia="Arial"/>
          <w:color w:val="1A1A1A"/>
        </w:rPr>
        <w:t>가능해졌고</w:t>
      </w:r>
      <w:proofErr w:type="spellEnd"/>
      <w:r>
        <w:rPr>
          <w:rFonts w:eastAsia="Arial"/>
          <w:color w:val="1A1A1A"/>
        </w:rPr>
        <w:t xml:space="preserve">, 건강정보 고속도로(1,263개 의료기관 연계)에서 </w:t>
      </w:r>
      <w:proofErr w:type="spellStart"/>
      <w:r>
        <w:rPr>
          <w:rFonts w:eastAsia="Arial"/>
          <w:color w:val="1A1A1A"/>
        </w:rPr>
        <w:t>나만의닥터</w:t>
      </w:r>
      <w:proofErr w:type="spellEnd"/>
      <w:r>
        <w:rPr>
          <w:rFonts w:eastAsia="Arial"/>
          <w:color w:val="1A1A1A"/>
        </w:rPr>
        <w:t>·</w:t>
      </w:r>
      <w:proofErr w:type="spellStart"/>
      <w:r>
        <w:rPr>
          <w:rFonts w:eastAsia="Arial"/>
          <w:color w:val="1A1A1A"/>
        </w:rPr>
        <w:t>카카오헬스케어</w:t>
      </w:r>
      <w:proofErr w:type="spellEnd"/>
      <w:r>
        <w:rPr>
          <w:rFonts w:eastAsia="Arial"/>
          <w:color w:val="1A1A1A"/>
        </w:rPr>
        <w:t>·</w:t>
      </w:r>
      <w:proofErr w:type="spellStart"/>
      <w:r>
        <w:rPr>
          <w:rFonts w:eastAsia="Arial"/>
          <w:color w:val="1A1A1A"/>
        </w:rPr>
        <w:t>룰루메딕이</w:t>
      </w:r>
      <w:proofErr w:type="spellEnd"/>
      <w:r>
        <w:rPr>
          <w:rFonts w:eastAsia="Arial"/>
          <w:color w:val="1A1A1A"/>
        </w:rPr>
        <w:t xml:space="preserve"> 이미 동일 레일로 서비스를 출시해 기술·제도 실현 가능성을 선례로 증명했다. 생태계는 '데이터를 가져올 수 있느냐'에서 '가져온 데이터를 왜 계속 보게 만들 것이냐'로 전환 중이며, '검진 이후 일상 전구간 장기 건강자산 관리' 영역은 아직 공백으로 남아 있다.</w:t>
      </w:r>
    </w:p>
    <w:p w14:paraId="3B41B8DD" w14:textId="77777777" w:rsidR="00C000FC" w:rsidRDefault="00C000FC">
      <w:pPr>
        <w:spacing w:after="6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00FC" w14:paraId="3B41B8D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6DA4"/>
            <w:tcMar>
              <w:top w:w="52" w:type="dxa"/>
              <w:left w:w="180" w:type="dxa"/>
              <w:bottom w:w="52" w:type="dxa"/>
              <w:right w:w="180" w:type="dxa"/>
            </w:tcMar>
          </w:tcPr>
          <w:p w14:paraId="3B41B8DE" w14:textId="77777777" w:rsidR="00C000FC" w:rsidRDefault="00000000">
            <w:r>
              <w:rPr>
                <w:rFonts w:eastAsia="Arial"/>
                <w:b/>
                <w:bCs/>
                <w:color w:val="FFFFFF"/>
              </w:rPr>
              <w:t>1-3~1-4. 문제점 및 데이터 파편화</w:t>
            </w:r>
          </w:p>
        </w:tc>
      </w:tr>
    </w:tbl>
    <w:p w14:paraId="3B41B8E0" w14:textId="77777777" w:rsidR="00C000FC" w:rsidRDefault="00C000FC">
      <w:pPr>
        <w:spacing w:after="28"/>
      </w:pPr>
    </w:p>
    <w:p w14:paraId="3B41B8E1" w14:textId="77777777" w:rsidR="00C000FC" w:rsidRDefault="00000000">
      <w:pPr>
        <w:spacing w:before="16" w:after="28"/>
      </w:pPr>
      <w:r>
        <w:rPr>
          <w:rFonts w:eastAsia="Arial"/>
          <w:color w:val="1A1A1A"/>
        </w:rPr>
        <w:t>3가지 구조적 위기가 동시에 임계점에 도달해 상호 악화하는 연쇄가 진행 중이다. 이 연쇄를 끊는 핵심은 병원 방문 이전 일상에서의 예방 관리 시스템이다.</w:t>
      </w:r>
    </w:p>
    <w:p w14:paraId="3B41B8E2" w14:textId="77777777" w:rsidR="00C000FC" w:rsidRDefault="00C000FC">
      <w:pPr>
        <w:spacing w:after="2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360"/>
        <w:gridCol w:w="1600"/>
      </w:tblGrid>
      <w:tr w:rsidR="00C000FC" w14:paraId="3B41B8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97D"/>
            <w:tcMar>
              <w:top w:w="50" w:type="dxa"/>
              <w:left w:w="80" w:type="dxa"/>
              <w:bottom w:w="50" w:type="dxa"/>
              <w:right w:w="80" w:type="dxa"/>
            </w:tcMar>
          </w:tcPr>
          <w:p w14:paraId="3B41B8E3" w14:textId="77777777" w:rsidR="00C000FC" w:rsidRDefault="00000000">
            <w:pPr>
              <w:jc w:val="center"/>
            </w:pPr>
            <w:r>
              <w:rPr>
                <w:rFonts w:eastAsia="Arial"/>
                <w:b/>
                <w:bCs/>
                <w:color w:val="FFFFFF"/>
                <w:sz w:val="16"/>
                <w:szCs w:val="16"/>
              </w:rPr>
              <w:t>구조적 위기</w:t>
            </w:r>
          </w:p>
        </w:tc>
        <w:tc>
          <w:tcPr>
            <w:tcW w:w="5360" w:type="dxa"/>
            <w:tcBorders>
              <w:top w:val="single" w:sz="1" w:space="0" w:color="CCCCCC"/>
              <w:left w:val="single" w:sz="1" w:space="0" w:color="CCCCCC"/>
              <w:bottom w:val="single" w:sz="1" w:space="0" w:color="CCCCCC"/>
              <w:right w:val="single" w:sz="1" w:space="0" w:color="CCCCCC"/>
            </w:tcBorders>
            <w:shd w:val="clear" w:color="auto" w:fill="1F497D"/>
            <w:tcMar>
              <w:top w:w="50" w:type="dxa"/>
              <w:left w:w="80" w:type="dxa"/>
              <w:bottom w:w="50" w:type="dxa"/>
              <w:right w:w="80" w:type="dxa"/>
            </w:tcMar>
          </w:tcPr>
          <w:p w14:paraId="3B41B8E4" w14:textId="77777777" w:rsidR="00C000FC" w:rsidRDefault="00000000">
            <w:pPr>
              <w:jc w:val="center"/>
            </w:pPr>
            <w:r>
              <w:rPr>
                <w:rFonts w:eastAsia="Arial"/>
                <w:b/>
                <w:bCs/>
                <w:color w:val="FFFFFF"/>
                <w:sz w:val="16"/>
                <w:szCs w:val="16"/>
              </w:rPr>
              <w:t>현황</w:t>
            </w:r>
          </w:p>
        </w:tc>
        <w:tc>
          <w:tcPr>
            <w:tcW w:w="1600" w:type="dxa"/>
            <w:tcBorders>
              <w:top w:val="single" w:sz="1" w:space="0" w:color="CCCCCC"/>
              <w:left w:val="single" w:sz="1" w:space="0" w:color="CCCCCC"/>
              <w:bottom w:val="single" w:sz="1" w:space="0" w:color="CCCCCC"/>
              <w:right w:val="single" w:sz="1" w:space="0" w:color="CCCCCC"/>
            </w:tcBorders>
            <w:shd w:val="clear" w:color="auto" w:fill="1F497D"/>
            <w:tcMar>
              <w:top w:w="50" w:type="dxa"/>
              <w:left w:w="80" w:type="dxa"/>
              <w:bottom w:w="50" w:type="dxa"/>
              <w:right w:w="80" w:type="dxa"/>
            </w:tcMar>
          </w:tcPr>
          <w:p w14:paraId="3B41B8E5" w14:textId="77777777" w:rsidR="00C000FC" w:rsidRDefault="00000000">
            <w:pPr>
              <w:jc w:val="center"/>
            </w:pPr>
            <w:r>
              <w:rPr>
                <w:rFonts w:eastAsia="Arial"/>
                <w:b/>
                <w:bCs/>
                <w:color w:val="FFFFFF"/>
                <w:sz w:val="16"/>
                <w:szCs w:val="16"/>
              </w:rPr>
              <w:t>출처</w:t>
            </w:r>
          </w:p>
        </w:tc>
      </w:tr>
      <w:tr w:rsidR="00C000FC" w14:paraId="3B41B8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B41B8E7" w14:textId="77777777" w:rsidR="00C000FC" w:rsidRDefault="00000000">
            <w:r>
              <w:rPr>
                <w:rFonts w:eastAsia="Arial"/>
                <w:color w:val="1A1A1A"/>
                <w:sz w:val="16"/>
                <w:szCs w:val="16"/>
              </w:rPr>
              <w:t>① 인구 절벽 부양할 사람↓ 돌볼 사람↑</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B41B8E8" w14:textId="77777777" w:rsidR="00C000FC" w:rsidRDefault="00000000">
            <w:r>
              <w:rPr>
                <w:rFonts w:eastAsia="Arial"/>
                <w:color w:val="1A1A1A"/>
                <w:sz w:val="16"/>
                <w:szCs w:val="16"/>
              </w:rPr>
              <w:t>2025년 전후 65세 이상 인구 비중 약 20%, 초고령사회 진입 가시화. 2036년 30%·2050년 40% 전망</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B41B8E9" w14:textId="77777777" w:rsidR="00C000FC" w:rsidRDefault="00000000">
            <w:r>
              <w:rPr>
                <w:rFonts w:eastAsia="Arial"/>
                <w:color w:val="1A1A1A"/>
                <w:sz w:val="16"/>
                <w:szCs w:val="16"/>
              </w:rPr>
              <w:t>통계청, 2025</w:t>
            </w:r>
          </w:p>
        </w:tc>
      </w:tr>
      <w:tr w:rsidR="00C000FC" w14:paraId="3B41B8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80" w:type="dxa"/>
              <w:bottom w:w="40" w:type="dxa"/>
              <w:right w:w="80" w:type="dxa"/>
            </w:tcMar>
          </w:tcPr>
          <w:p w14:paraId="3B41B8EB" w14:textId="77777777" w:rsidR="00C000FC" w:rsidRDefault="00000000">
            <w:r>
              <w:rPr>
                <w:rFonts w:eastAsia="Arial"/>
                <w:color w:val="1A1A1A"/>
                <w:sz w:val="16"/>
                <w:szCs w:val="16"/>
              </w:rPr>
              <w:t>② 비용 절벽 만성질환 진료비 90조원</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80" w:type="dxa"/>
              <w:bottom w:w="40" w:type="dxa"/>
              <w:right w:w="80" w:type="dxa"/>
            </w:tcMar>
          </w:tcPr>
          <w:p w14:paraId="3B41B8EC" w14:textId="77777777" w:rsidR="00C000FC" w:rsidRDefault="00000000">
            <w:r>
              <w:rPr>
                <w:rFonts w:eastAsia="Arial"/>
                <w:color w:val="1A1A1A"/>
                <w:sz w:val="16"/>
                <w:szCs w:val="16"/>
              </w:rPr>
              <w:t>전체 진료비의 80.3%가 만성질환 집중. 고령자 1인당 진료비 551만원 — 전체 평균 2.4배. 일상 관리 데이터 부재 → 병세 악화 후 병원 방문하는 고비용 사후 처리 구조 반복</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80" w:type="dxa"/>
              <w:bottom w:w="40" w:type="dxa"/>
              <w:right w:w="80" w:type="dxa"/>
            </w:tcMar>
          </w:tcPr>
          <w:p w14:paraId="3B41B8ED" w14:textId="77777777" w:rsidR="00C000FC" w:rsidRDefault="00000000">
            <w:r>
              <w:rPr>
                <w:rFonts w:eastAsia="Arial"/>
                <w:color w:val="1A1A1A"/>
                <w:sz w:val="16"/>
                <w:szCs w:val="16"/>
              </w:rPr>
              <w:t>건강보험심사평가원, 2024</w:t>
            </w:r>
          </w:p>
        </w:tc>
      </w:tr>
      <w:tr w:rsidR="00C000FC" w14:paraId="3B41B8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B41B8EF" w14:textId="77777777" w:rsidR="00C000FC" w:rsidRDefault="00000000">
            <w:r>
              <w:rPr>
                <w:rFonts w:eastAsia="Arial"/>
                <w:color w:val="1A1A1A"/>
                <w:sz w:val="16"/>
                <w:szCs w:val="16"/>
              </w:rPr>
              <w:t xml:space="preserve">③ 관리 절벽 </w:t>
            </w:r>
            <w:proofErr w:type="spellStart"/>
            <w:r>
              <w:rPr>
                <w:rFonts w:eastAsia="Arial"/>
                <w:color w:val="1A1A1A"/>
                <w:sz w:val="16"/>
                <w:szCs w:val="16"/>
              </w:rPr>
              <w:t>유병자</w:t>
            </w:r>
            <w:proofErr w:type="spellEnd"/>
            <w:r>
              <w:rPr>
                <w:rFonts w:eastAsia="Arial"/>
                <w:color w:val="1A1A1A"/>
                <w:sz w:val="16"/>
                <w:szCs w:val="16"/>
              </w:rPr>
              <w:t xml:space="preserve"> 4명 중 3명 관리 실패</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B41B8F0" w14:textId="77777777" w:rsidR="00C000FC" w:rsidRDefault="00000000">
            <w:r>
              <w:rPr>
                <w:rFonts w:eastAsia="Arial"/>
                <w:color w:val="1A1A1A"/>
                <w:sz w:val="16"/>
                <w:szCs w:val="16"/>
              </w:rPr>
              <w:t xml:space="preserve">혈당 조절 목표 </w:t>
            </w:r>
            <w:proofErr w:type="spellStart"/>
            <w:r>
              <w:rPr>
                <w:rFonts w:eastAsia="Arial"/>
                <w:color w:val="1A1A1A"/>
                <w:sz w:val="16"/>
                <w:szCs w:val="16"/>
              </w:rPr>
              <w:t>달성자</w:t>
            </w:r>
            <w:proofErr w:type="spellEnd"/>
            <w:r>
              <w:rPr>
                <w:rFonts w:eastAsia="Arial"/>
                <w:color w:val="1A1A1A"/>
                <w:sz w:val="16"/>
                <w:szCs w:val="16"/>
              </w:rPr>
              <w:t xml:space="preserve"> </w:t>
            </w:r>
            <w:proofErr w:type="spellStart"/>
            <w:r>
              <w:rPr>
                <w:rFonts w:eastAsia="Arial"/>
                <w:color w:val="1A1A1A"/>
                <w:sz w:val="16"/>
                <w:szCs w:val="16"/>
              </w:rPr>
              <w:t>유병자</w:t>
            </w:r>
            <w:proofErr w:type="spellEnd"/>
            <w:r>
              <w:rPr>
                <w:rFonts w:eastAsia="Arial"/>
                <w:color w:val="1A1A1A"/>
                <w:sz w:val="16"/>
                <w:szCs w:val="16"/>
              </w:rPr>
              <w:t xml:space="preserve"> 4명 중 1명에 불과. 병원 밖 99% 일상 시간 미데이터화 → 예방 </w:t>
            </w:r>
            <w:proofErr w:type="spellStart"/>
            <w:r>
              <w:rPr>
                <w:rFonts w:eastAsia="Arial"/>
                <w:color w:val="1A1A1A"/>
                <w:sz w:val="16"/>
                <w:szCs w:val="16"/>
              </w:rPr>
              <w:t>골든타임</w:t>
            </w:r>
            <w:proofErr w:type="spellEnd"/>
            <w:r>
              <w:rPr>
                <w:rFonts w:eastAsia="Arial"/>
                <w:color w:val="1A1A1A"/>
                <w:sz w:val="16"/>
                <w:szCs w:val="16"/>
              </w:rPr>
              <w:t xml:space="preserve"> 반복 손실</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B41B8F1" w14:textId="77777777" w:rsidR="00C000FC" w:rsidRDefault="00000000">
            <w:r>
              <w:rPr>
                <w:rFonts w:eastAsia="Arial"/>
                <w:color w:val="1A1A1A"/>
                <w:sz w:val="16"/>
                <w:szCs w:val="16"/>
              </w:rPr>
              <w:t>질병관리청, 2023</w:t>
            </w:r>
          </w:p>
        </w:tc>
      </w:tr>
    </w:tbl>
    <w:p w14:paraId="3B41B8F3" w14:textId="77777777" w:rsidR="00C000FC" w:rsidRDefault="00C000FC">
      <w:pPr>
        <w:spacing w:after="28"/>
      </w:pPr>
    </w:p>
    <w:p w14:paraId="3B41B8F4" w14:textId="77777777" w:rsidR="00C000FC" w:rsidRDefault="00000000">
      <w:pPr>
        <w:spacing w:before="16" w:after="28"/>
      </w:pPr>
      <w:r>
        <w:rPr>
          <w:rFonts w:eastAsia="Arial"/>
          <w:color w:val="1A1A1A"/>
        </w:rPr>
        <w:t xml:space="preserve">건강 데이터는 이미 디지털로 존재한다. </w:t>
      </w:r>
      <w:proofErr w:type="spellStart"/>
      <w:r>
        <w:rPr>
          <w:rFonts w:eastAsia="Arial"/>
          <w:color w:val="1A1A1A"/>
        </w:rPr>
        <w:t>나의건강기록</w:t>
      </w:r>
      <w:proofErr w:type="spellEnd"/>
      <w:r>
        <w:rPr>
          <w:rFonts w:eastAsia="Arial"/>
          <w:color w:val="1A1A1A"/>
        </w:rPr>
        <w:t xml:space="preserve"> 앱으로 10년치 검진 결과를 조회할 수 있다. 그러나 '조회 가능하다'와 '지속적으로 관리된다'는 전혀 다른 문제다. 건강검진 </w:t>
      </w:r>
      <w:proofErr w:type="spellStart"/>
      <w:r>
        <w:rPr>
          <w:rFonts w:eastAsia="Arial"/>
          <w:color w:val="1A1A1A"/>
        </w:rPr>
        <w:t>수검률</w:t>
      </w:r>
      <w:proofErr w:type="spellEnd"/>
      <w:r>
        <w:rPr>
          <w:rFonts w:eastAsia="Arial"/>
          <w:color w:val="1A1A1A"/>
        </w:rPr>
        <w:t xml:space="preserve"> 74%·웨어러블 보급률 30%의 시대임에도, 수집된 데이터를 장기 건강자산으로 해석·추적하고 행동 변화로 연결하는 운영체계가 없다.</w:t>
      </w:r>
    </w:p>
    <w:p w14:paraId="3B41B8F5" w14:textId="77777777" w:rsidR="00C000FC" w:rsidRDefault="00C000FC">
      <w:pPr>
        <w:spacing w:after="6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00FC" w14:paraId="3B41B8F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6DA4"/>
            <w:tcMar>
              <w:top w:w="52" w:type="dxa"/>
              <w:left w:w="180" w:type="dxa"/>
              <w:bottom w:w="52" w:type="dxa"/>
              <w:right w:w="180" w:type="dxa"/>
            </w:tcMar>
          </w:tcPr>
          <w:p w14:paraId="3B41B8F6" w14:textId="77777777" w:rsidR="00C000FC" w:rsidRDefault="00000000">
            <w:r>
              <w:rPr>
                <w:rFonts w:eastAsia="Arial"/>
                <w:b/>
                <w:bCs/>
                <w:color w:val="FFFFFF"/>
              </w:rPr>
              <w:t>1-5~1-6. 기존 서비스 한계 및 개발 필요성·핵심 차별화</w:t>
            </w:r>
          </w:p>
        </w:tc>
      </w:tr>
    </w:tbl>
    <w:p w14:paraId="3B41B8F8" w14:textId="77777777" w:rsidR="00C000FC" w:rsidRDefault="00C000FC">
      <w:pPr>
        <w:spacing w:after="2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3660"/>
      </w:tblGrid>
      <w:tr w:rsidR="00C000FC" w14:paraId="3B41B8F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97D"/>
            <w:tcMar>
              <w:top w:w="50" w:type="dxa"/>
              <w:left w:w="80" w:type="dxa"/>
              <w:bottom w:w="50" w:type="dxa"/>
              <w:right w:w="80" w:type="dxa"/>
            </w:tcMar>
          </w:tcPr>
          <w:p w14:paraId="3B41B8F9" w14:textId="77777777" w:rsidR="00C000FC" w:rsidRDefault="00000000">
            <w:pPr>
              <w:jc w:val="center"/>
            </w:pPr>
            <w:r>
              <w:rPr>
                <w:rFonts w:eastAsia="Arial"/>
                <w:b/>
                <w:bCs/>
                <w:color w:val="FFFFFF"/>
                <w:sz w:val="16"/>
                <w:szCs w:val="16"/>
              </w:rPr>
              <w:t>구조적 문제</w:t>
            </w:r>
          </w:p>
        </w:tc>
        <w:tc>
          <w:tcPr>
            <w:tcW w:w="3200" w:type="dxa"/>
            <w:tcBorders>
              <w:top w:val="single" w:sz="1" w:space="0" w:color="CCCCCC"/>
              <w:left w:val="single" w:sz="1" w:space="0" w:color="CCCCCC"/>
              <w:bottom w:val="single" w:sz="1" w:space="0" w:color="CCCCCC"/>
              <w:right w:val="single" w:sz="1" w:space="0" w:color="CCCCCC"/>
            </w:tcBorders>
            <w:shd w:val="clear" w:color="auto" w:fill="1F497D"/>
            <w:tcMar>
              <w:top w:w="50" w:type="dxa"/>
              <w:left w:w="80" w:type="dxa"/>
              <w:bottom w:w="50" w:type="dxa"/>
              <w:right w:w="80" w:type="dxa"/>
            </w:tcMar>
          </w:tcPr>
          <w:p w14:paraId="3B41B8FA" w14:textId="77777777" w:rsidR="00C000FC" w:rsidRDefault="00000000">
            <w:pPr>
              <w:jc w:val="center"/>
            </w:pPr>
            <w:r>
              <w:rPr>
                <w:rFonts w:eastAsia="Arial"/>
                <w:b/>
                <w:bCs/>
                <w:color w:val="FFFFFF"/>
                <w:sz w:val="16"/>
                <w:szCs w:val="16"/>
              </w:rPr>
              <w:t>현재 원인</w:t>
            </w:r>
          </w:p>
        </w:tc>
        <w:tc>
          <w:tcPr>
            <w:tcW w:w="3660" w:type="dxa"/>
            <w:tcBorders>
              <w:top w:val="single" w:sz="1" w:space="0" w:color="CCCCCC"/>
              <w:left w:val="single" w:sz="1" w:space="0" w:color="CCCCCC"/>
              <w:bottom w:val="single" w:sz="1" w:space="0" w:color="CCCCCC"/>
              <w:right w:val="single" w:sz="1" w:space="0" w:color="CCCCCC"/>
            </w:tcBorders>
            <w:shd w:val="clear" w:color="auto" w:fill="1F497D"/>
            <w:tcMar>
              <w:top w:w="50" w:type="dxa"/>
              <w:left w:w="80" w:type="dxa"/>
              <w:bottom w:w="50" w:type="dxa"/>
              <w:right w:w="80" w:type="dxa"/>
            </w:tcMar>
          </w:tcPr>
          <w:p w14:paraId="3B41B8FB" w14:textId="77777777" w:rsidR="00C000FC" w:rsidRDefault="00000000">
            <w:pPr>
              <w:jc w:val="center"/>
            </w:pPr>
            <w:r>
              <w:rPr>
                <w:rFonts w:eastAsia="Arial"/>
                <w:b/>
                <w:bCs/>
                <w:color w:val="FFFFFF"/>
                <w:sz w:val="16"/>
                <w:szCs w:val="16"/>
              </w:rPr>
              <w:t>건강계좌 해결 방식</w:t>
            </w:r>
          </w:p>
        </w:tc>
      </w:tr>
      <w:tr w:rsidR="00C000FC" w14:paraId="3B41B9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B41B8FD" w14:textId="77777777" w:rsidR="00C000FC" w:rsidRDefault="00000000">
            <w:r>
              <w:rPr>
                <w:rFonts w:eastAsia="Arial"/>
                <w:color w:val="1A1A1A"/>
                <w:sz w:val="16"/>
                <w:szCs w:val="16"/>
              </w:rPr>
              <w:t xml:space="preserve">예방 </w:t>
            </w:r>
            <w:proofErr w:type="spellStart"/>
            <w:r>
              <w:rPr>
                <w:rFonts w:eastAsia="Arial"/>
                <w:color w:val="1A1A1A"/>
                <w:sz w:val="16"/>
                <w:szCs w:val="16"/>
              </w:rPr>
              <w:t>골든타임</w:t>
            </w:r>
            <w:proofErr w:type="spellEnd"/>
            <w:r>
              <w:rPr>
                <w:rFonts w:eastAsia="Arial"/>
                <w:color w:val="1A1A1A"/>
                <w:sz w:val="16"/>
                <w:szCs w:val="16"/>
              </w:rPr>
              <w:t xml:space="preserve"> 반복 손실</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B41B8FE" w14:textId="77777777" w:rsidR="00C000FC" w:rsidRDefault="00000000">
            <w:r>
              <w:rPr>
                <w:rFonts w:eastAsia="Arial"/>
                <w:color w:val="1A1A1A"/>
                <w:sz w:val="16"/>
                <w:szCs w:val="16"/>
              </w:rPr>
              <w:t>병원 밖 일상 데이터 없어 이상 징후 조기 인식 불가</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B41B8FF" w14:textId="77777777" w:rsidR="00C000FC" w:rsidRDefault="00000000">
            <w:r>
              <w:rPr>
                <w:rFonts w:eastAsia="Arial"/>
                <w:color w:val="1A1A1A"/>
                <w:sz w:val="16"/>
                <w:szCs w:val="16"/>
              </w:rPr>
              <w:t>웨어러블 + 검진 데이터 통합으로 이상 징후 조기 감지 알림 제공</w:t>
            </w:r>
          </w:p>
        </w:tc>
      </w:tr>
      <w:tr w:rsidR="00C000FC" w14:paraId="3B41B9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80" w:type="dxa"/>
              <w:bottom w:w="40" w:type="dxa"/>
              <w:right w:w="80" w:type="dxa"/>
            </w:tcMar>
          </w:tcPr>
          <w:p w14:paraId="3B41B901" w14:textId="77777777" w:rsidR="00C000FC" w:rsidRDefault="00000000">
            <w:r>
              <w:rPr>
                <w:rFonts w:eastAsia="Arial"/>
                <w:color w:val="1A1A1A"/>
                <w:sz w:val="16"/>
                <w:szCs w:val="16"/>
              </w:rPr>
              <w:t>검진 후 관리 연속성 단절</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80" w:type="dxa"/>
              <w:bottom w:w="40" w:type="dxa"/>
              <w:right w:w="80" w:type="dxa"/>
            </w:tcMar>
          </w:tcPr>
          <w:p w14:paraId="3B41B902" w14:textId="77777777" w:rsidR="00C000FC" w:rsidRDefault="00000000">
            <w:r>
              <w:rPr>
                <w:rFonts w:eastAsia="Arial"/>
                <w:color w:val="1A1A1A"/>
                <w:sz w:val="16"/>
                <w:szCs w:val="16"/>
              </w:rPr>
              <w:t>연 1회 검진 결과가 일상과 연결되지 않아 사후 확인에 그침</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80" w:type="dxa"/>
              <w:bottom w:w="40" w:type="dxa"/>
              <w:right w:w="80" w:type="dxa"/>
            </w:tcMar>
          </w:tcPr>
          <w:p w14:paraId="3B41B903" w14:textId="77777777" w:rsidR="00C000FC" w:rsidRDefault="00000000">
            <w:r>
              <w:rPr>
                <w:rFonts w:eastAsia="Arial"/>
                <w:color w:val="1A1A1A"/>
                <w:sz w:val="16"/>
                <w:szCs w:val="16"/>
              </w:rPr>
              <w:t>건강자산지수로 검진 결과를 일상 행동 변화 미션으로 연결</w:t>
            </w:r>
          </w:p>
        </w:tc>
      </w:tr>
      <w:tr w:rsidR="00C000FC" w14:paraId="3B41B9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B41B905" w14:textId="77777777" w:rsidR="00C000FC" w:rsidRDefault="00000000">
            <w:r>
              <w:rPr>
                <w:rFonts w:eastAsia="Arial"/>
                <w:color w:val="1A1A1A"/>
                <w:sz w:val="16"/>
                <w:szCs w:val="16"/>
              </w:rPr>
              <w:t>건강 개선의 경제적 보상 부재</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B41B906" w14:textId="77777777" w:rsidR="00C000FC" w:rsidRDefault="00000000">
            <w:r>
              <w:rPr>
                <w:rFonts w:eastAsia="Arial"/>
                <w:color w:val="1A1A1A"/>
                <w:sz w:val="16"/>
                <w:szCs w:val="16"/>
              </w:rPr>
              <w:t>건강 데이터 금융 전환 모델 없어 자발적 참</w:t>
            </w:r>
            <w:r>
              <w:rPr>
                <w:rFonts w:eastAsia="Arial"/>
                <w:color w:val="1A1A1A"/>
                <w:sz w:val="16"/>
                <w:szCs w:val="16"/>
              </w:rPr>
              <w:lastRenderedPageBreak/>
              <w:t>여 동기 부재</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B41B907" w14:textId="77777777" w:rsidR="00C000FC" w:rsidRDefault="00000000">
            <w:r>
              <w:rPr>
                <w:rFonts w:eastAsia="Arial"/>
                <w:color w:val="1A1A1A"/>
                <w:sz w:val="16"/>
                <w:szCs w:val="16"/>
              </w:rPr>
              <w:lastRenderedPageBreak/>
              <w:t>건강자산지수 향상 → 보험료 절감·</w:t>
            </w:r>
            <w:proofErr w:type="spellStart"/>
            <w:r>
              <w:rPr>
                <w:rFonts w:eastAsia="Arial"/>
                <w:color w:val="1A1A1A"/>
                <w:sz w:val="16"/>
                <w:szCs w:val="16"/>
              </w:rPr>
              <w:t>캐시백</w:t>
            </w:r>
            <w:proofErr w:type="spellEnd"/>
            <w:r>
              <w:rPr>
                <w:rFonts w:eastAsia="Arial"/>
                <w:color w:val="1A1A1A"/>
                <w:sz w:val="16"/>
                <w:szCs w:val="16"/>
              </w:rPr>
              <w:t xml:space="preserve"> 인센티</w:t>
            </w:r>
            <w:r>
              <w:rPr>
                <w:rFonts w:eastAsia="Arial"/>
                <w:color w:val="1A1A1A"/>
                <w:sz w:val="16"/>
                <w:szCs w:val="16"/>
              </w:rPr>
              <w:lastRenderedPageBreak/>
              <w:t>브 연결</w:t>
            </w:r>
          </w:p>
        </w:tc>
      </w:tr>
      <w:tr w:rsidR="00C000FC" w14:paraId="3B41B9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80" w:type="dxa"/>
              <w:bottom w:w="40" w:type="dxa"/>
              <w:right w:w="80" w:type="dxa"/>
            </w:tcMar>
          </w:tcPr>
          <w:p w14:paraId="3B41B909" w14:textId="77777777" w:rsidR="00C000FC" w:rsidRDefault="00000000">
            <w:r>
              <w:rPr>
                <w:rFonts w:eastAsia="Arial"/>
                <w:color w:val="1A1A1A"/>
                <w:sz w:val="16"/>
                <w:szCs w:val="16"/>
              </w:rPr>
              <w:lastRenderedPageBreak/>
              <w:t>법적 적합한 데이터 수집 경로 부재</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80" w:type="dxa"/>
              <w:bottom w:w="40" w:type="dxa"/>
              <w:right w:w="80" w:type="dxa"/>
            </w:tcMar>
          </w:tcPr>
          <w:p w14:paraId="3B41B90A" w14:textId="77777777" w:rsidR="00C000FC" w:rsidRDefault="00000000">
            <w:proofErr w:type="spellStart"/>
            <w:r>
              <w:rPr>
                <w:rFonts w:eastAsia="Arial"/>
                <w:color w:val="1A1A1A"/>
                <w:sz w:val="16"/>
                <w:szCs w:val="16"/>
              </w:rPr>
              <w:t>스크래핑은</w:t>
            </w:r>
            <w:proofErr w:type="spellEnd"/>
            <w:r>
              <w:rPr>
                <w:rFonts w:eastAsia="Arial"/>
                <w:color w:val="1A1A1A"/>
                <w:sz w:val="16"/>
                <w:szCs w:val="16"/>
              </w:rPr>
              <w:t xml:space="preserve"> 위법. OCR 불필요. API 직접 연동은 절차 복잡</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80" w:type="dxa"/>
              <w:bottom w:w="40" w:type="dxa"/>
              <w:right w:w="80" w:type="dxa"/>
            </w:tcMar>
          </w:tcPr>
          <w:p w14:paraId="3B41B90B" w14:textId="77777777" w:rsidR="00C000FC" w:rsidRDefault="00000000">
            <w:r>
              <w:rPr>
                <w:rFonts w:eastAsia="Arial"/>
                <w:color w:val="1A1A1A"/>
                <w:sz w:val="16"/>
                <w:szCs w:val="16"/>
              </w:rPr>
              <w:t>App-to-App FHIR(즉시) → 건강정보 고속도로 직접 등록(2027년)</w:t>
            </w:r>
          </w:p>
        </w:tc>
      </w:tr>
    </w:tbl>
    <w:p w14:paraId="3B41B90D" w14:textId="77777777" w:rsidR="00C000FC" w:rsidRDefault="00C000FC">
      <w:pPr>
        <w:spacing w:after="28"/>
      </w:pPr>
    </w:p>
    <w:p w14:paraId="3B41B90E" w14:textId="77777777" w:rsidR="00C000FC" w:rsidRDefault="00000000">
      <w:pPr>
        <w:spacing w:before="16" w:after="28"/>
      </w:pPr>
      <w:r>
        <w:rPr>
          <w:rFonts w:eastAsia="Arial"/>
          <w:color w:val="1A1A1A"/>
        </w:rPr>
        <w:t xml:space="preserve">위 문제를 해결하기 위해서는 개인 건강 데이터를 통합하고, 행동 변화로 연결하며, 경제적 보상으로 지속 참여를 유도하는 예방형 플랫폼이 필요하다. 토스·뱅크샐러드가 금융결제원이라는 공공 레일 위에서 가치 레이어를 구현한 것처럼, 건강계좌는 건강정보 고속도로라는 공공 레일 위에서 건강자산 관리 UX와 해석 모델만 구현한다. 새로운 인프라를 구축하지 않으므로 인프라 리스크가 없다. 대표자의 카카오뱅크(금융 </w:t>
      </w:r>
      <w:proofErr w:type="spellStart"/>
      <w:r>
        <w:rPr>
          <w:rFonts w:eastAsia="Arial"/>
          <w:color w:val="1A1A1A"/>
        </w:rPr>
        <w:t>마이데이터</w:t>
      </w:r>
      <w:proofErr w:type="spellEnd"/>
      <w:r>
        <w:rPr>
          <w:rFonts w:eastAsia="Arial"/>
          <w:color w:val="1A1A1A"/>
        </w:rPr>
        <w:t>) × 의료기기(인슐린 펌프) × 디지털 치료제(임상 협업) 3도메인 교차 경험과, 공동창업자(RN·OCN, 상급종합병원 10년+)의 임상 현장 경험이 결합된 팀이 이 문제를 해결한다.</w:t>
      </w:r>
    </w:p>
    <w:sectPr w:rsidR="00C000FC">
      <w:pgSz w:w="12240" w:h="15840"/>
      <w:pgMar w:top="800" w:right="800" w:bottom="800" w:left="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150072"/>
    <w:multiLevelType w:val="hybridMultilevel"/>
    <w:tmpl w:val="A742354C"/>
    <w:lvl w:ilvl="0" w:tplc="185CD062">
      <w:start w:val="1"/>
      <w:numFmt w:val="bullet"/>
      <w:lvlText w:val="◼"/>
      <w:lvlJc w:val="left"/>
      <w:pPr>
        <w:ind w:left="420" w:hanging="250"/>
      </w:pPr>
    </w:lvl>
    <w:lvl w:ilvl="1" w:tplc="C0760030">
      <w:start w:val="1"/>
      <w:numFmt w:val="bullet"/>
      <w:lvlText w:val="–"/>
      <w:lvlJc w:val="left"/>
      <w:pPr>
        <w:ind w:left="740" w:hanging="270"/>
      </w:pPr>
    </w:lvl>
    <w:lvl w:ilvl="2" w:tplc="686EC680">
      <w:numFmt w:val="decimal"/>
      <w:lvlText w:val=""/>
      <w:lvlJc w:val="left"/>
    </w:lvl>
    <w:lvl w:ilvl="3" w:tplc="BC7432A0">
      <w:numFmt w:val="decimal"/>
      <w:lvlText w:val=""/>
      <w:lvlJc w:val="left"/>
    </w:lvl>
    <w:lvl w:ilvl="4" w:tplc="876A4E98">
      <w:numFmt w:val="decimal"/>
      <w:lvlText w:val=""/>
      <w:lvlJc w:val="left"/>
    </w:lvl>
    <w:lvl w:ilvl="5" w:tplc="78D4DD5C">
      <w:numFmt w:val="decimal"/>
      <w:lvlText w:val=""/>
      <w:lvlJc w:val="left"/>
    </w:lvl>
    <w:lvl w:ilvl="6" w:tplc="A3C07062">
      <w:numFmt w:val="decimal"/>
      <w:lvlText w:val=""/>
      <w:lvlJc w:val="left"/>
    </w:lvl>
    <w:lvl w:ilvl="7" w:tplc="F80457B8">
      <w:numFmt w:val="decimal"/>
      <w:lvlText w:val=""/>
      <w:lvlJc w:val="left"/>
    </w:lvl>
    <w:lvl w:ilvl="8" w:tplc="A0846202">
      <w:numFmt w:val="decimal"/>
      <w:lvlText w:val=""/>
      <w:lvlJc w:val="left"/>
    </w:lvl>
  </w:abstractNum>
  <w:abstractNum w:abstractNumId="1" w15:restartNumberingAfterBreak="0">
    <w:nsid w:val="63591F69"/>
    <w:multiLevelType w:val="hybridMultilevel"/>
    <w:tmpl w:val="68B0B5B2"/>
    <w:lvl w:ilvl="0" w:tplc="0A24481A">
      <w:start w:val="1"/>
      <w:numFmt w:val="bullet"/>
      <w:lvlText w:val="●"/>
      <w:lvlJc w:val="left"/>
      <w:pPr>
        <w:ind w:left="720" w:hanging="360"/>
      </w:pPr>
    </w:lvl>
    <w:lvl w:ilvl="1" w:tplc="940E685C">
      <w:start w:val="1"/>
      <w:numFmt w:val="bullet"/>
      <w:lvlText w:val="○"/>
      <w:lvlJc w:val="left"/>
      <w:pPr>
        <w:ind w:left="1440" w:hanging="360"/>
      </w:pPr>
    </w:lvl>
    <w:lvl w:ilvl="2" w:tplc="22D2428C">
      <w:start w:val="1"/>
      <w:numFmt w:val="bullet"/>
      <w:lvlText w:val="■"/>
      <w:lvlJc w:val="left"/>
      <w:pPr>
        <w:ind w:left="2160" w:hanging="360"/>
      </w:pPr>
    </w:lvl>
    <w:lvl w:ilvl="3" w:tplc="73B46338">
      <w:start w:val="1"/>
      <w:numFmt w:val="bullet"/>
      <w:lvlText w:val="●"/>
      <w:lvlJc w:val="left"/>
      <w:pPr>
        <w:ind w:left="2880" w:hanging="360"/>
      </w:pPr>
    </w:lvl>
    <w:lvl w:ilvl="4" w:tplc="CEC855C8">
      <w:start w:val="1"/>
      <w:numFmt w:val="bullet"/>
      <w:lvlText w:val="○"/>
      <w:lvlJc w:val="left"/>
      <w:pPr>
        <w:ind w:left="3600" w:hanging="360"/>
      </w:pPr>
    </w:lvl>
    <w:lvl w:ilvl="5" w:tplc="66228C32">
      <w:start w:val="1"/>
      <w:numFmt w:val="bullet"/>
      <w:lvlText w:val="■"/>
      <w:lvlJc w:val="left"/>
      <w:pPr>
        <w:ind w:left="4320" w:hanging="360"/>
      </w:pPr>
    </w:lvl>
    <w:lvl w:ilvl="6" w:tplc="CE5EA178">
      <w:start w:val="1"/>
      <w:numFmt w:val="bullet"/>
      <w:lvlText w:val="●"/>
      <w:lvlJc w:val="left"/>
      <w:pPr>
        <w:ind w:left="5040" w:hanging="360"/>
      </w:pPr>
    </w:lvl>
    <w:lvl w:ilvl="7" w:tplc="1D1ADFBA">
      <w:start w:val="1"/>
      <w:numFmt w:val="bullet"/>
      <w:lvlText w:val="●"/>
      <w:lvlJc w:val="left"/>
      <w:pPr>
        <w:ind w:left="5760" w:hanging="360"/>
      </w:pPr>
    </w:lvl>
    <w:lvl w:ilvl="8" w:tplc="5D00582E">
      <w:start w:val="1"/>
      <w:numFmt w:val="bullet"/>
      <w:lvlText w:val="●"/>
      <w:lvlJc w:val="left"/>
      <w:pPr>
        <w:ind w:left="6480" w:hanging="360"/>
      </w:pPr>
    </w:lvl>
  </w:abstractNum>
  <w:num w:numId="1" w16cid:durableId="11000286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0FC"/>
    <w:rsid w:val="00C000FC"/>
    <w:rsid w:val="00C571A1"/>
    <w:rsid w:val="00CF51B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1B8C7"/>
  <w15:docId w15:val="{551514A2-F95F-4876-A884-5D409AF2B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18"/>
        <w:szCs w:val="18"/>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562</Words>
  <Characters>1931</Characters>
  <Application>Microsoft Office Word</Application>
  <DocSecurity>0</DocSecurity>
  <Lines>90</Lines>
  <Paragraphs>42</Paragraphs>
  <ScaleCrop>false</ScaleCrop>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Choi</cp:lastModifiedBy>
  <cp:revision>2</cp:revision>
  <dcterms:created xsi:type="dcterms:W3CDTF">2026-03-22T11:12:00Z</dcterms:created>
  <dcterms:modified xsi:type="dcterms:W3CDTF">2026-03-22T11:24:00Z</dcterms:modified>
</cp:coreProperties>
</file>