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36CE" w14:paraId="09A8D9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97D"/>
            <w:tcMar>
              <w:top w:w="86" w:type="dxa"/>
              <w:left w:w="180" w:type="dxa"/>
              <w:bottom w:w="86" w:type="dxa"/>
              <w:right w:w="180" w:type="dxa"/>
            </w:tcMar>
          </w:tcPr>
          <w:p w14:paraId="09A8D901" w14:textId="77777777" w:rsidR="009936CE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3. 성장전략(Scale-up)_사업화 추진 전략</w:t>
            </w:r>
          </w:p>
        </w:tc>
      </w:tr>
    </w:tbl>
    <w:p w14:paraId="09A8D903" w14:textId="77777777" w:rsidR="009936CE" w:rsidRDefault="009936CE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36CE" w14:paraId="09A8D9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E8EEF6"/>
            <w:tcMar>
              <w:top w:w="68" w:type="dxa"/>
              <w:left w:w="150" w:type="dxa"/>
              <w:bottom w:w="68" w:type="dxa"/>
              <w:right w:w="150" w:type="dxa"/>
            </w:tcMar>
          </w:tcPr>
          <w:p w14:paraId="09A8D904" w14:textId="77777777" w:rsidR="009936CE" w:rsidRDefault="00000000">
            <w:pPr>
              <w:spacing w:before="8" w:after="8"/>
            </w:pPr>
            <w:r>
              <w:rPr>
                <w:rFonts w:eastAsia="Arial"/>
                <w:color w:val="0C2461"/>
                <w:sz w:val="17"/>
                <w:szCs w:val="17"/>
              </w:rPr>
              <w:t>※ 경쟁제품·경쟁사 분석, 목표 시장 진입 전략, 비즈니스 모델(수익화 모델),</w:t>
            </w:r>
          </w:p>
          <w:p w14:paraId="09A8D905" w14:textId="77777777" w:rsidR="009936CE" w:rsidRDefault="00000000">
            <w:pPr>
              <w:spacing w:before="8" w:after="8"/>
            </w:pPr>
            <w:r>
              <w:rPr>
                <w:rFonts w:eastAsia="Arial"/>
                <w:color w:val="0C2461"/>
                <w:sz w:val="17"/>
                <w:szCs w:val="17"/>
              </w:rPr>
              <w:t xml:space="preserve">    투자유치 전략, 사업 전체 로드맵, 중장기 사회적 가치 도입계획(ESG) 포함</w:t>
            </w:r>
          </w:p>
        </w:tc>
      </w:tr>
    </w:tbl>
    <w:p w14:paraId="09A8D907" w14:textId="77777777" w:rsidR="009936CE" w:rsidRDefault="009936CE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36CE" w14:paraId="09A8D9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56" w:type="dxa"/>
              <w:left w:w="180" w:type="dxa"/>
              <w:bottom w:w="56" w:type="dxa"/>
              <w:right w:w="180" w:type="dxa"/>
            </w:tcMar>
          </w:tcPr>
          <w:p w14:paraId="09A8D908" w14:textId="77777777" w:rsidR="009936CE" w:rsidRDefault="00000000">
            <w:r>
              <w:rPr>
                <w:rFonts w:eastAsia="Arial"/>
                <w:b/>
                <w:bCs/>
                <w:color w:val="FFFFFF"/>
              </w:rPr>
              <w:t>○ 경쟁제품·경쟁사 분석</w:t>
            </w:r>
          </w:p>
        </w:tc>
      </w:tr>
    </w:tbl>
    <w:p w14:paraId="09A8D90A" w14:textId="77777777" w:rsidR="009936CE" w:rsidRDefault="009936CE">
      <w:pPr>
        <w:spacing w:after="32"/>
      </w:pPr>
    </w:p>
    <w:p w14:paraId="09A8D90B" w14:textId="77777777" w:rsidR="009936CE" w:rsidRDefault="00000000">
      <w:pPr>
        <w:spacing w:before="20" w:after="34"/>
      </w:pPr>
      <w:r>
        <w:rPr>
          <w:rFonts w:eastAsia="Arial"/>
          <w:color w:val="1A1A1A"/>
        </w:rPr>
        <w:t>건강계좌는 동일 레이어의 직접 경쟁을 피하고 상위 활용 레이어에 위치한다. PHR 통합·건강자산 장기 추적·행동 변화 유도·금융 인센티브 연결의 4축을 동시에 구현하는 서비스는 현재 부재하며, 건강계좌는 이 4축의 교차점을 점유한다.</w:t>
      </w:r>
    </w:p>
    <w:p w14:paraId="09A8D90C" w14:textId="77777777" w:rsidR="009936CE" w:rsidRDefault="009936CE">
      <w:pPr>
        <w:spacing w:after="3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900"/>
        <w:gridCol w:w="2200"/>
        <w:gridCol w:w="4460"/>
      </w:tblGrid>
      <w:tr w:rsidR="009936CE" w14:paraId="09A8D9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6" w:type="dxa"/>
              <w:left w:w="82" w:type="dxa"/>
              <w:bottom w:w="56" w:type="dxa"/>
              <w:right w:w="82" w:type="dxa"/>
            </w:tcMar>
          </w:tcPr>
          <w:p w14:paraId="09A8D90D" w14:textId="77777777" w:rsidR="009936C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서비스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6" w:type="dxa"/>
              <w:left w:w="82" w:type="dxa"/>
              <w:bottom w:w="56" w:type="dxa"/>
              <w:right w:w="82" w:type="dxa"/>
            </w:tcMar>
          </w:tcPr>
          <w:p w14:paraId="09A8D90E" w14:textId="77777777" w:rsidR="009936C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PHR 통합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6" w:type="dxa"/>
              <w:left w:w="82" w:type="dxa"/>
              <w:bottom w:w="56" w:type="dxa"/>
              <w:right w:w="82" w:type="dxa"/>
            </w:tcMar>
          </w:tcPr>
          <w:p w14:paraId="09A8D90F" w14:textId="77777777" w:rsidR="009936C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레이어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6" w:type="dxa"/>
              <w:left w:w="82" w:type="dxa"/>
              <w:bottom w:w="56" w:type="dxa"/>
              <w:right w:w="82" w:type="dxa"/>
            </w:tcMar>
          </w:tcPr>
          <w:p w14:paraId="09A8D910" w14:textId="77777777" w:rsidR="009936C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주요 특징·한계</w:t>
            </w:r>
          </w:p>
        </w:tc>
      </w:tr>
      <w:tr w:rsidR="009936CE" w14:paraId="09A8D9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2EE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12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건강계좌 (본 서비스)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2EE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13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2EE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14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건강자산 관리 운영체계 (상위)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2EE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15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B2G→B2B→B2C 순차 전환. 4축 동시 구현. 검진 이후 일상 전구간 장기관리</w:t>
            </w:r>
          </w:p>
        </w:tc>
      </w:tr>
      <w:tr w:rsidR="009936CE" w14:paraId="09A8D9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17" w14:textId="77777777" w:rsidR="009936CE" w:rsidRDefault="00000000"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나만의닥터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18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19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진료 실행 레이어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1A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 xml:space="preserve">민간 최초 고속도로 연동 완료. 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비대면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 진료 특화 — 진료 실행 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앞단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 서비스</w:t>
            </w:r>
          </w:p>
        </w:tc>
      </w:tr>
      <w:tr w:rsidR="009936CE" w14:paraId="09A8D9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1C" w14:textId="77777777" w:rsidR="009936CE" w:rsidRDefault="00000000"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카카오헬스케어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 파스타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1D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△ (당뇨)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1E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질환 특화 레이어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1F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MAU 40만. 당뇨 단일질환 특화. 일반 예방·사후관리 공백</w:t>
            </w:r>
          </w:p>
        </w:tc>
      </w:tr>
      <w:tr w:rsidR="009936CE" w14:paraId="09A8D9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21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 xml:space="preserve">AIA 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바이탈리티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22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23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보험 연계 레이어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24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보험 가입자 전용. 데이터 주권 없음. 비가입자 접근 불가</w:t>
            </w:r>
          </w:p>
        </w:tc>
      </w:tr>
      <w:tr w:rsidR="009936CE" w14:paraId="09A8D9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26" w14:textId="77777777" w:rsidR="009936CE" w:rsidRDefault="00000000"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라이프시맨틱스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27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28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B2B 인프라 레이어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29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B2B·B2G 중심 API 플랫폼. 개인 소비자 서비스 부재</w:t>
            </w:r>
          </w:p>
        </w:tc>
      </w:tr>
      <w:tr w:rsidR="009936CE" w14:paraId="09A8D9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2B" w14:textId="77777777" w:rsidR="009936CE" w:rsidRDefault="00000000"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삼성헬스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>·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애플헬스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2C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2D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기기 생태계 레이어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2E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자사 기기 종속. PHR·금융 연계 없음. 플랫폼 중립성 부재</w:t>
            </w:r>
          </w:p>
        </w:tc>
      </w:tr>
    </w:tbl>
    <w:p w14:paraId="09A8D930" w14:textId="77777777" w:rsidR="009936CE" w:rsidRDefault="009936CE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36CE" w14:paraId="09A8D9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56" w:type="dxa"/>
              <w:left w:w="180" w:type="dxa"/>
              <w:bottom w:w="56" w:type="dxa"/>
              <w:right w:w="180" w:type="dxa"/>
            </w:tcMar>
          </w:tcPr>
          <w:p w14:paraId="09A8D931" w14:textId="77777777" w:rsidR="009936CE" w:rsidRDefault="00000000">
            <w:r>
              <w:rPr>
                <w:rFonts w:eastAsia="Arial"/>
                <w:b/>
                <w:bCs/>
                <w:color w:val="FFFFFF"/>
              </w:rPr>
              <w:t>○ 목표 시장 진입 전략 및 비즈니스 모델</w:t>
            </w:r>
          </w:p>
        </w:tc>
      </w:tr>
    </w:tbl>
    <w:p w14:paraId="09A8D933" w14:textId="77777777" w:rsidR="009936CE" w:rsidRDefault="009936CE">
      <w:pPr>
        <w:spacing w:after="32"/>
      </w:pPr>
    </w:p>
    <w:p w14:paraId="09A8D934" w14:textId="77777777" w:rsidR="009936CE" w:rsidRDefault="00000000">
      <w:pPr>
        <w:spacing w:before="20" w:after="34"/>
      </w:pPr>
      <w:r>
        <w:rPr>
          <w:rFonts w:eastAsia="Arial"/>
          <w:color w:val="1A1A1A"/>
        </w:rPr>
        <w:t>제안서 품질로 경쟁 가능한 공공 시장부터 진입해 레퍼런스를 확보하고, 이를 민간 기업·개인 고객으로 순차 확장한다. 각 단계의 수익이 다음 단계의 영업 근거가 되는 자기강화 구조다.</w:t>
      </w:r>
    </w:p>
    <w:p w14:paraId="09A8D935" w14:textId="77777777" w:rsidR="009936CE" w:rsidRDefault="009936CE">
      <w:pPr>
        <w:spacing w:after="32"/>
      </w:pPr>
    </w:p>
    <w:p w14:paraId="09A8D936" w14:textId="77777777" w:rsidR="009936CE" w:rsidRDefault="00000000">
      <w:pPr>
        <w:spacing w:before="20" w:after="34"/>
      </w:pPr>
      <w:r>
        <w:rPr>
          <w:rFonts w:eastAsia="Arial"/>
          <w:b/>
          <w:bCs/>
          <w:color w:val="1F497D"/>
        </w:rPr>
        <w:t>◼ 단기 (1년차) — B2G 공공기관 우선 진입</w:t>
      </w:r>
    </w:p>
    <w:p w14:paraId="09A8D937" w14:textId="77777777" w:rsidR="009936CE" w:rsidRDefault="00000000">
      <w:pPr>
        <w:pStyle w:val="a4"/>
        <w:numPr>
          <w:ilvl w:val="0"/>
          <w:numId w:val="2"/>
        </w:numPr>
        <w:spacing w:before="12" w:after="22"/>
      </w:pPr>
      <w:r>
        <w:rPr>
          <w:rFonts w:eastAsia="Arial"/>
          <w:color w:val="1A1A1A"/>
        </w:rPr>
        <w:t>보건복지부·국민건강보험공단·지자체 건강증진 사업 공모 참여. 성남시 보건소 모바일 헬스케어 사업 PoC 거점 활용</w:t>
      </w:r>
    </w:p>
    <w:p w14:paraId="09A8D938" w14:textId="77777777" w:rsidR="009936CE" w:rsidRDefault="00000000">
      <w:pPr>
        <w:pStyle w:val="a4"/>
        <w:numPr>
          <w:ilvl w:val="0"/>
          <w:numId w:val="2"/>
        </w:numPr>
        <w:spacing w:before="12" w:after="22"/>
      </w:pPr>
      <w:r>
        <w:rPr>
          <w:rFonts w:eastAsia="Arial"/>
          <w:color w:val="1A1A1A"/>
        </w:rPr>
        <w:t>수주 단가: 보수 2,000만원/건, 기본 3,500만원/건 (지자체 모바일 헬스케어 사업 낙찰 평균가 참조)</w:t>
      </w:r>
    </w:p>
    <w:p w14:paraId="09A8D939" w14:textId="77777777" w:rsidR="009936CE" w:rsidRDefault="00000000">
      <w:pPr>
        <w:pStyle w:val="a4"/>
        <w:numPr>
          <w:ilvl w:val="0"/>
          <w:numId w:val="2"/>
        </w:numPr>
        <w:spacing w:before="12" w:after="22"/>
      </w:pPr>
      <w:r>
        <w:rPr>
          <w:rFonts w:eastAsia="Arial"/>
          <w:color w:val="1A1A1A"/>
        </w:rPr>
        <w:t>공공사업 선금 지급 관행으로 수주 즉시 초기 현금흐름 확보. 수주 실적은 B2B 영업 핵심 신뢰 자산</w:t>
      </w:r>
    </w:p>
    <w:p w14:paraId="09A8D93A" w14:textId="77777777" w:rsidR="009936CE" w:rsidRDefault="009936CE">
      <w:pPr>
        <w:spacing w:after="32"/>
      </w:pPr>
    </w:p>
    <w:p w14:paraId="09A8D93B" w14:textId="77777777" w:rsidR="009936CE" w:rsidRDefault="00000000">
      <w:pPr>
        <w:spacing w:before="20" w:after="34"/>
      </w:pPr>
      <w:r>
        <w:rPr>
          <w:rFonts w:eastAsia="Arial"/>
          <w:b/>
          <w:bCs/>
          <w:color w:val="1F497D"/>
        </w:rPr>
        <w:t>◼ 중기 (2년차) — B2B 기업 고객 전환</w:t>
      </w:r>
    </w:p>
    <w:p w14:paraId="09A8D93C" w14:textId="77777777" w:rsidR="009936CE" w:rsidRDefault="00000000">
      <w:pPr>
        <w:pStyle w:val="a4"/>
        <w:numPr>
          <w:ilvl w:val="0"/>
          <w:numId w:val="2"/>
        </w:numPr>
        <w:spacing w:before="12" w:after="22"/>
      </w:pPr>
      <w:r>
        <w:rPr>
          <w:rFonts w:eastAsia="Arial"/>
          <w:color w:val="1A1A1A"/>
        </w:rPr>
        <w:t>기업복지 헬스케어 시장 연평균 6.4% 성장(</w:t>
      </w:r>
      <w:proofErr w:type="spellStart"/>
      <w:r>
        <w:rPr>
          <w:rFonts w:eastAsia="Arial"/>
          <w:color w:val="1A1A1A"/>
        </w:rPr>
        <w:t>한국경영자총협회</w:t>
      </w:r>
      <w:proofErr w:type="spellEnd"/>
      <w:r>
        <w:rPr>
          <w:rFonts w:eastAsia="Arial"/>
          <w:color w:val="1A1A1A"/>
        </w:rPr>
        <w:t>, 2024). B2G 수주 레퍼런스를 영업 자료로 전환, HR 담당자 직접 영업 전개</w:t>
      </w:r>
    </w:p>
    <w:p w14:paraId="09A8D93D" w14:textId="77777777" w:rsidR="009936CE" w:rsidRDefault="00000000">
      <w:pPr>
        <w:pStyle w:val="a4"/>
        <w:numPr>
          <w:ilvl w:val="0"/>
          <w:numId w:val="2"/>
        </w:numPr>
        <w:spacing w:before="12" w:after="22"/>
      </w:pPr>
      <w:r>
        <w:rPr>
          <w:rFonts w:eastAsia="Arial"/>
          <w:color w:val="1A1A1A"/>
        </w:rPr>
        <w:t>월 3,000~5,000원/인 구독. 100인 기준 1개사 연간 360만~600만원. 5~10개사 확보 목표</w:t>
      </w:r>
    </w:p>
    <w:p w14:paraId="09A8D93E" w14:textId="77777777" w:rsidR="009936CE" w:rsidRDefault="00000000">
      <w:pPr>
        <w:pStyle w:val="a4"/>
        <w:numPr>
          <w:ilvl w:val="0"/>
          <w:numId w:val="2"/>
        </w:numPr>
        <w:spacing w:before="12" w:after="22"/>
      </w:pPr>
      <w:proofErr w:type="spellStart"/>
      <w:r>
        <w:rPr>
          <w:rFonts w:eastAsia="Arial"/>
          <w:color w:val="1A1A1A"/>
        </w:rPr>
        <w:t>복지몰</w:t>
      </w:r>
      <w:proofErr w:type="spellEnd"/>
      <w:r>
        <w:rPr>
          <w:rFonts w:eastAsia="Arial"/>
          <w:color w:val="1A1A1A"/>
        </w:rPr>
        <w:t>·</w:t>
      </w:r>
      <w:proofErr w:type="spellStart"/>
      <w:r>
        <w:rPr>
          <w:rFonts w:eastAsia="Arial"/>
          <w:color w:val="1A1A1A"/>
        </w:rPr>
        <w:t>퍼핀</w:t>
      </w:r>
      <w:proofErr w:type="spellEnd"/>
      <w:r>
        <w:rPr>
          <w:rFonts w:eastAsia="Arial"/>
          <w:color w:val="1A1A1A"/>
        </w:rPr>
        <w:t>·</w:t>
      </w:r>
      <w:proofErr w:type="spellStart"/>
      <w:r>
        <w:rPr>
          <w:rFonts w:eastAsia="Arial"/>
          <w:color w:val="1A1A1A"/>
        </w:rPr>
        <w:t>베네핏</w:t>
      </w:r>
      <w:proofErr w:type="spellEnd"/>
      <w:r>
        <w:rPr>
          <w:rFonts w:eastAsia="Arial"/>
          <w:color w:val="1A1A1A"/>
        </w:rPr>
        <w:t xml:space="preserve"> 등 기업복지 플랫폼 채널 입점 검토. 자체 블로그·SNS 건강관리 사례 정기 공유</w:t>
      </w:r>
    </w:p>
    <w:p w14:paraId="09A8D93F" w14:textId="77777777" w:rsidR="009936CE" w:rsidRDefault="009936CE">
      <w:pPr>
        <w:spacing w:after="32"/>
      </w:pPr>
    </w:p>
    <w:p w14:paraId="09A8D940" w14:textId="77777777" w:rsidR="009936CE" w:rsidRDefault="00000000">
      <w:pPr>
        <w:spacing w:before="20" w:after="34"/>
      </w:pPr>
      <w:r>
        <w:rPr>
          <w:rFonts w:eastAsia="Arial"/>
          <w:b/>
          <w:bCs/>
          <w:color w:val="1F497D"/>
        </w:rPr>
        <w:t xml:space="preserve">◼ 장기 (3년차~) — B2C 개인 구독 및 </w:t>
      </w:r>
      <w:proofErr w:type="spellStart"/>
      <w:proofErr w:type="gramStart"/>
      <w:r>
        <w:rPr>
          <w:rFonts w:eastAsia="Arial"/>
          <w:b/>
          <w:bCs/>
          <w:color w:val="1F497D"/>
        </w:rPr>
        <w:t>b.well</w:t>
      </w:r>
      <w:proofErr w:type="spellEnd"/>
      <w:proofErr w:type="gramEnd"/>
      <w:r>
        <w:rPr>
          <w:rFonts w:eastAsia="Arial"/>
          <w:b/>
          <w:bCs/>
          <w:color w:val="1F497D"/>
        </w:rPr>
        <w:t xml:space="preserve"> 포지셔닝</w:t>
      </w:r>
    </w:p>
    <w:p w14:paraId="09A8D941" w14:textId="77777777" w:rsidR="009936CE" w:rsidRDefault="00000000">
      <w:pPr>
        <w:pStyle w:val="a4"/>
        <w:numPr>
          <w:ilvl w:val="0"/>
          <w:numId w:val="2"/>
        </w:numPr>
        <w:spacing w:before="12" w:after="22"/>
      </w:pPr>
      <w:r>
        <w:rPr>
          <w:rFonts w:eastAsia="Arial"/>
          <w:color w:val="1A1A1A"/>
        </w:rPr>
        <w:t>B2B 경험자의 자발적 유료 구독 전환(월 9,900원~). 디지털의료제품법 기반 앱스토어 출시</w:t>
      </w:r>
    </w:p>
    <w:p w14:paraId="09A8D942" w14:textId="77777777" w:rsidR="009936CE" w:rsidRDefault="00000000">
      <w:pPr>
        <w:pStyle w:val="a4"/>
        <w:numPr>
          <w:ilvl w:val="0"/>
          <w:numId w:val="2"/>
        </w:numPr>
        <w:spacing w:before="12" w:after="22"/>
      </w:pPr>
      <w:proofErr w:type="spellStart"/>
      <w:proofErr w:type="gramStart"/>
      <w:r>
        <w:rPr>
          <w:rFonts w:eastAsia="Arial"/>
          <w:color w:val="1A1A1A"/>
        </w:rPr>
        <w:t>b.well</w:t>
      </w:r>
      <w:proofErr w:type="spellEnd"/>
      <w:proofErr w:type="gramEnd"/>
      <w:r>
        <w:rPr>
          <w:rFonts w:eastAsia="Arial"/>
          <w:color w:val="1A1A1A"/>
        </w:rPr>
        <w:t xml:space="preserve">(미국) 방법론 참조 — 건강·웨어러블·금융 통합 인프라 B2B 데이터 플랫폼으로 확장. </w:t>
      </w:r>
      <w:proofErr w:type="spellStart"/>
      <w:r>
        <w:rPr>
          <w:rFonts w:eastAsia="Arial"/>
          <w:color w:val="1A1A1A"/>
        </w:rPr>
        <w:t>OpenAI·Google</w:t>
      </w:r>
      <w:proofErr w:type="spellEnd"/>
      <w:r>
        <w:rPr>
          <w:rFonts w:eastAsia="Arial"/>
          <w:color w:val="1A1A1A"/>
        </w:rPr>
        <w:t xml:space="preserve"> 파트너 선정 사례가 장기 포지셔닝 글로벌 검증 레퍼런스</w:t>
      </w:r>
    </w:p>
    <w:p w14:paraId="09A8D943" w14:textId="77777777" w:rsidR="009936CE" w:rsidRDefault="009936CE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1520"/>
        <w:gridCol w:w="1620"/>
        <w:gridCol w:w="1620"/>
      </w:tblGrid>
      <w:tr w:rsidR="009936CE" w14:paraId="09A8D9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6" w:type="dxa"/>
              <w:left w:w="82" w:type="dxa"/>
              <w:bottom w:w="56" w:type="dxa"/>
              <w:right w:w="82" w:type="dxa"/>
            </w:tcMar>
          </w:tcPr>
          <w:p w14:paraId="09A8D944" w14:textId="77777777" w:rsidR="009936C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채널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6" w:type="dxa"/>
              <w:left w:w="82" w:type="dxa"/>
              <w:bottom w:w="56" w:type="dxa"/>
              <w:right w:w="82" w:type="dxa"/>
            </w:tcMar>
          </w:tcPr>
          <w:p w14:paraId="09A8D945" w14:textId="77777777" w:rsidR="009936C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상품 구성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6" w:type="dxa"/>
              <w:left w:w="82" w:type="dxa"/>
              <w:bottom w:w="56" w:type="dxa"/>
              <w:right w:w="82" w:type="dxa"/>
            </w:tcMar>
          </w:tcPr>
          <w:p w14:paraId="09A8D946" w14:textId="77777777" w:rsidR="009936C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1년차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6" w:type="dxa"/>
              <w:left w:w="82" w:type="dxa"/>
              <w:bottom w:w="56" w:type="dxa"/>
              <w:right w:w="82" w:type="dxa"/>
            </w:tcMar>
          </w:tcPr>
          <w:p w14:paraId="09A8D947" w14:textId="77777777" w:rsidR="009936C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2년차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6" w:type="dxa"/>
              <w:left w:w="82" w:type="dxa"/>
              <w:bottom w:w="56" w:type="dxa"/>
              <w:right w:w="82" w:type="dxa"/>
            </w:tcMar>
          </w:tcPr>
          <w:p w14:paraId="09A8D948" w14:textId="77777777" w:rsidR="009936C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3년차</w:t>
            </w:r>
          </w:p>
        </w:tc>
      </w:tr>
      <w:tr w:rsidR="009936CE" w14:paraId="09A8D9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4A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B2G 공공기관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4B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지자체 시범사업 (낙찰 평균가 기준)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4C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보수 2,000만원 기본 3,500만원 (1건 수주 기준)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4D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1.5억원 (2~3건)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4E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2억원</w:t>
            </w:r>
          </w:p>
        </w:tc>
      </w:tr>
      <w:tr w:rsidR="009936CE" w14:paraId="09A8D9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50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B2B 기업 고객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51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임직원 건강관리 월 3,000~5,000원/인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52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1,000만원 (파일럿 1~2개사)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53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8,000만원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54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2억원</w:t>
            </w:r>
          </w:p>
        </w:tc>
      </w:tr>
      <w:tr w:rsidR="009936CE" w14:paraId="09A8D9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56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B2C 개인 구독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57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프리미엄 구독 월 9,900원~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58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—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59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2,000만원 (유료 전환 시작)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5A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2억원 (3,000명 기준)</w:t>
            </w:r>
          </w:p>
        </w:tc>
      </w:tr>
      <w:tr w:rsidR="009936CE" w14:paraId="09A8D9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5C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합계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5D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보수적 목표치 산출 근거 기반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5E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보수 3,000만원 기본 4,500만원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5F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약 2.5억원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60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약 6억원</w:t>
            </w:r>
          </w:p>
        </w:tc>
      </w:tr>
    </w:tbl>
    <w:p w14:paraId="09A8D962" w14:textId="77777777" w:rsidR="009936CE" w:rsidRDefault="009936CE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36CE" w14:paraId="09A8D9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56" w:type="dxa"/>
              <w:left w:w="180" w:type="dxa"/>
              <w:bottom w:w="56" w:type="dxa"/>
              <w:right w:w="180" w:type="dxa"/>
            </w:tcMar>
          </w:tcPr>
          <w:p w14:paraId="09A8D963" w14:textId="77777777" w:rsidR="009936CE" w:rsidRDefault="00000000">
            <w:r>
              <w:rPr>
                <w:rFonts w:eastAsia="Arial"/>
                <w:b/>
                <w:bCs/>
                <w:color w:val="FFFFFF"/>
              </w:rPr>
              <w:t>○ 투자유치 전략</w:t>
            </w:r>
          </w:p>
        </w:tc>
      </w:tr>
    </w:tbl>
    <w:p w14:paraId="09A8D965" w14:textId="77777777" w:rsidR="009936CE" w:rsidRDefault="009936CE">
      <w:pPr>
        <w:spacing w:after="32"/>
      </w:pPr>
    </w:p>
    <w:p w14:paraId="09A8D966" w14:textId="77777777" w:rsidR="009936CE" w:rsidRDefault="00000000">
      <w:pPr>
        <w:pStyle w:val="a4"/>
        <w:numPr>
          <w:ilvl w:val="0"/>
          <w:numId w:val="2"/>
        </w:numPr>
        <w:spacing w:before="12" w:after="22"/>
      </w:pPr>
      <w:r>
        <w:rPr>
          <w:rFonts w:eastAsia="Arial"/>
          <w:color w:val="1A1A1A"/>
        </w:rPr>
        <w:t xml:space="preserve">1단계 (즉시~1년차): 예비창업패키지·초기창업패키지·KHIDI </w:t>
      </w:r>
      <w:proofErr w:type="spellStart"/>
      <w:r>
        <w:rPr>
          <w:rFonts w:eastAsia="Arial"/>
          <w:color w:val="1A1A1A"/>
        </w:rPr>
        <w:t>디지털헬스케어</w:t>
      </w:r>
      <w:proofErr w:type="spellEnd"/>
      <w:r>
        <w:rPr>
          <w:rFonts w:eastAsia="Arial"/>
          <w:color w:val="1A1A1A"/>
        </w:rPr>
        <w:t xml:space="preserve"> 창업지원 복수 신청. 최대 1~3억원 확보 및 '정부 검증 서비스' 타이틀 획득</w:t>
      </w:r>
    </w:p>
    <w:p w14:paraId="09A8D967" w14:textId="77777777" w:rsidR="009936CE" w:rsidRDefault="00000000">
      <w:pPr>
        <w:pStyle w:val="a4"/>
        <w:numPr>
          <w:ilvl w:val="0"/>
          <w:numId w:val="2"/>
        </w:numPr>
        <w:spacing w:before="12" w:after="22"/>
      </w:pPr>
      <w:r>
        <w:rPr>
          <w:rFonts w:eastAsia="Arial"/>
          <w:color w:val="1A1A1A"/>
        </w:rPr>
        <w:t xml:space="preserve">2단계 (1~2년차): B2G 수주 레퍼런스 기반으로 </w:t>
      </w:r>
      <w:proofErr w:type="spellStart"/>
      <w:r>
        <w:rPr>
          <w:rFonts w:eastAsia="Arial"/>
          <w:color w:val="1A1A1A"/>
        </w:rPr>
        <w:t>본엔젤스</w:t>
      </w:r>
      <w:proofErr w:type="spellEnd"/>
      <w:r>
        <w:rPr>
          <w:rFonts w:eastAsia="Arial"/>
          <w:color w:val="1A1A1A"/>
        </w:rPr>
        <w:t>·</w:t>
      </w:r>
      <w:proofErr w:type="spellStart"/>
      <w:r>
        <w:rPr>
          <w:rFonts w:eastAsia="Arial"/>
          <w:color w:val="1A1A1A"/>
        </w:rPr>
        <w:t>카카오벤처스</w:t>
      </w:r>
      <w:proofErr w:type="spellEnd"/>
      <w:r>
        <w:rPr>
          <w:rFonts w:eastAsia="Arial"/>
          <w:color w:val="1A1A1A"/>
        </w:rPr>
        <w:t>·</w:t>
      </w:r>
      <w:proofErr w:type="spellStart"/>
      <w:r>
        <w:rPr>
          <w:rFonts w:eastAsia="Arial"/>
          <w:color w:val="1A1A1A"/>
        </w:rPr>
        <w:t>스파크랩</w:t>
      </w:r>
      <w:proofErr w:type="spellEnd"/>
      <w:r>
        <w:rPr>
          <w:rFonts w:eastAsia="Arial"/>
          <w:color w:val="1A1A1A"/>
        </w:rPr>
        <w:t xml:space="preserve"> 등 헬스케어 특화 VC 접촉. 투자 유인: 상위 활용 레이어 최초 선점 + 공공 레일 활용 인프라 리스크 없음</w:t>
      </w:r>
    </w:p>
    <w:p w14:paraId="09A8D968" w14:textId="77777777" w:rsidR="009936CE" w:rsidRDefault="00000000">
      <w:pPr>
        <w:pStyle w:val="a4"/>
        <w:numPr>
          <w:ilvl w:val="0"/>
          <w:numId w:val="2"/>
        </w:numPr>
        <w:spacing w:before="12" w:after="22"/>
      </w:pPr>
      <w:r>
        <w:rPr>
          <w:rFonts w:eastAsia="Arial"/>
          <w:color w:val="1A1A1A"/>
        </w:rPr>
        <w:t xml:space="preserve">3단계 (2~3년차): TIPS 도전. </w:t>
      </w:r>
      <w:proofErr w:type="spellStart"/>
      <w:r>
        <w:rPr>
          <w:rFonts w:eastAsia="Arial"/>
          <w:color w:val="1A1A1A"/>
        </w:rPr>
        <w:t>마이데이터</w:t>
      </w:r>
      <w:proofErr w:type="spellEnd"/>
      <w:r>
        <w:rPr>
          <w:rFonts w:eastAsia="Arial"/>
          <w:color w:val="1A1A1A"/>
        </w:rPr>
        <w:t xml:space="preserve"> 사업자 등록. 기술특례상장 검토. 건강정보 고속도로 활용기관 등록 완료로 데이터 접근 </w:t>
      </w:r>
      <w:proofErr w:type="spellStart"/>
      <w:r>
        <w:rPr>
          <w:rFonts w:eastAsia="Arial"/>
          <w:color w:val="1A1A1A"/>
        </w:rPr>
        <w:t>독점성</w:t>
      </w:r>
      <w:proofErr w:type="spellEnd"/>
      <w:r>
        <w:rPr>
          <w:rFonts w:eastAsia="Arial"/>
          <w:color w:val="1A1A1A"/>
        </w:rPr>
        <w:t xml:space="preserve"> 강화</w:t>
      </w:r>
    </w:p>
    <w:p w14:paraId="09A8D969" w14:textId="77777777" w:rsidR="009936CE" w:rsidRDefault="00000000">
      <w:r>
        <w:br w:type="page"/>
      </w:r>
    </w:p>
    <w:p w14:paraId="09A8D96A" w14:textId="77777777" w:rsidR="009936CE" w:rsidRDefault="009936CE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36CE" w14:paraId="09A8D9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56" w:type="dxa"/>
              <w:left w:w="180" w:type="dxa"/>
              <w:bottom w:w="56" w:type="dxa"/>
              <w:right w:w="180" w:type="dxa"/>
            </w:tcMar>
          </w:tcPr>
          <w:p w14:paraId="09A8D96B" w14:textId="77777777" w:rsidR="009936CE" w:rsidRDefault="00000000">
            <w:r>
              <w:rPr>
                <w:rFonts w:eastAsia="Arial"/>
                <w:b/>
                <w:bCs/>
                <w:color w:val="FFFFFF"/>
              </w:rPr>
              <w:t>○ 사업 전체 로드맵(일정)</w:t>
            </w:r>
          </w:p>
        </w:tc>
      </w:tr>
    </w:tbl>
    <w:p w14:paraId="09A8D96D" w14:textId="77777777" w:rsidR="009936CE" w:rsidRDefault="009936CE">
      <w:pPr>
        <w:spacing w:after="3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3200"/>
        <w:gridCol w:w="1980"/>
        <w:gridCol w:w="1880"/>
        <w:gridCol w:w="1860"/>
      </w:tblGrid>
      <w:tr w:rsidR="009936CE" w14:paraId="09A8D97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6" w:type="dxa"/>
              <w:left w:w="82" w:type="dxa"/>
              <w:bottom w:w="56" w:type="dxa"/>
              <w:right w:w="82" w:type="dxa"/>
            </w:tcMar>
          </w:tcPr>
          <w:p w14:paraId="09A8D96E" w14:textId="77777777" w:rsidR="009936C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No.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6" w:type="dxa"/>
              <w:left w:w="82" w:type="dxa"/>
              <w:bottom w:w="56" w:type="dxa"/>
              <w:right w:w="82" w:type="dxa"/>
            </w:tcMar>
          </w:tcPr>
          <w:p w14:paraId="09A8D96F" w14:textId="77777777" w:rsidR="009936C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추진 내용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6" w:type="dxa"/>
              <w:left w:w="82" w:type="dxa"/>
              <w:bottom w:w="56" w:type="dxa"/>
              <w:right w:w="82" w:type="dxa"/>
            </w:tcMar>
          </w:tcPr>
          <w:p w14:paraId="09A8D970" w14:textId="77777777" w:rsidR="009936C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1년차 (2026)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6" w:type="dxa"/>
              <w:left w:w="82" w:type="dxa"/>
              <w:bottom w:w="56" w:type="dxa"/>
              <w:right w:w="82" w:type="dxa"/>
            </w:tcMar>
          </w:tcPr>
          <w:p w14:paraId="09A8D971" w14:textId="77777777" w:rsidR="009936C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2년차 (2027)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6" w:type="dxa"/>
              <w:left w:w="82" w:type="dxa"/>
              <w:bottom w:w="56" w:type="dxa"/>
              <w:right w:w="82" w:type="dxa"/>
            </w:tcMar>
          </w:tcPr>
          <w:p w14:paraId="09A8D972" w14:textId="77777777" w:rsidR="009936C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3년차 (2028)</w:t>
            </w:r>
          </w:p>
        </w:tc>
      </w:tr>
      <w:tr w:rsidR="009936CE" w14:paraId="09A8D97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74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75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초기 시제품(MVP) 개발 및 베타 출시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76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상반기 완료 (베타 50명 목표)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77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—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78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—</w:t>
            </w:r>
          </w:p>
        </w:tc>
      </w:tr>
      <w:tr w:rsidR="009936CE" w14:paraId="09A8D97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7A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7B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건강정보 수집 0단계: App-to-App FHIR 1단계: 건강정보 고속도로 API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7C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FHIR 구현·베타 PIA 착수 (8월)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7D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PIA 완료 활용기관 등록 API 연동 완료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7E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—</w:t>
            </w:r>
          </w:p>
        </w:tc>
      </w:tr>
      <w:tr w:rsidR="009936CE" w14:paraId="09A8D98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80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81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B2G 공공기관 시범과제 수주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82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공모 참여 1~2건 수주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83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누적 확대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84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—</w:t>
            </w:r>
          </w:p>
        </w:tc>
      </w:tr>
      <w:tr w:rsidR="009936CE" w14:paraId="09A8D98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86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87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B2B 기업복지 계약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88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파일럿 1~2개사 의향서 확보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89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5~10개사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8A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30개사 이상</w:t>
            </w:r>
          </w:p>
        </w:tc>
      </w:tr>
      <w:tr w:rsidR="009936CE" w14:paraId="09A8D99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8C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8D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B2C 개인 구독 정식 출시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8E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법률 자문· 규제 여부 확인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8F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베타→정식 출시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90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생태계 확장</w:t>
            </w:r>
          </w:p>
        </w:tc>
      </w:tr>
      <w:tr w:rsidR="009936CE" w14:paraId="09A8D99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92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93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정보보호 인증(ISMS) 취득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94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정보보호 운영체계 구축·PIA 착수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95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ISMS 신청·취득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96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완료</w:t>
            </w:r>
          </w:p>
        </w:tc>
      </w:tr>
      <w:tr w:rsidR="009936CE" w14:paraId="09A8D99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98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99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핵심 인력 채용 (AI 개발·기획)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9A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AI 개발자 1명 채용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9B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서비스 기획 1명 추가 채용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9C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팀 완성</w:t>
            </w:r>
          </w:p>
        </w:tc>
      </w:tr>
      <w:tr w:rsidR="009936CE" w14:paraId="09A8D9A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9E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9F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 xml:space="preserve">보험사 연계 동적 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요율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 모듈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A0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A1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파일럿 연계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A2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상용화</w:t>
            </w:r>
          </w:p>
        </w:tc>
      </w:tr>
      <w:tr w:rsidR="009936CE" w14:paraId="09A8D9A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A4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A5" w14:textId="77777777" w:rsidR="009936CE" w:rsidRDefault="00000000">
            <w:proofErr w:type="spellStart"/>
            <w:proofErr w:type="gramStart"/>
            <w:r>
              <w:rPr>
                <w:rFonts w:eastAsia="Arial"/>
                <w:color w:val="1A1A1A"/>
                <w:sz w:val="16"/>
                <w:szCs w:val="16"/>
              </w:rPr>
              <w:t>b.well</w:t>
            </w:r>
            <w:proofErr w:type="spellEnd"/>
            <w:proofErr w:type="gramEnd"/>
            <w:r>
              <w:rPr>
                <w:rFonts w:eastAsia="Arial"/>
                <w:color w:val="1A1A1A"/>
                <w:sz w:val="16"/>
                <w:szCs w:val="16"/>
              </w:rPr>
              <w:t xml:space="preserve"> 포지셔닝 B2B 플랫폼 확장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A6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A7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—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A8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데이터 인프라 B2B 플랫폼 출시</w:t>
            </w:r>
          </w:p>
        </w:tc>
      </w:tr>
      <w:tr w:rsidR="009936CE" w14:paraId="09A8D9A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AA" w14:textId="77777777" w:rsidR="009936CE" w:rsidRDefault="009936CE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AB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누적 사용자 목표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AC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50명 (파일럿)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AD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500명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AE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3,000명</w:t>
            </w:r>
          </w:p>
        </w:tc>
      </w:tr>
      <w:tr w:rsidR="009936CE" w14:paraId="09A8D9B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B0" w14:textId="77777777" w:rsidR="009936CE" w:rsidRDefault="009936CE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B1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누적 매출 목표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B2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보수 3,000만원 기본 4,500만원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B3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약 2.5억원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09A8D9B4" w14:textId="77777777" w:rsidR="009936CE" w:rsidRDefault="00000000">
            <w:r>
              <w:rPr>
                <w:rFonts w:eastAsia="Arial"/>
                <w:color w:val="1A1A1A"/>
                <w:sz w:val="16"/>
                <w:szCs w:val="16"/>
              </w:rPr>
              <w:t>약 6억원</w:t>
            </w:r>
          </w:p>
        </w:tc>
      </w:tr>
    </w:tbl>
    <w:p w14:paraId="09A8D9B6" w14:textId="77777777" w:rsidR="009936CE" w:rsidRDefault="009936CE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36CE" w14:paraId="09A8D9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56" w:type="dxa"/>
              <w:left w:w="180" w:type="dxa"/>
              <w:bottom w:w="56" w:type="dxa"/>
              <w:right w:w="180" w:type="dxa"/>
            </w:tcMar>
          </w:tcPr>
          <w:p w14:paraId="09A8D9B7" w14:textId="77777777" w:rsidR="009936CE" w:rsidRDefault="00000000">
            <w:r>
              <w:rPr>
                <w:rFonts w:eastAsia="Arial"/>
                <w:b/>
                <w:bCs/>
                <w:color w:val="FFFFFF"/>
              </w:rPr>
              <w:t>○ 중장기 사회적 가치 도입계획 (ESG)</w:t>
            </w:r>
          </w:p>
        </w:tc>
      </w:tr>
    </w:tbl>
    <w:p w14:paraId="09A8D9B9" w14:textId="77777777" w:rsidR="009936CE" w:rsidRDefault="009936CE">
      <w:pPr>
        <w:spacing w:after="32"/>
      </w:pPr>
    </w:p>
    <w:p w14:paraId="09A8D9BA" w14:textId="77777777" w:rsidR="009936CE" w:rsidRDefault="00000000">
      <w:pPr>
        <w:spacing w:before="20" w:after="34"/>
      </w:pPr>
      <w:r>
        <w:rPr>
          <w:rFonts w:eastAsia="Arial"/>
          <w:color w:val="1A1A1A"/>
        </w:rPr>
        <w:t>본 서비스의 핵심 가치인 '예방 중심 건강관리'는 환경·사회·지배구조와 직결되며, 창업 초기부터 ESG를 사업 전략과 통합적으로 추진한다.</w:t>
      </w:r>
    </w:p>
    <w:p w14:paraId="09A8D9BB" w14:textId="77777777" w:rsidR="009936CE" w:rsidRDefault="009936CE">
      <w:pPr>
        <w:spacing w:after="32"/>
      </w:pPr>
    </w:p>
    <w:p w14:paraId="09A8D9BC" w14:textId="77777777" w:rsidR="009936CE" w:rsidRDefault="00000000">
      <w:pPr>
        <w:spacing w:before="20" w:after="34"/>
      </w:pPr>
      <w:r>
        <w:rPr>
          <w:rFonts w:eastAsia="Arial"/>
          <w:b/>
          <w:bCs/>
          <w:color w:val="1F497D"/>
        </w:rPr>
        <w:t>◼ 환경 (E)</w:t>
      </w:r>
    </w:p>
    <w:p w14:paraId="09A8D9BD" w14:textId="77777777" w:rsidR="009936CE" w:rsidRDefault="00000000">
      <w:pPr>
        <w:pStyle w:val="a4"/>
        <w:numPr>
          <w:ilvl w:val="0"/>
          <w:numId w:val="2"/>
        </w:numPr>
        <w:spacing w:before="12" w:after="22"/>
      </w:pPr>
      <w:r>
        <w:rPr>
          <w:rFonts w:eastAsia="Arial"/>
          <w:color w:val="1A1A1A"/>
        </w:rPr>
        <w:t>단기 (~2027): 파일럿 50명 기준 불필요 외래 방문 월 0.5회 감소 시 연간 약 600회 절감. 탄소 절감 추정 약 0.3tCO₂eq (승용차 왕복 5km 기준, 파일럿 데이터로 검증). 검진 결과 디지털화로 연 약 100장 종이 절감. 클라우드 서버 알고리즘 최적화로 에너지 소비 절감 정책 수립</w:t>
      </w:r>
    </w:p>
    <w:p w14:paraId="09A8D9BE" w14:textId="77777777" w:rsidR="009936CE" w:rsidRDefault="00000000">
      <w:pPr>
        <w:pStyle w:val="a4"/>
        <w:numPr>
          <w:ilvl w:val="0"/>
          <w:numId w:val="2"/>
        </w:numPr>
        <w:spacing w:before="12" w:after="22"/>
      </w:pPr>
      <w:r>
        <w:rPr>
          <w:rFonts w:eastAsia="Arial"/>
          <w:color w:val="1A1A1A"/>
        </w:rPr>
        <w:t>중장기 (2028~): 3,000명 규모 약 18tCO₂eq 절감·종이 약 6,000장 절감 목표. 재생에너지 데이터센터 전환 로드맵 수립. 예방 중심 건강관리 확산으로 과잉 의료 자원 소비 구조적 감소 기여</w:t>
      </w:r>
    </w:p>
    <w:p w14:paraId="09A8D9BF" w14:textId="77777777" w:rsidR="009936CE" w:rsidRDefault="009936CE">
      <w:pPr>
        <w:spacing w:after="32"/>
      </w:pPr>
    </w:p>
    <w:p w14:paraId="09A8D9C0" w14:textId="77777777" w:rsidR="009936CE" w:rsidRDefault="00000000">
      <w:pPr>
        <w:spacing w:before="20" w:after="34"/>
      </w:pPr>
      <w:r>
        <w:rPr>
          <w:rFonts w:eastAsia="Arial"/>
          <w:b/>
          <w:bCs/>
          <w:color w:val="1F497D"/>
        </w:rPr>
        <w:t>◼ 사회 (S)</w:t>
      </w:r>
    </w:p>
    <w:p w14:paraId="09A8D9C1" w14:textId="77777777" w:rsidR="009936CE" w:rsidRDefault="00000000">
      <w:pPr>
        <w:pStyle w:val="a4"/>
        <w:numPr>
          <w:ilvl w:val="0"/>
          <w:numId w:val="2"/>
        </w:numPr>
        <w:spacing w:before="12" w:after="22"/>
      </w:pPr>
      <w:r>
        <w:rPr>
          <w:rFonts w:eastAsia="Arial"/>
          <w:color w:val="1A1A1A"/>
        </w:rPr>
        <w:t>단기 (~2027): 디지털 취약계층(고령자·저소득층) 대상 무료 기초 플랜 — 건강정보 격차 해소. 고령화 사회 대응: 자가 건강관리 역량 강화로 사회적 돌봄 부담 경감. 고령자 접근성 UX 설계 기준 적용</w:t>
      </w:r>
    </w:p>
    <w:p w14:paraId="09A8D9C2" w14:textId="77777777" w:rsidR="009936CE" w:rsidRDefault="00000000">
      <w:pPr>
        <w:pStyle w:val="a4"/>
        <w:numPr>
          <w:ilvl w:val="0"/>
          <w:numId w:val="2"/>
        </w:numPr>
        <w:spacing w:before="12" w:after="22"/>
      </w:pPr>
      <w:r>
        <w:rPr>
          <w:rFonts w:eastAsia="Arial"/>
          <w:color w:val="1A1A1A"/>
        </w:rPr>
        <w:t>중장기 (2028~): 지역 보건소·공공기관 협업 건강 프로그램. 의료 소외지역 플랫폼 보급 확대. 수익의 사회 환원 원칙 수립 및 건강 취약계층 지원 기금 조성</w:t>
      </w:r>
    </w:p>
    <w:p w14:paraId="09A8D9C3" w14:textId="77777777" w:rsidR="009936CE" w:rsidRDefault="009936CE">
      <w:pPr>
        <w:spacing w:after="32"/>
      </w:pPr>
    </w:p>
    <w:p w14:paraId="09A8D9C4" w14:textId="77777777" w:rsidR="009936CE" w:rsidRDefault="00000000">
      <w:pPr>
        <w:spacing w:before="20" w:after="34"/>
      </w:pPr>
      <w:r>
        <w:rPr>
          <w:rFonts w:eastAsia="Arial"/>
          <w:b/>
          <w:bCs/>
          <w:color w:val="1F497D"/>
        </w:rPr>
        <w:t>◼ 지배구조 (G)</w:t>
      </w:r>
    </w:p>
    <w:p w14:paraId="09A8D9C5" w14:textId="77777777" w:rsidR="009936CE" w:rsidRDefault="00000000">
      <w:pPr>
        <w:pStyle w:val="a4"/>
        <w:numPr>
          <w:ilvl w:val="0"/>
          <w:numId w:val="2"/>
        </w:numPr>
        <w:spacing w:before="12" w:after="22"/>
      </w:pPr>
      <w:r>
        <w:rPr>
          <w:rFonts w:eastAsia="Arial"/>
          <w:color w:val="1A1A1A"/>
        </w:rPr>
        <w:t>단기 (~2027): 데이터 활용 윤리 위원회 운영 (2년차). 투명한 데이터 처리 원칙 공개. 연 1회 개인정보 처리 현황 보고서 발간. 수평적 소통 기반 조직문화 구축</w:t>
      </w:r>
    </w:p>
    <w:p w14:paraId="09A8D9C6" w14:textId="77777777" w:rsidR="009936CE" w:rsidRDefault="00000000">
      <w:pPr>
        <w:pStyle w:val="a4"/>
        <w:numPr>
          <w:ilvl w:val="0"/>
          <w:numId w:val="2"/>
        </w:numPr>
        <w:spacing w:before="12" w:after="22"/>
      </w:pPr>
      <w:r>
        <w:rPr>
          <w:rFonts w:eastAsia="Arial"/>
          <w:color w:val="1A1A1A"/>
        </w:rPr>
        <w:t>중장기 (2028~): 이사회 구성 및 외부 감사 체계 도입. 성과 공유 제도(스톡옵션) 단계적 도입. ESG 경영 보고서 연간 발간</w:t>
      </w:r>
    </w:p>
    <w:sectPr w:rsidR="009936CE">
      <w:pgSz w:w="12240" w:h="15840"/>
      <w:pgMar w:top="820" w:right="820" w:bottom="820" w:left="8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DB48D" w14:textId="77777777" w:rsidR="00246440" w:rsidRDefault="00246440" w:rsidP="00CF75E1">
      <w:r>
        <w:separator/>
      </w:r>
    </w:p>
  </w:endnote>
  <w:endnote w:type="continuationSeparator" w:id="0">
    <w:p w14:paraId="32B171D6" w14:textId="77777777" w:rsidR="00246440" w:rsidRDefault="00246440" w:rsidP="00CF7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14774" w14:textId="77777777" w:rsidR="00246440" w:rsidRDefault="00246440" w:rsidP="00CF75E1">
      <w:r>
        <w:separator/>
      </w:r>
    </w:p>
  </w:footnote>
  <w:footnote w:type="continuationSeparator" w:id="0">
    <w:p w14:paraId="1F6846C2" w14:textId="77777777" w:rsidR="00246440" w:rsidRDefault="00246440" w:rsidP="00CF75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C1FAF"/>
    <w:multiLevelType w:val="hybridMultilevel"/>
    <w:tmpl w:val="6D42D926"/>
    <w:lvl w:ilvl="0" w:tplc="1F382A3E">
      <w:start w:val="1"/>
      <w:numFmt w:val="bullet"/>
      <w:lvlText w:val="◼"/>
      <w:lvlJc w:val="left"/>
      <w:pPr>
        <w:ind w:left="420" w:hanging="250"/>
      </w:pPr>
    </w:lvl>
    <w:lvl w:ilvl="1" w:tplc="E5F20D8A">
      <w:start w:val="1"/>
      <w:numFmt w:val="bullet"/>
      <w:lvlText w:val="–"/>
      <w:lvlJc w:val="left"/>
      <w:pPr>
        <w:ind w:left="740" w:hanging="270"/>
      </w:pPr>
    </w:lvl>
    <w:lvl w:ilvl="2" w:tplc="DA580830">
      <w:numFmt w:val="decimal"/>
      <w:lvlText w:val=""/>
      <w:lvlJc w:val="left"/>
    </w:lvl>
    <w:lvl w:ilvl="3" w:tplc="7DFA4A6C">
      <w:numFmt w:val="decimal"/>
      <w:lvlText w:val=""/>
      <w:lvlJc w:val="left"/>
    </w:lvl>
    <w:lvl w:ilvl="4" w:tplc="9CEC6FB4">
      <w:numFmt w:val="decimal"/>
      <w:lvlText w:val=""/>
      <w:lvlJc w:val="left"/>
    </w:lvl>
    <w:lvl w:ilvl="5" w:tplc="CFC41ADE">
      <w:numFmt w:val="decimal"/>
      <w:lvlText w:val=""/>
      <w:lvlJc w:val="left"/>
    </w:lvl>
    <w:lvl w:ilvl="6" w:tplc="0E30B0B6">
      <w:numFmt w:val="decimal"/>
      <w:lvlText w:val=""/>
      <w:lvlJc w:val="left"/>
    </w:lvl>
    <w:lvl w:ilvl="7" w:tplc="DB94764E">
      <w:numFmt w:val="decimal"/>
      <w:lvlText w:val=""/>
      <w:lvlJc w:val="left"/>
    </w:lvl>
    <w:lvl w:ilvl="8" w:tplc="299CBA78">
      <w:numFmt w:val="decimal"/>
      <w:lvlText w:val=""/>
      <w:lvlJc w:val="left"/>
    </w:lvl>
  </w:abstractNum>
  <w:abstractNum w:abstractNumId="1" w15:restartNumberingAfterBreak="0">
    <w:nsid w:val="2D997978"/>
    <w:multiLevelType w:val="hybridMultilevel"/>
    <w:tmpl w:val="92728AC0"/>
    <w:lvl w:ilvl="0" w:tplc="5D2CD11A">
      <w:start w:val="1"/>
      <w:numFmt w:val="bullet"/>
      <w:lvlText w:val="●"/>
      <w:lvlJc w:val="left"/>
      <w:pPr>
        <w:ind w:left="720" w:hanging="360"/>
      </w:pPr>
    </w:lvl>
    <w:lvl w:ilvl="1" w:tplc="67BAA588">
      <w:start w:val="1"/>
      <w:numFmt w:val="bullet"/>
      <w:lvlText w:val="○"/>
      <w:lvlJc w:val="left"/>
      <w:pPr>
        <w:ind w:left="1440" w:hanging="360"/>
      </w:pPr>
    </w:lvl>
    <w:lvl w:ilvl="2" w:tplc="CA4E8C76">
      <w:start w:val="1"/>
      <w:numFmt w:val="bullet"/>
      <w:lvlText w:val="■"/>
      <w:lvlJc w:val="left"/>
      <w:pPr>
        <w:ind w:left="2160" w:hanging="360"/>
      </w:pPr>
    </w:lvl>
    <w:lvl w:ilvl="3" w:tplc="2A7413AE">
      <w:start w:val="1"/>
      <w:numFmt w:val="bullet"/>
      <w:lvlText w:val="●"/>
      <w:lvlJc w:val="left"/>
      <w:pPr>
        <w:ind w:left="2880" w:hanging="360"/>
      </w:pPr>
    </w:lvl>
    <w:lvl w:ilvl="4" w:tplc="47DC4AC4">
      <w:start w:val="1"/>
      <w:numFmt w:val="bullet"/>
      <w:lvlText w:val="○"/>
      <w:lvlJc w:val="left"/>
      <w:pPr>
        <w:ind w:left="3600" w:hanging="360"/>
      </w:pPr>
    </w:lvl>
    <w:lvl w:ilvl="5" w:tplc="B0C4F6EE">
      <w:start w:val="1"/>
      <w:numFmt w:val="bullet"/>
      <w:lvlText w:val="■"/>
      <w:lvlJc w:val="left"/>
      <w:pPr>
        <w:ind w:left="4320" w:hanging="360"/>
      </w:pPr>
    </w:lvl>
    <w:lvl w:ilvl="6" w:tplc="9D64B674">
      <w:start w:val="1"/>
      <w:numFmt w:val="bullet"/>
      <w:lvlText w:val="●"/>
      <w:lvlJc w:val="left"/>
      <w:pPr>
        <w:ind w:left="5040" w:hanging="360"/>
      </w:pPr>
    </w:lvl>
    <w:lvl w:ilvl="7" w:tplc="1D06CFA8">
      <w:start w:val="1"/>
      <w:numFmt w:val="bullet"/>
      <w:lvlText w:val="●"/>
      <w:lvlJc w:val="left"/>
      <w:pPr>
        <w:ind w:left="5760" w:hanging="360"/>
      </w:pPr>
    </w:lvl>
    <w:lvl w:ilvl="8" w:tplc="1020EA44">
      <w:start w:val="1"/>
      <w:numFmt w:val="bullet"/>
      <w:lvlText w:val="●"/>
      <w:lvlJc w:val="left"/>
      <w:pPr>
        <w:ind w:left="6480" w:hanging="360"/>
      </w:pPr>
    </w:lvl>
  </w:abstractNum>
  <w:num w:numId="1" w16cid:durableId="389769267">
    <w:abstractNumId w:val="1"/>
    <w:lvlOverride w:ilvl="0">
      <w:startOverride w:val="1"/>
    </w:lvlOverride>
  </w:num>
  <w:num w:numId="2" w16cid:durableId="6320965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6CE"/>
    <w:rsid w:val="00246440"/>
    <w:rsid w:val="009936CE"/>
    <w:rsid w:val="00CF75E1"/>
    <w:rsid w:val="00F8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A8D901"/>
  <w15:docId w15:val="{43BCEF01-B6EA-4A4E-A62B-DDE8724DA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CF75E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CF75E1"/>
  </w:style>
  <w:style w:type="paragraph" w:styleId="a9">
    <w:name w:val="footer"/>
    <w:basedOn w:val="a"/>
    <w:link w:val="Char1"/>
    <w:uiPriority w:val="99"/>
    <w:unhideWhenUsed/>
    <w:rsid w:val="00CF75E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CF75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816</Words>
  <Characters>2609</Characters>
  <Application>Microsoft Office Word</Application>
  <DocSecurity>0</DocSecurity>
  <Lines>202</Lines>
  <Paragraphs>137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Choi</cp:lastModifiedBy>
  <cp:revision>2</cp:revision>
  <dcterms:created xsi:type="dcterms:W3CDTF">2026-03-22T09:56:00Z</dcterms:created>
  <dcterms:modified xsi:type="dcterms:W3CDTF">2026-03-22T09:59:00Z</dcterms:modified>
</cp:coreProperties>
</file>