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511" w14:paraId="23643B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84" w:type="dxa"/>
              <w:left w:w="180" w:type="dxa"/>
              <w:bottom w:w="84" w:type="dxa"/>
              <w:right w:w="180" w:type="dxa"/>
            </w:tcMar>
          </w:tcPr>
          <w:p w14:paraId="23643BF4" w14:textId="77777777" w:rsidR="00724511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3. 성장전략(Scale-up)_사업화 추진 전략</w:t>
            </w:r>
          </w:p>
        </w:tc>
      </w:tr>
    </w:tbl>
    <w:p w14:paraId="23643BF6" w14:textId="77777777" w:rsidR="00724511" w:rsidRDefault="00724511">
      <w:pPr>
        <w:spacing w:after="6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511" w14:paraId="23643B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E8EEF6"/>
            <w:tcMar>
              <w:top w:w="66" w:type="dxa"/>
              <w:left w:w="150" w:type="dxa"/>
              <w:bottom w:w="66" w:type="dxa"/>
              <w:right w:w="150" w:type="dxa"/>
            </w:tcMar>
          </w:tcPr>
          <w:p w14:paraId="23643BF7" w14:textId="77777777" w:rsidR="00724511" w:rsidRDefault="00000000">
            <w:pPr>
              <w:spacing w:before="7" w:after="7"/>
            </w:pPr>
            <w:r>
              <w:rPr>
                <w:rFonts w:eastAsia="Arial"/>
                <w:color w:val="0C2461"/>
                <w:sz w:val="17"/>
                <w:szCs w:val="17"/>
              </w:rPr>
              <w:t>※ 경쟁제품·경쟁사 분석, 목표 시장 진입 전략, 비즈니스 모델(수익화 모델),</w:t>
            </w:r>
          </w:p>
          <w:p w14:paraId="23643BF8" w14:textId="77777777" w:rsidR="00724511" w:rsidRDefault="00000000">
            <w:pPr>
              <w:spacing w:before="7" w:after="7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    투자유치 전략, 사업 전체 로드맵, 중장기 사회적 가치 도입계획(ESG) 기재</w:t>
            </w:r>
          </w:p>
        </w:tc>
      </w:tr>
    </w:tbl>
    <w:p w14:paraId="23643BFA" w14:textId="77777777" w:rsidR="00724511" w:rsidRDefault="00724511">
      <w:pPr>
        <w:spacing w:after="6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511" w14:paraId="23643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4" w:type="dxa"/>
              <w:left w:w="180" w:type="dxa"/>
              <w:bottom w:w="54" w:type="dxa"/>
              <w:right w:w="180" w:type="dxa"/>
            </w:tcMar>
          </w:tcPr>
          <w:p w14:paraId="23643BFB" w14:textId="77777777" w:rsidR="00724511" w:rsidRDefault="00000000">
            <w:r>
              <w:rPr>
                <w:rFonts w:eastAsia="Arial"/>
                <w:b/>
                <w:bCs/>
                <w:color w:val="FFFFFF"/>
              </w:rPr>
              <w:t>○ 경쟁제품·경쟁사 분석</w:t>
            </w:r>
          </w:p>
        </w:tc>
      </w:tr>
    </w:tbl>
    <w:p w14:paraId="23643BFD" w14:textId="77777777" w:rsidR="00724511" w:rsidRDefault="00724511">
      <w:pPr>
        <w:spacing w:after="30"/>
      </w:pPr>
    </w:p>
    <w:p w14:paraId="23643BFE" w14:textId="77777777" w:rsidR="00724511" w:rsidRDefault="00000000">
      <w:pPr>
        <w:spacing w:before="18" w:after="30"/>
      </w:pPr>
      <w:r>
        <w:rPr>
          <w:rFonts w:eastAsia="Arial"/>
          <w:color w:val="1A1A1A"/>
        </w:rPr>
        <w:t>건강계좌는 동일 레이어의 직접 경쟁을 피하고 상위 활용 레이어에 위치한다. PHR 통합·건강자산 장기 추적·행동 변화 유도·금융 인센티브 연결의 4축을 동시에 구현하는 서비스는 현재 부재하며, 건강계좌는 이 4축의 교차점에 위치한다.</w:t>
      </w:r>
    </w:p>
    <w:p w14:paraId="23643BFF" w14:textId="77777777" w:rsidR="00724511" w:rsidRDefault="00724511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900"/>
        <w:gridCol w:w="2100"/>
        <w:gridCol w:w="4660"/>
      </w:tblGrid>
      <w:tr w:rsidR="00724511" w14:paraId="23643C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00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서비스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01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PHR 통합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02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레이어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03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주요 특징·한계</w:t>
            </w:r>
          </w:p>
        </w:tc>
      </w:tr>
      <w:tr w:rsidR="00724511" w14:paraId="23643C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05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건강계좌 (본 서비스)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06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07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건강자산 관리 운영체계 (상위)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08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B2G→B2B→B2C 순차 전환. 4축 동시 구현. 검진 이후 일상 전구간 장기관리</w:t>
            </w:r>
          </w:p>
        </w:tc>
      </w:tr>
      <w:tr w:rsidR="00724511" w14:paraId="23643C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0A" w14:textId="77777777" w:rsidR="00724511" w:rsidRDefault="00000000"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나만의닥터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0B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0C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진료 실행 레이어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0D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민간 최초 고속도로 연동 완료.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비대면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진료 특화 — 진료 실행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앞단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서비스</w:t>
            </w:r>
          </w:p>
        </w:tc>
      </w:tr>
      <w:tr w:rsidR="00724511" w14:paraId="23643C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0F" w14:textId="77777777" w:rsidR="00724511" w:rsidRDefault="00000000"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카카오헬스케어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파스타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0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△ (당뇨)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1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질환 특화 레이어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2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MAU 40만. 당뇨 단일질환 특화. 일반 예방·사후관리 공백</w:t>
            </w:r>
          </w:p>
        </w:tc>
      </w:tr>
      <w:tr w:rsidR="00724511" w14:paraId="23643C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4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AIA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바이탈리티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5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6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보험 연계 레이어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7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보험 가입자 전용. 데이터 주권 없음. 비가입자 접근 불가</w:t>
            </w:r>
          </w:p>
        </w:tc>
      </w:tr>
      <w:tr w:rsidR="00724511" w14:paraId="23643C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9" w14:textId="77777777" w:rsidR="00724511" w:rsidRDefault="00000000"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라이프시맨틱스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A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B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B2B 인프라 레이어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C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B2B·B2G 중심 API 플랫폼. 개인 소비자 서비스 부재</w:t>
            </w:r>
          </w:p>
        </w:tc>
      </w:tr>
      <w:tr w:rsidR="00724511" w14:paraId="23643C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E" w14:textId="77777777" w:rsidR="00724511" w:rsidRDefault="00000000"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삼성헬스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>·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애플헬스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1F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20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기기 생태계 레이어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21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자사 기기 종속. PHR·금융 연계 없음. 플랫폼 중립성 부재</w:t>
            </w:r>
          </w:p>
        </w:tc>
      </w:tr>
    </w:tbl>
    <w:p w14:paraId="23643C23" w14:textId="77777777" w:rsidR="00724511" w:rsidRDefault="00724511">
      <w:pPr>
        <w:spacing w:after="6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511" w14:paraId="23643C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4" w:type="dxa"/>
              <w:left w:w="180" w:type="dxa"/>
              <w:bottom w:w="54" w:type="dxa"/>
              <w:right w:w="180" w:type="dxa"/>
            </w:tcMar>
          </w:tcPr>
          <w:p w14:paraId="23643C24" w14:textId="77777777" w:rsidR="00724511" w:rsidRDefault="00000000">
            <w:r>
              <w:rPr>
                <w:rFonts w:eastAsia="Arial"/>
                <w:b/>
                <w:bCs/>
                <w:color w:val="FFFFFF"/>
              </w:rPr>
              <w:t>○ 목표 시장 진입 전략</w:t>
            </w:r>
          </w:p>
        </w:tc>
      </w:tr>
    </w:tbl>
    <w:p w14:paraId="23643C26" w14:textId="77777777" w:rsidR="00724511" w:rsidRDefault="00724511">
      <w:pPr>
        <w:spacing w:after="30"/>
      </w:pPr>
    </w:p>
    <w:p w14:paraId="23643C27" w14:textId="77777777" w:rsidR="00724511" w:rsidRDefault="00000000">
      <w:pPr>
        <w:spacing w:before="18" w:after="30"/>
      </w:pPr>
      <w:r>
        <w:rPr>
          <w:rFonts w:eastAsia="Arial"/>
          <w:color w:val="1A1A1A"/>
        </w:rPr>
        <w:t>제안서 품질로 경쟁 가능한 공공 시장부터 진입해 레퍼런스를 확보하고, 민간 기업·개인 고객으로 순차 확장한다. 각 단계의 수익이 다음 단계의 영업 근거가 되는 자기강화 구조다.</w:t>
      </w:r>
    </w:p>
    <w:p w14:paraId="23643C28" w14:textId="77777777" w:rsidR="00724511" w:rsidRDefault="00724511">
      <w:pPr>
        <w:spacing w:after="30"/>
      </w:pPr>
    </w:p>
    <w:p w14:paraId="23643C29" w14:textId="77777777" w:rsidR="00724511" w:rsidRDefault="00000000">
      <w:pPr>
        <w:spacing w:before="18" w:after="30"/>
      </w:pPr>
      <w:r>
        <w:rPr>
          <w:rFonts w:eastAsia="Arial"/>
          <w:b/>
          <w:bCs/>
          <w:color w:val="1F497D"/>
        </w:rPr>
        <w:t>◼ 단기 (1년차) — 공공기관(B2G) 우선 진입</w:t>
      </w:r>
    </w:p>
    <w:p w14:paraId="23643C2A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타깃: 보건복지부·국민건강보험공단 건강증진 사업 공모. 성남시·경기도 등 지자체 스마트 건강관리 사업 공모 적극 참여</w:t>
      </w:r>
    </w:p>
    <w:p w14:paraId="23643C2B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핵심 실증 거점: 성남시 보건소 모바일 헬스케어 사업 PoC 거점 활용. PHR·라이프로그 통합 실증으로 전국 지자체 입찰 레퍼런스 확보</w:t>
      </w:r>
    </w:p>
    <w:p w14:paraId="23643C2C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대표 강점 직결: 카카오뱅크 재직 시 건강보험공단 제휴 플랫폼 기획 경험을 제안서에 직접 활용. 공공사업 선금 지급 관행으로 수주 즉시 현금흐름 안정 확보</w:t>
      </w:r>
    </w:p>
    <w:p w14:paraId="23643C2D" w14:textId="77777777" w:rsidR="00724511" w:rsidRDefault="00724511">
      <w:pPr>
        <w:spacing w:after="30"/>
      </w:pPr>
    </w:p>
    <w:p w14:paraId="23643C2E" w14:textId="77777777" w:rsidR="00724511" w:rsidRDefault="00000000">
      <w:pPr>
        <w:spacing w:before="18" w:after="30"/>
      </w:pPr>
      <w:r>
        <w:rPr>
          <w:rFonts w:eastAsia="Arial"/>
          <w:b/>
          <w:bCs/>
          <w:color w:val="1F497D"/>
        </w:rPr>
        <w:t>◼ 중기 (2년차) — 기업 고객(B2B) 전환</w:t>
      </w:r>
    </w:p>
    <w:p w14:paraId="23643C2F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기업복지 헬스케어 시장 연평균 6.4% 성장(</w:t>
      </w:r>
      <w:proofErr w:type="spellStart"/>
      <w:r>
        <w:rPr>
          <w:rFonts w:eastAsia="Arial"/>
          <w:color w:val="1A1A1A"/>
        </w:rPr>
        <w:t>한국경영자총협회</w:t>
      </w:r>
      <w:proofErr w:type="spellEnd"/>
      <w:r>
        <w:rPr>
          <w:rFonts w:eastAsia="Arial"/>
          <w:color w:val="1A1A1A"/>
        </w:rPr>
        <w:t>, 2024). B2G 수주 레퍼런스를 영업 자료로 전환, HR 담당자 직접 영업 전개</w:t>
      </w:r>
    </w:p>
    <w:p w14:paraId="23643C30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고객 모집 채널: 자체 블로그·SNS 건강관리 사례 정기 공유. 기업복지 플랫폼(</w:t>
      </w:r>
      <w:proofErr w:type="spellStart"/>
      <w:r>
        <w:rPr>
          <w:rFonts w:eastAsia="Arial"/>
          <w:color w:val="1A1A1A"/>
        </w:rPr>
        <w:t>복지몰</w:t>
      </w:r>
      <w:proofErr w:type="spellEnd"/>
      <w:r>
        <w:rPr>
          <w:rFonts w:eastAsia="Arial"/>
          <w:color w:val="1A1A1A"/>
        </w:rPr>
        <w:t>·</w:t>
      </w:r>
      <w:proofErr w:type="spellStart"/>
      <w:r>
        <w:rPr>
          <w:rFonts w:eastAsia="Arial"/>
          <w:color w:val="1A1A1A"/>
        </w:rPr>
        <w:t>퍼핀</w:t>
      </w:r>
      <w:proofErr w:type="spellEnd"/>
      <w:r>
        <w:rPr>
          <w:rFonts w:eastAsia="Arial"/>
          <w:color w:val="1A1A1A"/>
        </w:rPr>
        <w:t>·</w:t>
      </w:r>
      <w:proofErr w:type="spellStart"/>
      <w:r>
        <w:rPr>
          <w:rFonts w:eastAsia="Arial"/>
          <w:color w:val="1A1A1A"/>
        </w:rPr>
        <w:t>베네핏</w:t>
      </w:r>
      <w:proofErr w:type="spellEnd"/>
      <w:r>
        <w:rPr>
          <w:rFonts w:eastAsia="Arial"/>
          <w:color w:val="1A1A1A"/>
        </w:rPr>
        <w:t>) 채널 입점 검토</w:t>
      </w:r>
    </w:p>
    <w:p w14:paraId="23643C31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2년차 목표: 기업복지 계약 5~10개사 (보수 시나리오). 공동창업자 임상 네트워크 기반 의료·제약 업계 선제 접촉</w:t>
      </w:r>
    </w:p>
    <w:p w14:paraId="23643C32" w14:textId="77777777" w:rsidR="00724511" w:rsidRDefault="00724511">
      <w:pPr>
        <w:spacing w:after="30"/>
      </w:pPr>
    </w:p>
    <w:p w14:paraId="23643C33" w14:textId="77777777" w:rsidR="00724511" w:rsidRDefault="00000000">
      <w:pPr>
        <w:spacing w:before="18" w:after="30"/>
      </w:pPr>
      <w:r>
        <w:rPr>
          <w:rFonts w:eastAsia="Arial"/>
          <w:b/>
          <w:bCs/>
          <w:color w:val="1F497D"/>
        </w:rPr>
        <w:t>◼ 장기 (3년차~) — 개인 구독(B2C) 및 생태계 확장</w:t>
      </w:r>
    </w:p>
    <w:p w14:paraId="23643C34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B2B 경험자의 자발적 유료 구독 전환 유도. 디지털의료제품법 기반 앱스토어 출시 (규제 확인 후 결정)</w:t>
      </w:r>
    </w:p>
    <w:p w14:paraId="23643C35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생태계 확장: 맞춤형 영양제 구독·</w:t>
      </w:r>
      <w:proofErr w:type="spellStart"/>
      <w:r>
        <w:rPr>
          <w:rFonts w:eastAsia="Arial"/>
          <w:color w:val="1A1A1A"/>
        </w:rPr>
        <w:t>비대면</w:t>
      </w:r>
      <w:proofErr w:type="spellEnd"/>
      <w:r>
        <w:rPr>
          <w:rFonts w:eastAsia="Arial"/>
          <w:color w:val="1A1A1A"/>
        </w:rPr>
        <w:t xml:space="preserve"> 의료 상담 연계. 보험·제약·피트니스 기업과의 B2B2C 파트너십</w:t>
      </w:r>
    </w:p>
    <w:p w14:paraId="23643C36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proofErr w:type="spellStart"/>
      <w:proofErr w:type="gramStart"/>
      <w:r>
        <w:rPr>
          <w:rFonts w:eastAsia="Arial"/>
          <w:color w:val="1A1A1A"/>
        </w:rPr>
        <w:t>b.well</w:t>
      </w:r>
      <w:proofErr w:type="spellEnd"/>
      <w:proofErr w:type="gramEnd"/>
      <w:r>
        <w:rPr>
          <w:rFonts w:eastAsia="Arial"/>
          <w:color w:val="1A1A1A"/>
        </w:rPr>
        <w:t>(미국) 방법론 참조 — 건강·웨어러블·금융 통합 인프라 B2B 데이터 플랫폼으로 단계적 확장 지향</w:t>
      </w:r>
    </w:p>
    <w:p w14:paraId="23643C37" w14:textId="77777777" w:rsidR="00724511" w:rsidRDefault="00724511">
      <w:pPr>
        <w:spacing w:after="6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511" w14:paraId="23643C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4" w:type="dxa"/>
              <w:left w:w="180" w:type="dxa"/>
              <w:bottom w:w="54" w:type="dxa"/>
              <w:right w:w="180" w:type="dxa"/>
            </w:tcMar>
          </w:tcPr>
          <w:p w14:paraId="23643C38" w14:textId="77777777" w:rsidR="00724511" w:rsidRDefault="00000000">
            <w:r>
              <w:rPr>
                <w:rFonts w:eastAsia="Arial"/>
                <w:b/>
                <w:bCs/>
                <w:color w:val="FFFFFF"/>
              </w:rPr>
              <w:t>3-1. 창업아이템 비즈니스 모델</w:t>
            </w:r>
          </w:p>
        </w:tc>
      </w:tr>
    </w:tbl>
    <w:p w14:paraId="23643C3A" w14:textId="77777777" w:rsidR="00724511" w:rsidRDefault="00724511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511" w14:paraId="23643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E3A"/>
            <w:tcMar>
              <w:top w:w="46" w:type="dxa"/>
              <w:left w:w="180" w:type="dxa"/>
              <w:bottom w:w="46" w:type="dxa"/>
              <w:right w:w="180" w:type="dxa"/>
            </w:tcMar>
          </w:tcPr>
          <w:p w14:paraId="23643C3B" w14:textId="77777777" w:rsidR="0072451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(BM 1) 공공기관(B2G) 시범사업 수주</w:t>
            </w:r>
          </w:p>
        </w:tc>
      </w:tr>
    </w:tbl>
    <w:p w14:paraId="23643C3D" w14:textId="77777777" w:rsidR="00724511" w:rsidRDefault="00724511">
      <w:pPr>
        <w:spacing w:after="30"/>
      </w:pPr>
    </w:p>
    <w:p w14:paraId="23643C3E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서비스 초기 버전 완성 시점에 보건복지부·국민건강보험공단·지자체 대상 시범사업 공모 참여</w:t>
      </w:r>
    </w:p>
    <w:p w14:paraId="23643C3F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수주 단가: 성남시 등 지자체 모바일 헬스케어 사업 최근 2개년 낙찰 평균가 참조. 보수 2,000만원/건, 기본 3,500만원/건</w:t>
      </w:r>
    </w:p>
    <w:p w14:paraId="23643C40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공공사업 선금 지급 관행으로 수주 즉시 현금흐름 안정 확보. 수주 실적은 B2B 영업 핵심 신뢰 자산</w:t>
      </w:r>
    </w:p>
    <w:p w14:paraId="23643C41" w14:textId="77777777" w:rsidR="00724511" w:rsidRDefault="00724511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511" w14:paraId="23643C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E3A"/>
            <w:tcMar>
              <w:top w:w="46" w:type="dxa"/>
              <w:left w:w="180" w:type="dxa"/>
              <w:bottom w:w="46" w:type="dxa"/>
              <w:right w:w="180" w:type="dxa"/>
            </w:tcMar>
          </w:tcPr>
          <w:p w14:paraId="23643C42" w14:textId="77777777" w:rsidR="0072451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lastRenderedPageBreak/>
              <w:t>(BM 2) 기업 임직원 건강관리 서비스(B2B)</w:t>
            </w:r>
          </w:p>
        </w:tc>
      </w:tr>
    </w:tbl>
    <w:p w14:paraId="23643C44" w14:textId="77777777" w:rsidR="00724511" w:rsidRDefault="00724511">
      <w:pPr>
        <w:spacing w:after="30"/>
      </w:pPr>
    </w:p>
    <w:p w14:paraId="23643C45" w14:textId="77777777" w:rsidR="00724511" w:rsidRDefault="00000000">
      <w:pPr>
        <w:spacing w:before="18" w:after="30"/>
      </w:pPr>
      <w:r>
        <w:rPr>
          <w:rFonts w:eastAsia="Arial"/>
          <w:color w:val="1A1A1A"/>
        </w:rPr>
        <w:t xml:space="preserve">B2B 서비스 제공 시점은 1단계 MVP(건강검진 결과 + 핵심 라이프로그) 완성 이후다. 웨어러블 </w:t>
      </w:r>
      <w:proofErr w:type="spellStart"/>
      <w:r>
        <w:rPr>
          <w:rFonts w:eastAsia="Arial"/>
          <w:color w:val="1A1A1A"/>
        </w:rPr>
        <w:t>전항목</w:t>
      </w:r>
      <w:proofErr w:type="spellEnd"/>
      <w:r>
        <w:rPr>
          <w:rFonts w:eastAsia="Arial"/>
          <w:color w:val="1A1A1A"/>
        </w:rPr>
        <w:t xml:space="preserve"> 연동·</w:t>
      </w:r>
      <w:proofErr w:type="spellStart"/>
      <w:r>
        <w:rPr>
          <w:rFonts w:eastAsia="Arial"/>
          <w:color w:val="1A1A1A"/>
        </w:rPr>
        <w:t>비대면</w:t>
      </w:r>
      <w:proofErr w:type="spellEnd"/>
      <w:r>
        <w:rPr>
          <w:rFonts w:eastAsia="Arial"/>
          <w:color w:val="1A1A1A"/>
        </w:rPr>
        <w:t xml:space="preserve"> 진료 제휴 등은 2단계 이후 기능이며, 기업 파일럿 계약 시점에는 1단계 기능만으로도 '검진 결과 기반 건강자산지수 제공'이라는 핵심 가치를 충분히 전달할 수 있다.</w:t>
      </w:r>
    </w:p>
    <w:p w14:paraId="23643C46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 xml:space="preserve">기업 임직원 대상 </w:t>
      </w:r>
      <w:proofErr w:type="spellStart"/>
      <w:r>
        <w:rPr>
          <w:rFonts w:eastAsia="Arial"/>
          <w:color w:val="1A1A1A"/>
        </w:rPr>
        <w:t>월정액</w:t>
      </w:r>
      <w:proofErr w:type="spellEnd"/>
      <w:r>
        <w:rPr>
          <w:rFonts w:eastAsia="Arial"/>
          <w:color w:val="1A1A1A"/>
        </w:rPr>
        <w:t xml:space="preserve"> 구독 (월 3,000~5,000원/인). 반복 수익(Recurring Revenue) 구조</w:t>
      </w:r>
    </w:p>
    <w:p w14:paraId="23643C47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1년차: 파일럿 기업 1~2개사 의향서 확보 목표. 2년차: 5~10개사 확대. 3년차: 30개사 이상 (월 3,000원/인·100인 기준 연간 약 1.08억원)</w:t>
      </w:r>
    </w:p>
    <w:p w14:paraId="23643C48" w14:textId="77777777" w:rsidR="00724511" w:rsidRDefault="00724511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511" w14:paraId="23643C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E3A"/>
            <w:tcMar>
              <w:top w:w="46" w:type="dxa"/>
              <w:left w:w="180" w:type="dxa"/>
              <w:bottom w:w="46" w:type="dxa"/>
              <w:right w:w="180" w:type="dxa"/>
            </w:tcMar>
          </w:tcPr>
          <w:p w14:paraId="23643C49" w14:textId="77777777" w:rsidR="0072451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(BM 3) 개인 구독 및 데이터 플랫폼(B2C·B2B2C)</w:t>
            </w:r>
          </w:p>
        </w:tc>
      </w:tr>
    </w:tbl>
    <w:p w14:paraId="23643C4B" w14:textId="77777777" w:rsidR="00724511" w:rsidRDefault="00724511">
      <w:pPr>
        <w:spacing w:after="30"/>
      </w:pPr>
    </w:p>
    <w:p w14:paraId="23643C4C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B2B 경험자 대상 프리미엄 개인 구독 (월 9,900원~). 3년차 본격 출시</w:t>
      </w:r>
    </w:p>
    <w:p w14:paraId="23643C4D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 xml:space="preserve">3년차 이후: 충분한 동의체계·법률 검토를 전제로 </w:t>
      </w:r>
      <w:proofErr w:type="spellStart"/>
      <w:r>
        <w:rPr>
          <w:rFonts w:eastAsia="Arial"/>
          <w:color w:val="1A1A1A"/>
        </w:rPr>
        <w:t>비식별</w:t>
      </w:r>
      <w:proofErr w:type="spellEnd"/>
      <w:r>
        <w:rPr>
          <w:rFonts w:eastAsia="Arial"/>
          <w:color w:val="1A1A1A"/>
        </w:rPr>
        <w:t xml:space="preserve"> 통계형 건강관리 리포트 및 제휴형 분석 서비스 단계적 추진</w:t>
      </w:r>
    </w:p>
    <w:p w14:paraId="23643C4E" w14:textId="77777777" w:rsidR="00724511" w:rsidRDefault="00724511">
      <w:pPr>
        <w:spacing w:after="6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1620"/>
        <w:gridCol w:w="1620"/>
        <w:gridCol w:w="1720"/>
      </w:tblGrid>
      <w:tr w:rsidR="00724511" w14:paraId="23643C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4F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채널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50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상품 구성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51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1년차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52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2년차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53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3년차</w:t>
            </w:r>
          </w:p>
        </w:tc>
      </w:tr>
      <w:tr w:rsidR="00724511" w14:paraId="23643C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55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B2G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56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지자체 시범사업 (낙찰 평균가 기준)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57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보수 2,000만원 기본 3,500만원 (1건 수주 기준)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58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1.5억원 (2~3건)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59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2억원</w:t>
            </w:r>
          </w:p>
        </w:tc>
      </w:tr>
      <w:tr w:rsidR="00724511" w14:paraId="23643C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5B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B2B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5C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임직원 건강관리 월 3,000~5,000원/인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5D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1,000만원 (파일럿 1~2개사)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5E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8,000만원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5F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2억원</w:t>
            </w:r>
          </w:p>
        </w:tc>
      </w:tr>
      <w:tr w:rsidR="00724511" w14:paraId="23643C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61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B2C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62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프리미엄 구독 월 9,900원~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63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64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2,000만원 (유료 전환 시작)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65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2억원 (3,000명 기준)</w:t>
            </w:r>
          </w:p>
        </w:tc>
      </w:tr>
      <w:tr w:rsidR="00724511" w14:paraId="23643C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67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합계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68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보수적 목표치 산출 근거 기반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69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약 5,000만원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6A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약 2.5억원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6B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약 6억원</w:t>
            </w:r>
          </w:p>
        </w:tc>
      </w:tr>
    </w:tbl>
    <w:p w14:paraId="23643C6D" w14:textId="77777777" w:rsidR="00724511" w:rsidRDefault="00724511">
      <w:pPr>
        <w:spacing w:after="6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511" w14:paraId="23643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4" w:type="dxa"/>
              <w:left w:w="180" w:type="dxa"/>
              <w:bottom w:w="54" w:type="dxa"/>
              <w:right w:w="180" w:type="dxa"/>
            </w:tcMar>
          </w:tcPr>
          <w:p w14:paraId="23643C6E" w14:textId="77777777" w:rsidR="00724511" w:rsidRDefault="00000000">
            <w:r>
              <w:rPr>
                <w:rFonts w:eastAsia="Arial"/>
                <w:b/>
                <w:bCs/>
                <w:color w:val="FFFFFF"/>
              </w:rPr>
              <w:t>○ 투자유치 전략</w:t>
            </w:r>
          </w:p>
        </w:tc>
      </w:tr>
    </w:tbl>
    <w:p w14:paraId="23643C70" w14:textId="77777777" w:rsidR="00724511" w:rsidRDefault="00724511">
      <w:pPr>
        <w:spacing w:after="30"/>
      </w:pPr>
    </w:p>
    <w:p w14:paraId="23643C71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 xml:space="preserve">1단계 (즉시~1년차): 예비창업패키지·초기창업패키지·KHIDI </w:t>
      </w:r>
      <w:proofErr w:type="spellStart"/>
      <w:r>
        <w:rPr>
          <w:rFonts w:eastAsia="Arial"/>
          <w:color w:val="1A1A1A"/>
        </w:rPr>
        <w:t>디지털헬스케어</w:t>
      </w:r>
      <w:proofErr w:type="spellEnd"/>
      <w:r>
        <w:rPr>
          <w:rFonts w:eastAsia="Arial"/>
          <w:color w:val="1A1A1A"/>
        </w:rPr>
        <w:t xml:space="preserve"> 창업지원 복수 신청. 최대 1~3억원 확보 및 '정부 검증 서비스' 타이틀 획득 → 공공 입찰·민간 영업 신뢰 기반 활용</w:t>
      </w:r>
    </w:p>
    <w:p w14:paraId="23643C72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 xml:space="preserve">2단계 (1~2년차): B2G 수주 레퍼런스 기반으로 </w:t>
      </w:r>
      <w:proofErr w:type="spellStart"/>
      <w:r>
        <w:rPr>
          <w:rFonts w:eastAsia="Arial"/>
          <w:color w:val="1A1A1A"/>
        </w:rPr>
        <w:t>본엔젤스</w:t>
      </w:r>
      <w:proofErr w:type="spellEnd"/>
      <w:r>
        <w:rPr>
          <w:rFonts w:eastAsia="Arial"/>
          <w:color w:val="1A1A1A"/>
        </w:rPr>
        <w:t>·</w:t>
      </w:r>
      <w:proofErr w:type="spellStart"/>
      <w:r>
        <w:rPr>
          <w:rFonts w:eastAsia="Arial"/>
          <w:color w:val="1A1A1A"/>
        </w:rPr>
        <w:t>카카오벤처스</w:t>
      </w:r>
      <w:proofErr w:type="spellEnd"/>
      <w:r>
        <w:rPr>
          <w:rFonts w:eastAsia="Arial"/>
          <w:color w:val="1A1A1A"/>
        </w:rPr>
        <w:t>·</w:t>
      </w:r>
      <w:proofErr w:type="spellStart"/>
      <w:r>
        <w:rPr>
          <w:rFonts w:eastAsia="Arial"/>
          <w:color w:val="1A1A1A"/>
        </w:rPr>
        <w:t>스파크랩</w:t>
      </w:r>
      <w:proofErr w:type="spellEnd"/>
      <w:r>
        <w:rPr>
          <w:rFonts w:eastAsia="Arial"/>
          <w:color w:val="1A1A1A"/>
        </w:rPr>
        <w:t xml:space="preserve"> 등 헬스케어 특화 VC 접촉. 핵심 투자 유인: 상위 활용 레이어 최초 선점 + 공공 레일 활용 인프라 리스크 없음 + B2G→B2B→B2C 검증된 순차 전환 경로</w:t>
      </w:r>
    </w:p>
    <w:p w14:paraId="23643C73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 xml:space="preserve">3단계 (2~3년차): TIPS 프로그램 도전. </w:t>
      </w:r>
      <w:proofErr w:type="spellStart"/>
      <w:r>
        <w:rPr>
          <w:rFonts w:eastAsia="Arial"/>
          <w:color w:val="1A1A1A"/>
        </w:rPr>
        <w:t>마이데이터</w:t>
      </w:r>
      <w:proofErr w:type="spellEnd"/>
      <w:r>
        <w:rPr>
          <w:rFonts w:eastAsia="Arial"/>
          <w:color w:val="1A1A1A"/>
        </w:rPr>
        <w:t xml:space="preserve"> 사업자 등록. 기술특례상장 검토. 건강정보 고속도로 활용기관 등록 완료로 데이터 접근 </w:t>
      </w:r>
      <w:proofErr w:type="spellStart"/>
      <w:r>
        <w:rPr>
          <w:rFonts w:eastAsia="Arial"/>
          <w:color w:val="1A1A1A"/>
        </w:rPr>
        <w:t>독점성</w:t>
      </w:r>
      <w:proofErr w:type="spellEnd"/>
      <w:r>
        <w:rPr>
          <w:rFonts w:eastAsia="Arial"/>
          <w:color w:val="1A1A1A"/>
        </w:rPr>
        <w:t xml:space="preserve"> 강화. 정밀의료 기관 파트너십 3곳 이상 확보</w:t>
      </w:r>
    </w:p>
    <w:p w14:paraId="23643C74" w14:textId="77777777" w:rsidR="00724511" w:rsidRDefault="00000000">
      <w:r>
        <w:br w:type="page"/>
      </w:r>
    </w:p>
    <w:p w14:paraId="23643C75" w14:textId="77777777" w:rsidR="00724511" w:rsidRDefault="00724511">
      <w:pPr>
        <w:spacing w:after="6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511" w14:paraId="23643C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4" w:type="dxa"/>
              <w:left w:w="180" w:type="dxa"/>
              <w:bottom w:w="54" w:type="dxa"/>
              <w:right w:w="180" w:type="dxa"/>
            </w:tcMar>
          </w:tcPr>
          <w:p w14:paraId="23643C76" w14:textId="77777777" w:rsidR="00724511" w:rsidRDefault="00000000">
            <w:r>
              <w:rPr>
                <w:rFonts w:eastAsia="Arial"/>
                <w:b/>
                <w:bCs/>
                <w:color w:val="FFFFFF"/>
              </w:rPr>
              <w:t>○ 사업 전체 로드맵(일정)</w:t>
            </w:r>
          </w:p>
        </w:tc>
      </w:tr>
    </w:tbl>
    <w:p w14:paraId="23643C78" w14:textId="77777777" w:rsidR="00724511" w:rsidRDefault="00724511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3280"/>
        <w:gridCol w:w="1960"/>
        <w:gridCol w:w="1860"/>
        <w:gridCol w:w="1840"/>
      </w:tblGrid>
      <w:tr w:rsidR="00724511" w14:paraId="23643C7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79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No.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7A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추진 내용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7B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1년차 (2026)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7C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2년차 (2027)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3643C7D" w14:textId="77777777" w:rsidR="0072451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3년차 (2028)</w:t>
            </w:r>
          </w:p>
        </w:tc>
      </w:tr>
      <w:tr w:rsidR="00724511" w14:paraId="23643C8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7F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0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초기 시제품(MVP) 개발 및 베타 출시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1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상반기 완료 (베타 50명 목표)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2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3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</w:tr>
      <w:tr w:rsidR="00724511" w14:paraId="23643C8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5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6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건강정보 수집 0단계: App-to-App FHIR 1단계: 건강정보 고속도로 API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7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FHIR 구현·베타 PIA 착수 (8월)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8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PIA 완료 활용기관 등록 API 연동 완료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9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</w:tr>
      <w:tr w:rsidR="00724511" w14:paraId="23643C9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B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3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C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B2G 공공기관 시범과제 수주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D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공모 참여 1~2건 수주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E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누적 확대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8F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</w:tr>
      <w:tr w:rsidR="00724511" w14:paraId="23643C96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1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2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B2B 기업복지 계약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3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파일럿 1~2개사 의향서 확보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4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5~10개사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5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30개사 이상</w:t>
            </w:r>
          </w:p>
        </w:tc>
      </w:tr>
      <w:tr w:rsidR="00724511" w14:paraId="23643C9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7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8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B2C 개인 구독 정식 출시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9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법률 자문· 규제 여부 확인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A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베타→정식 출시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B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생태계 확장</w:t>
            </w:r>
          </w:p>
        </w:tc>
      </w:tr>
      <w:tr w:rsidR="00724511" w14:paraId="23643CA2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D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6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E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정보보호 인증(ISMS) 취득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9F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정보보호 운영체계 구축·PIA 착수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0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ISMS 신청·취득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1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완료</w:t>
            </w:r>
          </w:p>
        </w:tc>
      </w:tr>
      <w:tr w:rsidR="00724511" w14:paraId="23643CA8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3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7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4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핵심 인력 채용 (AI 개발·기획)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5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AI 개발자 1명 채용 (5월~)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6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서비스 기획 1명 추가 채용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7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팀 완성</w:t>
            </w:r>
          </w:p>
        </w:tc>
      </w:tr>
      <w:tr w:rsidR="00724511" w14:paraId="23643CA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9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8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A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보험사 연계 동적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요율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모듈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B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C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파일럿 연계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D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상용화</w:t>
            </w:r>
          </w:p>
        </w:tc>
      </w:tr>
      <w:tr w:rsidR="00724511" w14:paraId="23643CB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AF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9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0" w14:textId="77777777" w:rsidR="00724511" w:rsidRDefault="00000000">
            <w:proofErr w:type="spellStart"/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포지셔닝 B2B 플랫폼 확장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1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2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3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데이터 인프라 B2B 플랫폼 출시</w:t>
            </w:r>
          </w:p>
        </w:tc>
      </w:tr>
      <w:tr w:rsidR="00724511" w14:paraId="23643CB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5" w14:textId="77777777" w:rsidR="00724511" w:rsidRDefault="00724511"/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6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누적 사용자 목표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7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50명 (파일럿)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8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500명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9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3,000명</w:t>
            </w:r>
          </w:p>
        </w:tc>
      </w:tr>
      <w:tr w:rsidR="00724511" w14:paraId="23643CC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B" w14:textId="77777777" w:rsidR="00724511" w:rsidRDefault="00724511"/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C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누적 매출 목표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D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약 5,000만원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E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약 2.5억원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3643CBF" w14:textId="77777777" w:rsidR="00724511" w:rsidRDefault="00000000">
            <w:r>
              <w:rPr>
                <w:rFonts w:eastAsia="Arial"/>
                <w:color w:val="1A1A1A"/>
                <w:sz w:val="16"/>
                <w:szCs w:val="16"/>
              </w:rPr>
              <w:t>약 6억원</w:t>
            </w:r>
          </w:p>
        </w:tc>
      </w:tr>
    </w:tbl>
    <w:p w14:paraId="23643CC1" w14:textId="77777777" w:rsidR="00724511" w:rsidRDefault="00724511">
      <w:pPr>
        <w:spacing w:after="6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511" w14:paraId="23643C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4" w:type="dxa"/>
              <w:left w:w="180" w:type="dxa"/>
              <w:bottom w:w="54" w:type="dxa"/>
              <w:right w:w="180" w:type="dxa"/>
            </w:tcMar>
          </w:tcPr>
          <w:p w14:paraId="23643CC2" w14:textId="77777777" w:rsidR="00724511" w:rsidRDefault="00000000">
            <w:r>
              <w:rPr>
                <w:rFonts w:eastAsia="Arial"/>
                <w:b/>
                <w:bCs/>
                <w:color w:val="FFFFFF"/>
              </w:rPr>
              <w:t>○ 중장기 사회적 가치 도입계획 (ESG)</w:t>
            </w:r>
          </w:p>
        </w:tc>
      </w:tr>
    </w:tbl>
    <w:p w14:paraId="23643CC4" w14:textId="77777777" w:rsidR="00724511" w:rsidRDefault="00724511">
      <w:pPr>
        <w:spacing w:after="30"/>
      </w:pPr>
    </w:p>
    <w:p w14:paraId="23643CC5" w14:textId="77777777" w:rsidR="00724511" w:rsidRDefault="00000000">
      <w:pPr>
        <w:spacing w:before="18" w:after="30"/>
      </w:pPr>
      <w:r>
        <w:rPr>
          <w:rFonts w:eastAsia="Arial"/>
          <w:color w:val="1A1A1A"/>
        </w:rPr>
        <w:t>본 서비스의 핵심 가치인 '예방 중심 건강관리'는 환경·사회·지배구조와 직결되며, 창업 초기부터 ESG를 사업 전략과 통합적으로 추진한다.</w:t>
      </w:r>
    </w:p>
    <w:p w14:paraId="23643CC6" w14:textId="77777777" w:rsidR="00724511" w:rsidRDefault="00724511">
      <w:pPr>
        <w:spacing w:after="30"/>
      </w:pPr>
    </w:p>
    <w:p w14:paraId="23643CC7" w14:textId="77777777" w:rsidR="00724511" w:rsidRDefault="00000000">
      <w:pPr>
        <w:spacing w:before="18" w:after="30"/>
      </w:pPr>
      <w:r>
        <w:rPr>
          <w:rFonts w:eastAsia="Arial"/>
          <w:b/>
          <w:bCs/>
          <w:color w:val="1F497D"/>
        </w:rPr>
        <w:t>◼ 환경 (E) — 폐기물 배출 감소·에너지 절감 등 환경보호</w:t>
      </w:r>
    </w:p>
    <w:p w14:paraId="23643CC8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단기 (~2027): 파일럿 50명 기준 불필요 외래 방문 월 0.5회 감소 시 연간 약 600회 절감. 탄소 절감 추정 약 0.3tCO₂eq (승용차 왕복 5km 기준, 파일럿 데이터 검증). 검진 결과 디지털화로 연 약 100장 종이 절감. 클라우드 서버 알고리즘 최적화 에너지 소비 절감 정책 수립</w:t>
      </w:r>
    </w:p>
    <w:p w14:paraId="23643CC9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중장기 (2028~): 3,000명 규모 약 18tCO₂eq 절감·종이 약 6,000장 절감 목표. 재생에너지 데이터센터 전환 로드맵 수립. 예방 중심 건강관리 확산으로 과잉 의료 자원 소비 구조적 감소 기여</w:t>
      </w:r>
    </w:p>
    <w:p w14:paraId="23643CCA" w14:textId="77777777" w:rsidR="00724511" w:rsidRDefault="00724511">
      <w:pPr>
        <w:spacing w:after="30"/>
      </w:pPr>
    </w:p>
    <w:p w14:paraId="23643CCB" w14:textId="77777777" w:rsidR="00724511" w:rsidRDefault="00000000">
      <w:pPr>
        <w:spacing w:before="18" w:after="30"/>
      </w:pPr>
      <w:r>
        <w:rPr>
          <w:rFonts w:eastAsia="Arial"/>
          <w:b/>
          <w:bCs/>
          <w:color w:val="1F497D"/>
        </w:rPr>
        <w:t>◼ 사회 (S) — 지역사회 교류·사회 환원·인권·평등·다양성 존중</w:t>
      </w:r>
    </w:p>
    <w:p w14:paraId="23643CCC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단기 (~2027): 디지털 취약계층(고령자·저소득층) 대상 무료 기초 플랜 제공 — 건강정보 격차 해소. 자가 건강관리 역량 강화로 사회적 돌봄 부담 경감. 고령자 접근성 UX 설계 기준 적용</w:t>
      </w:r>
    </w:p>
    <w:p w14:paraId="23643CCD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중장기 (2028~): 지역 보건소·공공기관 협업 건강 프로그램 운영. 의료 소외지역 플랫폼 보급 확대. 수익의 사회 환원 원칙 수립 및 건강 취약계층 지원 기금 조성</w:t>
      </w:r>
    </w:p>
    <w:p w14:paraId="23643CCE" w14:textId="77777777" w:rsidR="00724511" w:rsidRDefault="00724511">
      <w:pPr>
        <w:spacing w:after="30"/>
      </w:pPr>
    </w:p>
    <w:p w14:paraId="23643CCF" w14:textId="77777777" w:rsidR="00724511" w:rsidRDefault="00000000">
      <w:pPr>
        <w:spacing w:before="18" w:after="30"/>
      </w:pPr>
      <w:r>
        <w:rPr>
          <w:rFonts w:eastAsia="Arial"/>
          <w:b/>
          <w:bCs/>
          <w:color w:val="1F497D"/>
        </w:rPr>
        <w:t>◼ 지배구조 (G) — 윤리경영·상호 존중 조직문화·투명 경영</w:t>
      </w:r>
    </w:p>
    <w:p w14:paraId="23643CD0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단기 (~2027): 데이터 활용 윤리 위원회 운영 (2년차). 연 1회 개인정보 처리 현황 보고서 발간. 투명한 데이터 처리 원칙 공개. 수평적 소통 기반 조직문화 구축</w:t>
      </w:r>
    </w:p>
    <w:p w14:paraId="23643CD1" w14:textId="77777777" w:rsidR="00724511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중장기 (2028~): 이사회 구성 및 외부 감사 체계 도입. 성과 공유 제도(스톡옵션) 단계적 도입. ESG 경영 보고서 연간 발간</w:t>
      </w:r>
    </w:p>
    <w:sectPr w:rsidR="00724511">
      <w:pgSz w:w="12240" w:h="15840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15E6"/>
    <w:multiLevelType w:val="hybridMultilevel"/>
    <w:tmpl w:val="89F87CDA"/>
    <w:lvl w:ilvl="0" w:tplc="486A8EE8">
      <w:start w:val="1"/>
      <w:numFmt w:val="bullet"/>
      <w:lvlText w:val="◼"/>
      <w:lvlJc w:val="left"/>
      <w:pPr>
        <w:ind w:left="420" w:hanging="250"/>
      </w:pPr>
    </w:lvl>
    <w:lvl w:ilvl="1" w:tplc="CF24267A">
      <w:start w:val="1"/>
      <w:numFmt w:val="bullet"/>
      <w:lvlText w:val="–"/>
      <w:lvlJc w:val="left"/>
      <w:pPr>
        <w:ind w:left="740" w:hanging="270"/>
      </w:pPr>
    </w:lvl>
    <w:lvl w:ilvl="2" w:tplc="8298763C">
      <w:numFmt w:val="decimal"/>
      <w:lvlText w:val=""/>
      <w:lvlJc w:val="left"/>
    </w:lvl>
    <w:lvl w:ilvl="3" w:tplc="56A207C6">
      <w:numFmt w:val="decimal"/>
      <w:lvlText w:val=""/>
      <w:lvlJc w:val="left"/>
    </w:lvl>
    <w:lvl w:ilvl="4" w:tplc="73028E36">
      <w:numFmt w:val="decimal"/>
      <w:lvlText w:val=""/>
      <w:lvlJc w:val="left"/>
    </w:lvl>
    <w:lvl w:ilvl="5" w:tplc="2BB046D4">
      <w:numFmt w:val="decimal"/>
      <w:lvlText w:val=""/>
      <w:lvlJc w:val="left"/>
    </w:lvl>
    <w:lvl w:ilvl="6" w:tplc="837ED94E">
      <w:numFmt w:val="decimal"/>
      <w:lvlText w:val=""/>
      <w:lvlJc w:val="left"/>
    </w:lvl>
    <w:lvl w:ilvl="7" w:tplc="2A88082A">
      <w:numFmt w:val="decimal"/>
      <w:lvlText w:val=""/>
      <w:lvlJc w:val="left"/>
    </w:lvl>
    <w:lvl w:ilvl="8" w:tplc="88D27722">
      <w:numFmt w:val="decimal"/>
      <w:lvlText w:val=""/>
      <w:lvlJc w:val="left"/>
    </w:lvl>
  </w:abstractNum>
  <w:abstractNum w:abstractNumId="1" w15:restartNumberingAfterBreak="0">
    <w:nsid w:val="575C1E1E"/>
    <w:multiLevelType w:val="hybridMultilevel"/>
    <w:tmpl w:val="91A01B0C"/>
    <w:lvl w:ilvl="0" w:tplc="F0F0C524">
      <w:start w:val="1"/>
      <w:numFmt w:val="bullet"/>
      <w:lvlText w:val="●"/>
      <w:lvlJc w:val="left"/>
      <w:pPr>
        <w:ind w:left="720" w:hanging="360"/>
      </w:pPr>
    </w:lvl>
    <w:lvl w:ilvl="1" w:tplc="81D42730">
      <w:start w:val="1"/>
      <w:numFmt w:val="bullet"/>
      <w:lvlText w:val="○"/>
      <w:lvlJc w:val="left"/>
      <w:pPr>
        <w:ind w:left="1440" w:hanging="360"/>
      </w:pPr>
    </w:lvl>
    <w:lvl w:ilvl="2" w:tplc="A5846312">
      <w:start w:val="1"/>
      <w:numFmt w:val="bullet"/>
      <w:lvlText w:val="■"/>
      <w:lvlJc w:val="left"/>
      <w:pPr>
        <w:ind w:left="2160" w:hanging="360"/>
      </w:pPr>
    </w:lvl>
    <w:lvl w:ilvl="3" w:tplc="1DCEEF2C">
      <w:start w:val="1"/>
      <w:numFmt w:val="bullet"/>
      <w:lvlText w:val="●"/>
      <w:lvlJc w:val="left"/>
      <w:pPr>
        <w:ind w:left="2880" w:hanging="360"/>
      </w:pPr>
    </w:lvl>
    <w:lvl w:ilvl="4" w:tplc="F0EAED74">
      <w:start w:val="1"/>
      <w:numFmt w:val="bullet"/>
      <w:lvlText w:val="○"/>
      <w:lvlJc w:val="left"/>
      <w:pPr>
        <w:ind w:left="3600" w:hanging="360"/>
      </w:pPr>
    </w:lvl>
    <w:lvl w:ilvl="5" w:tplc="22D6E93C">
      <w:start w:val="1"/>
      <w:numFmt w:val="bullet"/>
      <w:lvlText w:val="■"/>
      <w:lvlJc w:val="left"/>
      <w:pPr>
        <w:ind w:left="4320" w:hanging="360"/>
      </w:pPr>
    </w:lvl>
    <w:lvl w:ilvl="6" w:tplc="61DA4F26">
      <w:start w:val="1"/>
      <w:numFmt w:val="bullet"/>
      <w:lvlText w:val="●"/>
      <w:lvlJc w:val="left"/>
      <w:pPr>
        <w:ind w:left="5040" w:hanging="360"/>
      </w:pPr>
    </w:lvl>
    <w:lvl w:ilvl="7" w:tplc="CFE8B54E">
      <w:start w:val="1"/>
      <w:numFmt w:val="bullet"/>
      <w:lvlText w:val="●"/>
      <w:lvlJc w:val="left"/>
      <w:pPr>
        <w:ind w:left="5760" w:hanging="360"/>
      </w:pPr>
    </w:lvl>
    <w:lvl w:ilvl="8" w:tplc="F64A2F20">
      <w:start w:val="1"/>
      <w:numFmt w:val="bullet"/>
      <w:lvlText w:val="●"/>
      <w:lvlJc w:val="left"/>
      <w:pPr>
        <w:ind w:left="6480" w:hanging="360"/>
      </w:pPr>
    </w:lvl>
  </w:abstractNum>
  <w:num w:numId="1" w16cid:durableId="178280979">
    <w:abstractNumId w:val="1"/>
    <w:lvlOverride w:ilvl="0">
      <w:startOverride w:val="1"/>
    </w:lvlOverride>
  </w:num>
  <w:num w:numId="2" w16cid:durableId="1452868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511"/>
    <w:rsid w:val="0042679E"/>
    <w:rsid w:val="00724511"/>
    <w:rsid w:val="007D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3BF4"/>
  <w15:docId w15:val="{8A8510FF-8FFE-4D2E-80F1-ABFB81EE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1031</Words>
  <Characters>3310</Characters>
  <Application>Microsoft Office Word</Application>
  <DocSecurity>0</DocSecurity>
  <Lines>224</Lines>
  <Paragraphs>150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2026-03-22T10:04:00Z</dcterms:created>
  <dcterms:modified xsi:type="dcterms:W3CDTF">2026-03-22T10:15:00Z</dcterms:modified>
</cp:coreProperties>
</file>