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3. 성장전략(Scale-up)_사업화 추진 전략</w:t>
      </w:r>
    </w:p>
    <w:p>
      <w:pPr>
        <w:pBdr>
          <w:bottom w:val="single" w:color="2E5797" w:sz="3" w:space="1"/>
        </w:pBdr>
        <w:spacing w:before="120" w:after="120"/>
      </w:pPr>
      <w:r>
        <w:rPr>
          <w:sz w:val="4"/>
          <w:szCs w:val="4"/>
        </w:rPr>
        <w:t xml:space="preserve"/>
      </w:r>
    </w:p>
    <w:p>
      <w:pPr>
        <w:spacing w:before="360" w:after="1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3-1. 경쟁제품·경쟁사 분석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사업의 핵심 서비스인 '3차원 인체 스캔 기반 인체공학적 제품 설계 지원 시스템'과 경쟁 관계에 있는 유사 서비스·기업을 ① 인체 측정 데이터 제공 기관, ② 인체공학 설계 컨설팅 기업, ③ 해외 디지털 휴먼 플랫폼의 세 범주로 구분하여 분석하면 다음과 같다.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700"/>
        <w:gridCol w:w="27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대상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한계/특징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컴포랩스 차별점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간접 경쟁
(데이터 제공)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사이즈코리아, 국내외 인체측정 기관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측정 데이터 제공에 한정, 설계 적용 분석 기능 부재. 비용(7~10만원/건)과 접근성 제약 존재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독자 DB 보유(국내 2만+ 건), 가공·후처리·레이블링 완료된 분석 ready 데이터 즉시 제공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간접 경쟁
(컨설팅 기업)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인체공학 설계 컨설팅 전문기업 (국내외 다수)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 단위 용역 중심, 실무자가 직접 반복 활용 불가, 높은 단가 및 납기 지연 문제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SaaS 구독 방식으로 실무자가 직접 분석·활용 가능. 반복 사용 시 단가 절감 효과 극대화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잠재 경쟁
(해외 플랫폼)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해외 디지털 휴먼·CAD 연동 플랫폼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국내 인체 데이터 미반영, 한국어 지원 미흡, 고가 라이선스 구조, 제조 현장 적합성 낮음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한국·아시아 인체 데이터 특화, 한/영 이중 인터페이스, 중소 제조기업 접근 가능한 가격 구조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 분석에서 확인되듯, 기존 경쟁자들은 데이터 제공 또는 컨설팅 중 어느 한 축에 특화되어 있으며, 실무자가 직접 반복 활용할 수 있는 '분석 시스템' 형태의 서비스는 현재 시장 내에 부재한 상황이다. 본 사업은 15년간 축적된 3D 인체 스캔 DB와 독자적 분석 알고리즘을 SaaS 플랫폼으로 통합함으로써 기존 경쟁 구도와는 본질적으로 차별화된 포지셔닝을 확보하고 있다.</w:t>
      </w:r>
    </w:p>
    <w:p>
      <w:pPr>
        <w:spacing w:before="360" w:after="1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3-2. 목표 시장 진입 전략</w:t>
      </w:r>
    </w:p>
    <w:p>
      <w:pPr>
        <w:spacing w:before="280" w:after="120"/>
      </w:pPr>
      <w:r>
        <w:rPr>
          <w:rFonts w:ascii="맑은 고딕" w:cs="맑은 고딕" w:eastAsia="맑은 고딕" w:hAnsi="맑은 고딕"/>
          <w:b/>
          <w:bCs/>
          <w:color w:val="2E5797"/>
          <w:sz w:val="24"/>
          <w:szCs w:val="24"/>
        </w:rPr>
        <w:t xml:space="preserve">○ 초기 시장 진입 전략 : 기존 네트워크 기반 레퍼런스 선점</w:t>
      </w:r>
    </w:p>
    <w:p>
      <w:pPr>
        <w:spacing w:before="40" w:after="40"/>
        <w:ind w:left="540" w:hanging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본 사업의 1차 목표 시장은 의류, 가구, 웨어러블, 스포츠장비 등 제품 설계·제조 기업이며, 국내 직접 시장 규모는 2022년 기준 6,750억 원(SOM)으로 추정된다.</w:t>
      </w:r>
    </w:p>
    <w:p>
      <w:pPr>
        <w:spacing w:before="40" w:after="40"/>
        <w:ind w:left="540" w:hanging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대표자는 현재까지 삼성전자, LG생활건강, Logitech, BOSE 등 글로벌 기업을 포함한 제조사 약 15종과 산학협력을 통해 공동 제품 개발을 수행한 바 있으며, 이러한 실적 기반 레퍼런스를 초기 고객 유치의 핵심 설득 자산으로 활용한다.</w:t>
      </w:r>
    </w:p>
    <w:p>
      <w:pPr>
        <w:spacing w:before="40" w:after="40"/>
        <w:ind w:left="540" w:hanging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전시회·학술대회·박람회 참여, 기간제 무료 체험 제공, 교육기관 무료 라이선스 배포 등을 통해 초기 사용자 기반을 형성하고, 구독 전환 전략을 병행 추진한다.</w:t>
      </w:r>
    </w:p>
    <w:p>
      <w:pPr>
        <w:spacing w:before="280" w:after="120"/>
      </w:pPr>
      <w:r>
        <w:rPr>
          <w:rFonts w:ascii="맑은 고딕" w:cs="맑은 고딕" w:eastAsia="맑은 고딕" w:hAnsi="맑은 고딕"/>
          <w:b/>
          <w:bCs/>
          <w:color w:val="2E5797"/>
          <w:sz w:val="24"/>
          <w:szCs w:val="24"/>
        </w:rPr>
        <w:t xml:space="preserve">○ 성장기 시장 확장 전략 : SAM 진입 및 글로벌 DB 고도화</w:t>
      </w:r>
    </w:p>
    <w:p>
      <w:pPr>
        <w:spacing w:before="40" w:after="40"/>
        <w:ind w:left="540" w:hanging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국내 시장 안정화 이후 아시아 시장(SAM: 12조 원, 2022 기준)으로의 확장을 목표로 하며, 미국·유럽 인체 데이터(약 4,500건 보유) 등 다국가 DB를 기반으로 영문 인터페이스를 통해 글로벌 고객 접점을 확대한다.</w:t>
      </w:r>
    </w:p>
    <w:p>
      <w:pPr>
        <w:spacing w:before="40" w:after="40"/>
        <w:ind w:left="540" w:hanging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미국 M대학 연구원과의 협업을 통해 해외 DB 확충을 지속 추진하며, 현지 제조사 및 유통 파트너와의 전략적 제휴를 통해 진입 장벽을 낮춘다.</w:t>
      </w:r>
    </w:p>
    <w:p>
      <w:pPr>
        <w:spacing w:before="280" w:after="120"/>
      </w:pPr>
      <w:r>
        <w:rPr>
          <w:rFonts w:ascii="맑은 고딕" w:cs="맑은 고딕" w:eastAsia="맑은 고딕" w:hAnsi="맑은 고딕"/>
          <w:b/>
          <w:bCs/>
          <w:color w:val="2E5797"/>
          <w:sz w:val="24"/>
          <w:szCs w:val="24"/>
        </w:rPr>
        <w:t xml:space="preserve">○ 중장기 시장 전환 전략 : B2B2C 플랫폼 생태계 구축</w:t>
      </w:r>
    </w:p>
    <w:p>
      <w:pPr>
        <w:spacing w:before="40" w:after="40"/>
        <w:ind w:left="540" w:hanging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장기적으로는 기업 고객(B2B) 중심의 분석 서비스 플랫폼에서 나아가, 개인 소비자가 직접 참여하는 클라우드 플랫폼 생태계(B2B2C)를 구축하는 것을 중장기 전략으로 설정한다.</w:t>
      </w:r>
    </w:p>
    <w:p>
      <w:pPr>
        <w:spacing w:before="40" w:after="40"/>
        <w:ind w:left="540" w:hanging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개인 맞춤형 제품 제작, 의료·헬스케어 서비스, 가상 피팅, 개인 아바타 생성 등 다양한 응용 서비스로의 확장을 통해 전세계 시장(TAM: 7,830조 원) 내 장기적 성장 기반을 마련한다.</w:t>
      </w:r>
    </w:p>
    <w:p>
      <w:pPr>
        <w:spacing w:before="360" w:after="1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3-3. 비즈니스 모델(수익화 모델)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사업은 단일 수익원에 의존하지 않고, 사업 단계에 따라 세 가지 수익 모델을 유기적으로 운영하여 안정적인 매출 구조를 구축한다.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600"/>
        <w:gridCol w:w="320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수익 유형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대상 고객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수익화 방식 및 단가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BM ①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시스템 구독(SaaS)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제품 설계·제조 기업 (의류, 가구, 웨어러블, 스포츠장비 등)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기간제 무료 체험 → 월정액 또는 연간 구독 전환. 기업 규모에 따른 티어형 가격 구조 적용 (중소기업 우선 접근 가능)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BM ②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인체공학 설계 컨설팅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신제품 개발 중인 제조기업, 산학협력 수요기업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현재 연 1억 원 수준 연구용역 수행 중. 2024년 협업 프로젝트 기준 최소 2억 원 이상 목표. 컨설팅 → 시스템 전환 유도 경로로 활용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BM ③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제조기업 협업·라이선싱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골프장갑·스포츠 기업, 맞춤형 의료기기 제조사, 의자·가구 제조사 등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인체공학 기술 기반 공동 제품 개발 파트너십 체결, 기술 라이선싱 및 로열티 수익 창출. 중장기 수익 다변화의 핵심 축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280" w:after="120"/>
      </w:pPr>
      <w:r>
        <w:rPr>
          <w:rFonts w:ascii="맑은 고딕" w:cs="맑은 고딕" w:eastAsia="맑은 고딕" w:hAnsi="맑은 고딕"/>
          <w:b/>
          <w:bCs/>
          <w:color w:val="2E5797"/>
          <w:sz w:val="24"/>
          <w:szCs w:val="24"/>
        </w:rPr>
        <w:t xml:space="preserve">○ 수익 구조의 전략적 설계</w:t>
      </w:r>
    </w:p>
    <w:p>
      <w:pPr>
        <w:spacing w:before="40" w:after="40"/>
        <w:ind w:left="540" w:hanging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단기(협약기간 내): BM②(컨설팅)를 통한 초기 수익으로 운영 안정성 확보. 현재 연간 1억 원 이상의 연구용역 수행 실적을 바탕으로 2024년에는 최소 2억 원 이상의 컨설팅 매출을 목표로 한다.</w:t>
      </w:r>
    </w:p>
    <w:p>
      <w:pPr>
        <w:spacing w:before="40" w:after="40"/>
        <w:ind w:left="540" w:hanging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중기(2025~2026): BM①(시스템 구독) 매출의 본격적 확대. 사용자 증가에 따른 구독 수익 비중을 점진적으로 확대하여 반복 수익(Recurring Revenue) 구조를 조성한다.</w:t>
      </w:r>
    </w:p>
    <w:p>
      <w:pPr>
        <w:spacing w:before="40" w:after="40"/>
        <w:ind w:left="540" w:hanging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장기(2027~): BM③(협업·라이선싱) 비중 확대와 함께 B2B2C 플랫폼 이용료(이용 수수료, 데이터 판매 등) 신규 수익원 추가. 협약기간 내 목표 매출은 5억 원, 고용 3~4명이다.</w:t>
      </w:r>
    </w:p>
    <w:p>
      <w:pPr>
        <w:spacing w:before="360" w:after="1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3-4. 사업 확장을 위한 투자유치 전략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사업은 소프트웨어 플랫폼 특성상 초기 개발 투자 이후 한계비용이 낮아지는 구조이며, 단계별 정부지원 → TIPS → VC 투자의 순차적 자금조달 경로를 설계한다.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600"/>
        <w:gridCol w:w="30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시기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자금조달 수단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활용 목적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1단계
(현재~2024)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예비창업패키지
기타 정부지원사업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시스템 개발 인건비, 홍보·마케팅비, 데이터 확보 비용 충당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2단계
(2025~2026)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중기부·과기부 연구사업
TIPS 프로그램 도전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시스템 고도화, 글로벌 DB 확장, 해외 마케팅 기반 구축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3단계
(2027~)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엔젤/VC 투자 유치
기술특례상장 검토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B2B2C 플랫폼 사업 확장, 글로벌 시장 진출 가속화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280" w:after="120"/>
      </w:pPr>
      <w:r>
        <w:rPr>
          <w:rFonts w:ascii="맑은 고딕" w:cs="맑은 고딕" w:eastAsia="맑은 고딕" w:hAnsi="맑은 고딕"/>
          <w:b/>
          <w:bCs/>
          <w:color w:val="2E5797"/>
          <w:sz w:val="24"/>
          <w:szCs w:val="24"/>
        </w:rPr>
        <w:t xml:space="preserve">○ 투자 유인 요소 (Investment Thesis)</w:t>
      </w:r>
    </w:p>
    <w:p>
      <w:pPr>
        <w:spacing w:before="60" w:after="60"/>
        <w:ind w:left="540" w:hanging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검증된 기술력: </w:t>
      </w:r>
      <w:r>
        <w:rPr>
          <w:rFonts w:ascii="맑은 고딕" w:cs="맑은 고딕" w:eastAsia="맑은 고딕" w:hAnsi="맑은 고딕"/>
          <w:sz w:val="20"/>
          <w:szCs w:val="20"/>
        </w:rPr>
        <w:t xml:space="preserve">SCI 논문 20건, PCT 특허 2건, 특허출원 1건 및 15년의 산학 실적은 기술 리스크를 현저히 낮춘다.</w:t>
      </w:r>
    </w:p>
    <w:p>
      <w:pPr>
        <w:spacing w:before="60" w:after="60"/>
        <w:ind w:left="540" w:hanging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선점 가능한 니치 시장: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인체공학 설계 데이터 분석 SaaS 영역은 국내외 직접 경쟁자가 부재하며, 진입 장벽(DB 축적 기간, 도메인 전문성) 높아 장기 해자(Moat) 형성이 가능하다.</w:t>
      </w:r>
    </w:p>
    <w:p>
      <w:pPr>
        <w:spacing w:before="60" w:after="60"/>
        <w:ind w:left="540" w:hanging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확장 가능한 비즈니스 구조: </w:t>
      </w:r>
      <w:r>
        <w:rPr>
          <w:rFonts w:ascii="맑은 고딕" w:cs="맑은 고딕" w:eastAsia="맑은 고딕" w:hAnsi="맑은 고딕"/>
          <w:sz w:val="20"/>
          <w:szCs w:val="20"/>
        </w:rPr>
        <w:t xml:space="preserve">B2B 구독 기반에서 B2B2C 플랫폼으로의 전환 경로가 명확하며, 아시아·글로벌 시장 진출을 통해 시장 규모의 수십 배 성장 잠재력이 존재한다.</w:t>
      </w:r>
    </w:p>
    <w:p>
      <w:pPr>
        <w:spacing w:before="60" w:after="60"/>
        <w:ind w:left="540" w:hanging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TIPS 연계 전략: </w:t>
      </w:r>
      <w:r>
        <w:rPr>
          <w:rFonts w:ascii="맑은 고딕" w:cs="맑은 고딕" w:eastAsia="맑은 고딕" w:hAnsi="맑은 고딕"/>
          <w:sz w:val="20"/>
          <w:szCs w:val="20"/>
        </w:rPr>
        <w:t xml:space="preserve">3년 내 TIPS 선정을 목표로 하며, 현재 협업 중인 P대학·H대학·K대학 연구팀과의 공동연구 성과를 TIPS 신청 포트폴리오로 적극 활용한다.</w:t>
      </w:r>
    </w:p>
    <w:p>
      <w:pPr>
        <w:spacing w:before="360" w:after="1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3-5. 사업 전체 로드맵(일정)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사업의 전체 추진 로드맵은 아래와 같이 구성되며, 협약기간(2024.05~2024.12) 내 시스템의 핵심 기능 70% 구현·출시를 단기 목표로 설정하고, 이후 3년 내 플랫폼 사업 본격화를 중장기 목표로 추진한다.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1900"/>
        <w:gridCol w:w="4620"/>
      </w:tblGrid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순번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추진 내용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추진 기간</w:t>
            </w:r>
          </w:p>
        </w:tc>
        <w:tc>
          <w:tcPr>
            <w:tcW w:type="dxa" w:w="4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핵심 인력 채용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2024년 5월 ~ 7월</w:t>
            </w:r>
          </w:p>
        </w:tc>
        <w:tc>
          <w:tcPr>
            <w:tcW w:type="dxa" w:w="4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기획/운영, 홍보/마케팅, S/W 개발 분야 각 1명 채용. 역할 분담 및 초기 팀 체계 구축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시스템 개발 (Version 1·2)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2024년 5월 ~ 12월</w:t>
            </w:r>
          </w:p>
        </w:tc>
        <w:tc>
          <w:tcPr>
            <w:tcW w:type="dxa" w:w="4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인체 치수·형상 분석 기능, 치수 체계 분석, 분석 결과 3D 시각화 기능 중심 MVP 완성. 전체 기능의 70% 구현 목표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시스템(초기버전) 정식 출시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2024년 하반기</w:t>
            </w:r>
          </w:p>
        </w:tc>
        <w:tc>
          <w:tcPr>
            <w:tcW w:type="dxa" w:w="4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웹 기반 플랫폼 런칭. 한국어·영어 이중 인터페이스 적용, 초기 사용자 대상 무료 베타 서비스 제공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홍보 및 고객 유치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2024년 중반 ~</w:t>
            </w:r>
          </w:p>
        </w:tc>
        <w:tc>
          <w:tcPr>
            <w:tcW w:type="dxa" w:w="4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전시회·박람회·학술대회 참여, 기업 대상 무료 체험 프로그램 운영, 블로그·SNS를 통한 사용 사례 공유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시스템 추가 기능 개발 및 고도화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2024년 하반기 ~</w:t>
            </w:r>
          </w:p>
        </w:tc>
        <w:tc>
          <w:tcPr>
            <w:tcW w:type="dxa" w:w="4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피드백 기반 개선사항 반영, 버전 업데이트. 대표 3D 인체 형상 생성 및 다운로드 기능 추가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3D 인체 DB 지속 수집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2024년 ~</w:t>
            </w:r>
          </w:p>
        </w:tc>
        <w:tc>
          <w:tcPr>
            <w:tcW w:type="dxa" w:w="4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국내 데이터 중심에서 아시아·글로벌 인체 데이터로 확대 수집 및 DB화. 데이터 다양성 확보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글로벌 고객 확대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2025년 ~</w:t>
            </w:r>
          </w:p>
        </w:tc>
        <w:tc>
          <w:tcPr>
            <w:tcW w:type="dxa" w:w="4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해외 인체 데이터 DB 고도화를 통한 글로벌 제조사 대상 마케팅. 영문 시스템 기반 해외 진출 본격화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플랫폼 사업 본격화 (B2B2C)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2027년 ~</w:t>
            </w:r>
          </w:p>
        </w:tc>
        <w:tc>
          <w:tcPr>
            <w:tcW w:type="dxa" w:w="4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개인 고객이 직접 참여하는 클라우드 플랫폼 구축. 맞춤형 제품 제작·의료/헬스케어 서비스·가상 피팅 등 신규 시장 개척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360" w:after="1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3-6. 중장기 사회적 가치 도입계획 (ESG)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컴포랩스는 창업 초기 단계부터 ESG(환경·사회·지배구조) 경영을 사업의 핵심 가치로 내재화하며, 단기 실행 계획과 중장기 확장 계획을 아래와 같이 수립한다.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00"/>
        <w:gridCol w:w="390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단기 계획 (~2026년)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중장기 계획 (2027년~)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환경 (E)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• 웹 기반 소프트웨어 특성 활용 — 물리적 시제품 제작 반복 횟수를 최소화하여 자원 낭비 및 제조 폐기물 감소에 직접 기여
• 알고리즘 최적화 및 클라우드 서버 효율화를 통한 에너지 소비 절감 정책 수립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• 탄소 발자국 저감 성과 정량화 및 공시 체계 구축
• 친환경 데이터센터 활용 확대, 서버 재생에너지 전환 로드맵 수립
• 제조 파트너사 대상 친환경 설계 가이드라인 제공으로 공급망 환경성 개선 유도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사회 (S)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• 인체공학 기술의 혜택이 닿지 않는 개발도상국 기업과의 상호 발전적 협력관계 구축
• 구성원 인권 및 다양성 존중, 수익의 사회 환원 원칙 내재화
• 대학 산학협력 네트워크를 통한 청년 창업·연구 생태계 기여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• 글로벌 인체 데이터 수집 과정에서 소외계층·고령층·장애인 데이터 포용적 확보
• 의료·헬스케어 분야 확장 시 공공 병원·복지기관과의 사회 서비스 파트너십 추진
• 지역 제조 중소기업 디지털 전환 지원 프로그램 운영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지배구조 (G)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• 윤리경영 이니셔티브 수립 및 조직문화 정착 — 수평적 소통 구조 기반의 상호 존중 조직문화 구축
• 정부지원사업비 집행 투명성 확보를 위한 내부 회계 관리 체계 조기 정립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• 이사회 구성 및 외부 감사 체계 도입으로 투명 경영 기반 강화
• 직원 복지·근무환경 개선 로드맵 수립, 성과 공유 제도(스톡옵션 등) 단계적 도입
• ESG 경영 보고서 연간 발간 및 이해관계자 소통 채널 공식화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사업이 추구하는 '몸에 꼭 맞는 제품 설계를 위한 인체 정보 제공 시스템 구축'이라는 미션은 그 자체로 제품 과잉 생산·반품·폐기물 감소(환경), 사용자 건강·안전·삶의 질 향상(사회), 데이터 기반의 객관적 의사결정 촉진(지배구조)에 직접 기여하는 사회적 가치와 긴밀히 연결되어 있으며, 이를 사업 전략과 통합적으로 추진하고자 한다.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2026-03-20T22:43:36.006Z</dcterms:created>
  <dcterms:modified xsi:type="dcterms:W3CDTF">2026-03-20T22:43:36.007Z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