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300" w:lineRule="auto"/>
        <w:jc w:val="center"/>
        <w:rPr>
          <w:b w:val="1"/>
          <w:bCs w:val="1"/>
          <w:color w:val="1f3864"/>
          <w:sz w:val="36"/>
          <w:szCs w:val="36"/>
        </w:rPr>
      </w:pPr>
      <w:r w:rsidDel="00000000" w:rsidR="00000000" w:rsidRPr="00000000">
        <w:rPr>
          <w:b w:val="1"/>
          <w:bCs w:val="1"/>
          <w:color w:val="1f3864"/>
          <w:sz w:val="36"/>
          <w:szCs w:val="36"/>
          <w:rtl w:val="0"/>
        </w:rPr>
        <w:t xml:space="preserve">Fusing Census and NCES Data to Identify Socioeconomic Predictors of K-12 Dropout Rates Across U.S. States</w:t>
      </w:r>
    </w:p>
    <w:p w:rsidR="00000000" w:rsidDel="00000000" w:rsidP="00000000" w:rsidRDefault="00000000" w:rsidRPr="00000000" w14:paraId="00000002">
      <w:pPr>
        <w:spacing w:after="80" w:line="240" w:lineRule="auto"/>
        <w:jc w:val="center"/>
        <w:rPr>
          <w:color w:val="595959"/>
          <w:sz w:val="20"/>
          <w:szCs w:val="20"/>
        </w:rPr>
      </w:pPr>
      <w:r w:rsidDel="00000000" w:rsidR="00000000" w:rsidRPr="00000000">
        <w:rPr>
          <w:color w:val="595959"/>
          <w:sz w:val="20"/>
          <w:szCs w:val="20"/>
          <w:rtl w:val="0"/>
        </w:rPr>
        <w:t xml:space="preserve">CIS 635: Knowledge Discovery and Data Mining  |  Grand Valley State University  |  April 2026</w:t>
      </w:r>
    </w:p>
    <w:p w:rsidR="00000000" w:rsidDel="00000000" w:rsidP="00000000" w:rsidRDefault="00000000" w:rsidRPr="00000000" w14:paraId="00000003">
      <w:pPr>
        <w:spacing w:after="320" w:line="240" w:lineRule="auto"/>
        <w:jc w:val="center"/>
        <w:rPr>
          <w:b w:val="1"/>
          <w:bCs w:val="1"/>
          <w:i w:val="1"/>
          <w:iCs w:val="1"/>
          <w:color w:val="595959"/>
          <w:sz w:val="20"/>
          <w:szCs w:val="20"/>
        </w:rPr>
      </w:pPr>
      <w:r w:rsidDel="00000000" w:rsidR="00000000" w:rsidRPr="00000000">
        <w:rPr>
          <w:i w:val="1"/>
          <w:iCs w:val="1"/>
          <w:color w:val="595959"/>
          <w:sz w:val="20"/>
          <w:szCs w:val="20"/>
          <w:rtl w:val="0"/>
        </w:rPr>
        <w:t xml:space="preserve">Team: Morgan Hamlin, Joshua Cooling</w:t>
      </w:r>
      <w:r w:rsidDel="00000000" w:rsidR="00000000" w:rsidRPr="00000000">
        <w:rPr>
          <w:b w:val="1"/>
          <w:bCs w:val="1"/>
          <w:i w:val="1"/>
          <w:iCs w:val="1"/>
          <w:color w:val="595959"/>
          <w:sz w:val="20"/>
          <w:szCs w:val="20"/>
          <w:rtl w:val="0"/>
        </w:rPr>
        <w:t xml:space="preserve"> (</w:t>
      </w:r>
      <w:r w:rsidDel="00000000" w:rsidR="00000000" w:rsidRPr="00000000">
        <w:rPr>
          <w:b w:val="1"/>
          <w:bCs w:val="1"/>
          <w:i w:val="1"/>
          <w:iCs w:val="1"/>
          <w:color w:val="ff0000"/>
          <w:sz w:val="20"/>
          <w:szCs w:val="20"/>
          <w:rtl w:val="0"/>
        </w:rPr>
        <w:t xml:space="preserve">ADD YOUR NAME</w:t>
      </w:r>
      <w:r w:rsidDel="00000000" w:rsidR="00000000" w:rsidRPr="00000000">
        <w:rPr>
          <w:b w:val="1"/>
          <w:bCs w:val="1"/>
          <w:i w:val="1"/>
          <w:iCs w:val="1"/>
          <w:color w:val="595959"/>
          <w:sz w:val="20"/>
          <w:szCs w:val="20"/>
          <w:rtl w:val="0"/>
        </w:rPr>
        <w:t xml:space="preserve">)</w:t>
      </w:r>
    </w:p>
    <w:p w:rsidR="00000000" w:rsidDel="00000000" w:rsidP="00000000" w:rsidRDefault="00000000" w:rsidRPr="00000000" w14:paraId="00000004">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Abstract </w:t>
      </w:r>
    </w:p>
    <w:p w:rsidR="00000000" w:rsidDel="00000000" w:rsidP="00000000" w:rsidRDefault="00000000" w:rsidRPr="00000000" w14:paraId="00000005">
      <w:pPr>
        <w:spacing w:after="120" w:before="300" w:lineRule="auto"/>
        <w:rPr>
          <w:b w:val="1"/>
          <w:bCs w:val="1"/>
          <w:sz w:val="38"/>
          <w:szCs w:val="38"/>
        </w:rPr>
      </w:pPr>
      <w:r w:rsidDel="00000000" w:rsidR="00000000" w:rsidRPr="00000000">
        <w:rPr>
          <w:b w:val="1"/>
          <w:bCs w:val="1"/>
          <w:color w:val="ff0000"/>
          <w:sz w:val="20"/>
          <w:szCs w:val="20"/>
          <w:rtl w:val="0"/>
        </w:rPr>
        <w:t xml:space="preserve">(We can revise as code, or project evolves this is a foundation)</w:t>
      </w:r>
      <w:r w:rsidDel="00000000" w:rsidR="00000000" w:rsidRPr="00000000">
        <w:rPr>
          <w:rtl w:val="0"/>
        </w:rPr>
      </w:r>
    </w:p>
    <w:p w:rsidR="00000000" w:rsidDel="00000000" w:rsidP="00000000" w:rsidRDefault="00000000" w:rsidRPr="00000000" w14:paraId="00000006">
      <w:pPr>
        <w:spacing w:after="160" w:before="240" w:lineRule="auto"/>
        <w:jc w:val="both"/>
        <w:rPr>
          <w:sz w:val="24"/>
          <w:szCs w:val="24"/>
        </w:rPr>
      </w:pPr>
      <w:r w:rsidDel="00000000" w:rsidR="00000000" w:rsidRPr="00000000">
        <w:rPr>
          <w:sz w:val="24"/>
          <w:szCs w:val="24"/>
          <w:rtl w:val="0"/>
        </w:rPr>
        <w:t xml:space="preserve">Our study investigates whether state-level socioeconomic indicators derived from the U.S. Census Bureau American Community Survey (ACS) can predict K-12 student dropout rates reported by the National Center for Education Statistics (NCES). Using a multimodal data fusion approach, we merged ACS county-level estimates (poverty rate, median household income, and bachelor's degree attainment rate) with NCES Common Core of Data (CCD) district-level dropout and graduation counts, aggregating both datasets to 52 U.S. state-level observations for the 2022-2023 academic year. A linear regression model trained on the three socioeconomic features achieved an R² of 0.19, with bachelor's degree attainment rate (r = 0.32) and poverty rate (r = 0.16) emerging as the strongest correlates. These findings suggest that adult educational attainment in a state is a more salient predictor of youth dropout than income alone, and that heterogeneous government data sources can be meaningfully fused to surface these patterns. We discuss limitations of state-level aggregation and propose district-level fusion via NCES EDGE geographic crosswalks as a promising direction for future work.</w:t>
      </w:r>
      <w:r w:rsidDel="00000000" w:rsidR="00000000" w:rsidRPr="00000000">
        <w:rPr>
          <w:rtl w:val="0"/>
        </w:rPr>
      </w:r>
    </w:p>
    <w:p w:rsidR="00000000" w:rsidDel="00000000" w:rsidP="00000000" w:rsidRDefault="00000000" w:rsidRPr="00000000" w14:paraId="00000007">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1. Introduction &amp; Problem Statement </w:t>
      </w:r>
    </w:p>
    <w:p w:rsidR="00000000" w:rsidDel="00000000" w:rsidP="00000000" w:rsidRDefault="00000000" w:rsidRPr="00000000" w14:paraId="00000008">
      <w:pPr>
        <w:spacing w:after="160" w:before="240" w:lineRule="auto"/>
        <w:jc w:val="both"/>
        <w:rPr>
          <w:sz w:val="24"/>
          <w:szCs w:val="24"/>
        </w:rPr>
      </w:pPr>
      <w:r w:rsidDel="00000000" w:rsidR="00000000" w:rsidRPr="00000000">
        <w:rPr>
          <w:sz w:val="24"/>
          <w:szCs w:val="24"/>
          <w:rtl w:val="0"/>
        </w:rPr>
        <w:t xml:space="preserve">The United States faces a persistent K-12 dropout crisis with significant economic and social consequences. Students who do not complete high school earn substantially less over their lifetimes, are more likely to experience unemployment, and face higher rates of incarceration compared to graduates. While demographic research has consistently linked socioeconomic conditions to educational outcomes, operationalizing these relationships at scale using publicly available government data remains a challenge for researchers and policymakers alike.</w:t>
      </w:r>
    </w:p>
    <w:p w:rsidR="00000000" w:rsidDel="00000000" w:rsidP="00000000" w:rsidRDefault="00000000" w:rsidRPr="00000000" w14:paraId="00000009">
      <w:pPr>
        <w:spacing w:after="160" w:before="240" w:lineRule="auto"/>
        <w:jc w:val="both"/>
        <w:rPr>
          <w:sz w:val="24"/>
          <w:szCs w:val="24"/>
        </w:rPr>
      </w:pPr>
      <w:r w:rsidDel="00000000" w:rsidR="00000000" w:rsidRPr="00000000">
        <w:rPr>
          <w:sz w:val="24"/>
          <w:szCs w:val="24"/>
          <w:rtl w:val="0"/>
        </w:rPr>
        <w:t xml:space="preserve">Our project is situated within the broader question of how socioeconomic factors shape graduation and dropout outcomes. A full investigation of this question would require district-level data on poverty, income, parental education, unemployment, urbanity, district size, and regional context. This study addresses two of these questions directly, with the remaining questions deferred to future work pending district-level data fusion.</w:t>
      </w:r>
    </w:p>
    <w:p w:rsidR="00000000" w:rsidDel="00000000" w:rsidP="00000000" w:rsidRDefault="00000000" w:rsidRPr="00000000" w14:paraId="0000000A">
      <w:pPr>
        <w:spacing w:after="160" w:before="240" w:lineRule="auto"/>
        <w:jc w:val="both"/>
        <w:rPr>
          <w:sz w:val="24"/>
          <w:szCs w:val="24"/>
        </w:rPr>
      </w:pPr>
      <w:r w:rsidDel="00000000" w:rsidR="00000000" w:rsidRPr="00000000">
        <w:rPr>
          <w:sz w:val="24"/>
          <w:szCs w:val="24"/>
          <w:rtl w:val="0"/>
        </w:rPr>
        <w:t xml:space="preserve">This project directly addresses the following two research questions:</w:t>
      </w:r>
    </w:p>
    <w:p w:rsidR="00000000" w:rsidDel="00000000" w:rsidP="00000000" w:rsidRDefault="00000000" w:rsidRPr="00000000" w14:paraId="0000000B">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Is the poverty rate significantly correlated with K-12 dropout rates at the state level? We test whether counties and states with higher poverty rates produce higher district-level dropout rates after aggregation.</w:t>
      </w:r>
    </w:p>
    <w:p w:rsidR="00000000" w:rsidDel="00000000" w:rsidP="00000000" w:rsidRDefault="00000000" w:rsidRPr="00000000" w14:paraId="0000000C">
      <w:pPr>
        <w:numPr>
          <w:ilvl w:val="0"/>
          <w:numId w:val="3"/>
        </w:numPr>
        <w:spacing w:after="160" w:before="0" w:beforeAutospacing="0" w:lineRule="auto"/>
        <w:ind w:left="720" w:hanging="360"/>
        <w:jc w:val="both"/>
        <w:rPr>
          <w:sz w:val="24"/>
          <w:szCs w:val="24"/>
        </w:rPr>
      </w:pPr>
      <w:r w:rsidDel="00000000" w:rsidR="00000000" w:rsidRPr="00000000">
        <w:rPr>
          <w:sz w:val="24"/>
          <w:szCs w:val="24"/>
          <w:rtl w:val="0"/>
        </w:rPr>
        <w:t xml:space="preserve">Does parental education level predict dropout outcomes more strongly than household income? This directly tests whether the community education context outweighs income as a predictor. </w:t>
      </w:r>
    </w:p>
    <w:p w:rsidR="00000000" w:rsidDel="00000000" w:rsidP="00000000" w:rsidRDefault="00000000" w:rsidRPr="00000000" w14:paraId="0000000D">
      <w:pPr>
        <w:spacing w:after="160" w:before="240" w:lineRule="auto"/>
        <w:ind w:left="0" w:firstLine="0"/>
        <w:jc w:val="both"/>
        <w:rPr>
          <w:sz w:val="24"/>
          <w:szCs w:val="24"/>
        </w:rPr>
      </w:pPr>
      <w:r w:rsidDel="00000000" w:rsidR="00000000" w:rsidRPr="00000000">
        <w:rPr>
          <w:sz w:val="24"/>
          <w:szCs w:val="24"/>
          <w:rtl w:val="0"/>
        </w:rPr>
        <w:t xml:space="preserve">The following research questions were identified as important but could not be addressed with the current state-level dataset. They are documented here as a motivation for future work.</w:t>
      </w:r>
    </w:p>
    <w:p w:rsidR="00000000" w:rsidDel="00000000" w:rsidP="00000000" w:rsidRDefault="00000000" w:rsidRPr="00000000" w14:paraId="0000000E">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Are rural districts more sensitive to socioeconomic disadvantage than urban districts? </w:t>
      </w:r>
    </w:p>
    <w:p w:rsidR="00000000" w:rsidDel="00000000" w:rsidP="00000000" w:rsidRDefault="00000000" w:rsidRPr="00000000" w14:paraId="0000000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Are districts with higher unemployment rates more likely to have lower graduation rates?</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Are socioeconomic effects greater in small districts?</w:t>
      </w:r>
    </w:p>
    <w:p w:rsidR="00000000" w:rsidDel="00000000" w:rsidP="00000000" w:rsidRDefault="00000000" w:rsidRPr="00000000" w14:paraId="00000011">
      <w:pPr>
        <w:numPr>
          <w:ilvl w:val="0"/>
          <w:numId w:val="3"/>
        </w:numPr>
        <w:spacing w:after="160" w:before="0" w:beforeAutospacing="0" w:lineRule="auto"/>
        <w:ind w:left="720" w:hanging="360"/>
        <w:jc w:val="both"/>
        <w:rPr>
          <w:sz w:val="24"/>
          <w:szCs w:val="24"/>
        </w:rPr>
      </w:pPr>
      <w:r w:rsidDel="00000000" w:rsidR="00000000" w:rsidRPr="00000000">
        <w:rPr>
          <w:sz w:val="24"/>
          <w:szCs w:val="24"/>
          <w:rtl w:val="0"/>
        </w:rPr>
        <w:t xml:space="preserve">Are there regional differences in graduation rates among states with similar socioeconomic profiles?</w:t>
      </w:r>
    </w:p>
    <w:p w:rsidR="00000000" w:rsidDel="00000000" w:rsidP="00000000" w:rsidRDefault="00000000" w:rsidRPr="00000000" w14:paraId="00000012">
      <w:pPr>
        <w:spacing w:after="160" w:before="240" w:lineRule="auto"/>
        <w:ind w:left="0" w:firstLine="0"/>
        <w:jc w:val="both"/>
        <w:rPr>
          <w:sz w:val="24"/>
          <w:szCs w:val="24"/>
        </w:rPr>
      </w:pPr>
      <w:r w:rsidDel="00000000" w:rsidR="00000000" w:rsidRPr="00000000">
        <w:rPr>
          <w:sz w:val="24"/>
          <w:szCs w:val="24"/>
          <w:rtl w:val="0"/>
        </w:rPr>
        <w:t xml:space="preserve">Answering research questions one and two required fusing two heterogeneous federal datasets, the Census Bureau’s ACS and the NCES CCD, which present different geographic identifiers like county vs. district, along with different collection methodologies. This data fusion challenge was the core contribution of our work, which mirrors real-world barriers that prevent education researchers from leveraging the full capabilities of available public data.  </w:t>
      </w:r>
    </w:p>
    <w:p w:rsidR="00000000" w:rsidDel="00000000" w:rsidP="00000000" w:rsidRDefault="00000000" w:rsidRPr="00000000" w14:paraId="00000013">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2. Related Work </w:t>
      </w:r>
    </w:p>
    <w:p w:rsidR="00000000" w:rsidDel="00000000" w:rsidP="00000000" w:rsidRDefault="00000000" w:rsidRPr="00000000" w14:paraId="00000014">
      <w:pPr>
        <w:spacing w:after="120" w:before="300" w:lineRule="auto"/>
        <w:rPr>
          <w:b w:val="1"/>
          <w:bCs w:val="1"/>
          <w:color w:val="ff0000"/>
          <w:sz w:val="20"/>
          <w:szCs w:val="20"/>
        </w:rPr>
      </w:pPr>
      <w:r w:rsidDel="00000000" w:rsidR="00000000" w:rsidRPr="00000000">
        <w:rPr>
          <w:b w:val="1"/>
          <w:bCs w:val="1"/>
          <w:color w:val="ff0000"/>
          <w:sz w:val="20"/>
          <w:szCs w:val="20"/>
          <w:rtl w:val="0"/>
        </w:rPr>
        <w:t xml:space="preserve">(Each of us adds how this relates to your research topic from phase 1,  include your reference at bottom of paper)</w:t>
      </w:r>
    </w:p>
    <w:p w:rsidR="00000000" w:rsidDel="00000000" w:rsidP="00000000" w:rsidRDefault="00000000" w:rsidRPr="00000000" w14:paraId="00000015">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3. Methodology</w:t>
      </w:r>
    </w:p>
    <w:p w:rsidR="00000000" w:rsidDel="00000000" w:rsidP="00000000" w:rsidRDefault="00000000" w:rsidRPr="00000000" w14:paraId="00000016">
      <w:pPr>
        <w:spacing w:after="120" w:before="300" w:lineRule="auto"/>
        <w:rPr>
          <w:b w:val="1"/>
          <w:bCs w:val="1"/>
          <w:color w:val="3d85c6"/>
          <w:sz w:val="24"/>
          <w:szCs w:val="24"/>
        </w:rPr>
      </w:pPr>
      <w:r w:rsidDel="00000000" w:rsidR="00000000" w:rsidRPr="00000000">
        <w:rPr>
          <w:b w:val="1"/>
          <w:bCs w:val="1"/>
          <w:color w:val="3d85c6"/>
          <w:sz w:val="24"/>
          <w:szCs w:val="24"/>
          <w:rtl w:val="0"/>
        </w:rPr>
        <w:t xml:space="preserve">3.1 Data Sources</w:t>
      </w:r>
    </w:p>
    <w:p w:rsidR="00000000" w:rsidDel="00000000" w:rsidP="00000000" w:rsidRDefault="00000000" w:rsidRPr="00000000" w14:paraId="00000017">
      <w:pPr>
        <w:spacing w:after="120" w:before="300" w:lineRule="auto"/>
        <w:rPr>
          <w:sz w:val="24"/>
          <w:szCs w:val="24"/>
        </w:rPr>
      </w:pPr>
      <w:r w:rsidDel="00000000" w:rsidR="00000000" w:rsidRPr="00000000">
        <w:rPr>
          <w:rtl w:val="0"/>
        </w:rPr>
        <w:t xml:space="preserve">W</w:t>
      </w:r>
      <w:r w:rsidDel="00000000" w:rsidR="00000000" w:rsidRPr="00000000">
        <w:rPr>
          <w:sz w:val="24"/>
          <w:szCs w:val="24"/>
          <w:rtl w:val="0"/>
        </w:rPr>
        <w:t xml:space="preserve">e used two primary data sources:</w:t>
      </w:r>
    </w:p>
    <w:p w:rsidR="00000000" w:rsidDel="00000000" w:rsidP="00000000" w:rsidRDefault="00000000" w:rsidRPr="00000000" w14:paraId="00000018">
      <w:pPr>
        <w:numPr>
          <w:ilvl w:val="0"/>
          <w:numId w:val="2"/>
        </w:numPr>
        <w:spacing w:after="0" w:afterAutospacing="0" w:before="300" w:lineRule="auto"/>
        <w:ind w:left="720" w:hanging="360"/>
        <w:rPr>
          <w:b w:val="1"/>
          <w:bCs w:val="1"/>
          <w:sz w:val="24"/>
          <w:szCs w:val="24"/>
          <w:u w:val="none"/>
        </w:rPr>
      </w:pPr>
      <w:r w:rsidDel="00000000" w:rsidR="00000000" w:rsidRPr="00000000">
        <w:rPr>
          <w:b w:val="1"/>
          <w:bCs w:val="1"/>
          <w:sz w:val="24"/>
          <w:szCs w:val="24"/>
          <w:rtl w:val="0"/>
        </w:rPr>
        <w:t xml:space="preserve">Census AC 5-Year Estimates (2023):</w:t>
      </w:r>
      <w:r w:rsidDel="00000000" w:rsidR="00000000" w:rsidRPr="00000000">
        <w:rPr>
          <w:sz w:val="24"/>
          <w:szCs w:val="24"/>
          <w:rtl w:val="0"/>
        </w:rPr>
        <w:t xml:space="preserve"> Retrieved via the Census Bureau API at the county level (n=3,222 countries). Variables extracted: poverty rate (S1707), median household income (S1901), and bachelor’s degree attainment rate (S1501).</w:t>
      </w:r>
    </w:p>
    <w:p w:rsidR="00000000" w:rsidDel="00000000" w:rsidP="00000000" w:rsidRDefault="00000000" w:rsidRPr="00000000" w14:paraId="00000019">
      <w:pPr>
        <w:numPr>
          <w:ilvl w:val="0"/>
          <w:numId w:val="2"/>
        </w:numPr>
        <w:spacing w:after="120" w:before="0" w:beforeAutospacing="0" w:lineRule="auto"/>
        <w:ind w:left="720" w:hanging="360"/>
        <w:rPr>
          <w:b w:val="1"/>
          <w:bCs w:val="1"/>
          <w:sz w:val="24"/>
          <w:szCs w:val="24"/>
          <w:u w:val="none"/>
        </w:rPr>
      </w:pPr>
      <w:r w:rsidDel="00000000" w:rsidR="00000000" w:rsidRPr="00000000">
        <w:rPr>
          <w:b w:val="1"/>
          <w:bCs w:val="1"/>
          <w:sz w:val="24"/>
          <w:szCs w:val="24"/>
          <w:rtl w:val="0"/>
        </w:rPr>
        <w:t xml:space="preserve">NCES Common Core of Data (2022-2023): </w:t>
      </w:r>
      <w:r w:rsidDel="00000000" w:rsidR="00000000" w:rsidRPr="00000000">
        <w:rPr>
          <w:sz w:val="24"/>
          <w:szCs w:val="24"/>
          <w:rtl w:val="0"/>
        </w:rPr>
        <w:t xml:space="preserve">Three district-level files downloaded from nces.ed.gov</w:t>
      </w:r>
    </w:p>
    <w:p w:rsidR="00000000" w:rsidDel="00000000" w:rsidP="00000000" w:rsidRDefault="00000000" w:rsidRPr="00000000" w14:paraId="0000001A">
      <w:pPr>
        <w:spacing w:after="120" w:before="300" w:lineRule="auto"/>
        <w:rPr>
          <w:b w:val="1"/>
          <w:bCs w:val="1"/>
          <w:color w:val="3d85c6"/>
          <w:sz w:val="24"/>
          <w:szCs w:val="24"/>
        </w:rPr>
      </w:pPr>
      <w:r w:rsidDel="00000000" w:rsidR="00000000" w:rsidRPr="00000000">
        <w:rPr>
          <w:b w:val="1"/>
          <w:bCs w:val="1"/>
          <w:color w:val="3d85c6"/>
          <w:sz w:val="24"/>
          <w:szCs w:val="24"/>
          <w:rtl w:val="0"/>
        </w:rPr>
        <w:t xml:space="preserve">3.2 Data Fusion Pipeline</w:t>
      </w:r>
    </w:p>
    <w:p w:rsidR="00000000" w:rsidDel="00000000" w:rsidP="00000000" w:rsidRDefault="00000000" w:rsidRPr="00000000" w14:paraId="0000001B">
      <w:pPr>
        <w:spacing w:after="160" w:before="240" w:lineRule="auto"/>
        <w:jc w:val="both"/>
        <w:rPr>
          <w:sz w:val="24"/>
          <w:szCs w:val="24"/>
        </w:rPr>
      </w:pPr>
      <w:r w:rsidDel="00000000" w:rsidR="00000000" w:rsidRPr="00000000">
        <w:rPr>
          <w:sz w:val="24"/>
          <w:szCs w:val="24"/>
          <w:rtl w:val="0"/>
        </w:rPr>
        <w:t xml:space="preserve">The primary challenge was the mismatch between Census data (county level) and NCES data (school district level). NCES district files do not contain county FIPS codes, preventing a direct county-to-district join. We resolved this by aggregating both datasets to the state level using the two-digit state FIPS code (FIPST) as the shared merge key, yielding 52 observations (50 states + DC + one territory).</w:t>
      </w:r>
    </w:p>
    <w:p w:rsidR="00000000" w:rsidDel="00000000" w:rsidP="00000000" w:rsidRDefault="00000000" w:rsidRPr="00000000" w14:paraId="0000001C">
      <w:pPr>
        <w:spacing w:after="160" w:before="240" w:lineRule="auto"/>
        <w:jc w:val="both"/>
        <w:rPr>
          <w:sz w:val="24"/>
          <w:szCs w:val="24"/>
        </w:rPr>
      </w:pPr>
      <w:r w:rsidDel="00000000" w:rsidR="00000000" w:rsidRPr="00000000">
        <w:rPr>
          <w:sz w:val="24"/>
          <w:szCs w:val="24"/>
          <w:rtl w:val="0"/>
        </w:rPr>
        <w:t xml:space="preserve">The pipeline consisted of the following steps:</w:t>
      </w:r>
    </w:p>
    <w:p w:rsidR="00000000" w:rsidDel="00000000" w:rsidP="00000000" w:rsidRDefault="00000000" w:rsidRPr="00000000" w14:paraId="0000001D">
      <w:pPr>
        <w:numPr>
          <w:ilvl w:val="0"/>
          <w:numId w:val="1"/>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NCES Cleaning:</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b w:val="1"/>
          <w:bCs w:val="1"/>
          <w:sz w:val="24"/>
          <w:szCs w:val="24"/>
        </w:rPr>
      </w:pPr>
      <w:r w:rsidDel="00000000" w:rsidR="00000000" w:rsidRPr="00000000">
        <w:rPr>
          <w:b w:val="1"/>
          <w:bCs w:val="1"/>
          <w:sz w:val="24"/>
          <w:szCs w:val="24"/>
          <w:rtl w:val="0"/>
        </w:rPr>
        <w:t xml:space="preserve">State Aggregation:</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b w:val="1"/>
          <w:bCs w:val="1"/>
          <w:sz w:val="24"/>
          <w:szCs w:val="24"/>
        </w:rPr>
      </w:pPr>
      <w:r w:rsidDel="00000000" w:rsidR="00000000" w:rsidRPr="00000000">
        <w:rPr>
          <w:b w:val="1"/>
          <w:bCs w:val="1"/>
          <w:sz w:val="24"/>
          <w:szCs w:val="24"/>
          <w:rtl w:val="0"/>
        </w:rPr>
        <w:t xml:space="preserve">Fusion:</w:t>
      </w:r>
    </w:p>
    <w:p w:rsidR="00000000" w:rsidDel="00000000" w:rsidP="00000000" w:rsidRDefault="00000000" w:rsidRPr="00000000" w14:paraId="00000020">
      <w:pPr>
        <w:numPr>
          <w:ilvl w:val="0"/>
          <w:numId w:val="1"/>
        </w:numPr>
        <w:spacing w:after="160" w:before="0" w:beforeAutospacing="0" w:lineRule="auto"/>
        <w:ind w:left="720" w:hanging="360"/>
        <w:jc w:val="both"/>
        <w:rPr>
          <w:b w:val="1"/>
          <w:bCs w:val="1"/>
          <w:sz w:val="24"/>
          <w:szCs w:val="24"/>
        </w:rPr>
      </w:pPr>
      <w:r w:rsidDel="00000000" w:rsidR="00000000" w:rsidRPr="00000000">
        <w:rPr>
          <w:b w:val="1"/>
          <w:bCs w:val="1"/>
          <w:sz w:val="24"/>
          <w:szCs w:val="24"/>
          <w:rtl w:val="0"/>
        </w:rPr>
        <w:t xml:space="preserve">Additional Computing:</w:t>
      </w:r>
      <w:r w:rsidDel="00000000" w:rsidR="00000000" w:rsidRPr="00000000">
        <w:rPr>
          <w:rtl w:val="0"/>
        </w:rPr>
      </w:r>
    </w:p>
    <w:p w:rsidR="00000000" w:rsidDel="00000000" w:rsidP="00000000" w:rsidRDefault="00000000" w:rsidRPr="00000000" w14:paraId="00000021">
      <w:pPr>
        <w:spacing w:after="120" w:before="300" w:lineRule="auto"/>
        <w:rPr>
          <w:b w:val="1"/>
          <w:bCs w:val="1"/>
          <w:color w:val="3d85c6"/>
          <w:sz w:val="24"/>
          <w:szCs w:val="24"/>
        </w:rPr>
      </w:pPr>
      <w:r w:rsidDel="00000000" w:rsidR="00000000" w:rsidRPr="00000000">
        <w:rPr>
          <w:b w:val="1"/>
          <w:bCs w:val="1"/>
          <w:color w:val="3d85c6"/>
          <w:sz w:val="24"/>
          <w:szCs w:val="24"/>
          <w:rtl w:val="0"/>
        </w:rPr>
        <w:t xml:space="preserve">3.3 Modeling</w:t>
      </w:r>
    </w:p>
    <w:p w:rsidR="00000000" w:rsidDel="00000000" w:rsidP="00000000" w:rsidRDefault="00000000" w:rsidRPr="00000000" w14:paraId="00000022">
      <w:pPr>
        <w:spacing w:after="160" w:before="240" w:lineRule="auto"/>
        <w:jc w:val="both"/>
        <w:rPr>
          <w:sz w:val="24"/>
          <w:szCs w:val="24"/>
        </w:rPr>
      </w:pPr>
      <w:r w:rsidDel="00000000" w:rsidR="00000000" w:rsidRPr="00000000">
        <w:rPr>
          <w:sz w:val="24"/>
          <w:szCs w:val="24"/>
          <w:rtl w:val="0"/>
        </w:rPr>
        <w:t xml:space="preserve">We trained a multiple linear regression model (scikit-learn LinearRegression) using three features: poverty_rate, median_income, and bachelor_plus_rate. The target variable was dropout_rate. No train/test split was applied given the small sample size (n = 52); instead, we report in-sample R² as a measure of explanatory power and discuss this limitation in Section 5.</w:t>
      </w:r>
    </w:p>
    <w:p w:rsidR="00000000" w:rsidDel="00000000" w:rsidP="00000000" w:rsidRDefault="00000000" w:rsidRPr="00000000" w14:paraId="00000023">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4. Experiments &amp; Results</w:t>
      </w:r>
    </w:p>
    <w:p w:rsidR="00000000" w:rsidDel="00000000" w:rsidP="00000000" w:rsidRDefault="00000000" w:rsidRPr="00000000" w14:paraId="00000024">
      <w:pPr>
        <w:spacing w:after="120" w:before="300" w:lineRule="auto"/>
        <w:rPr>
          <w:b w:val="1"/>
          <w:bCs w:val="1"/>
          <w:color w:val="3d85c6"/>
          <w:sz w:val="24"/>
          <w:szCs w:val="24"/>
        </w:rPr>
      </w:pPr>
      <w:r w:rsidDel="00000000" w:rsidR="00000000" w:rsidRPr="00000000">
        <w:rPr>
          <w:b w:val="1"/>
          <w:bCs w:val="1"/>
          <w:color w:val="3d85c6"/>
          <w:sz w:val="24"/>
          <w:szCs w:val="24"/>
          <w:rtl w:val="0"/>
        </w:rPr>
        <w:t xml:space="preserve">4.1 Descriptive Statistics</w:t>
      </w:r>
    </w:p>
    <w:p w:rsidR="00000000" w:rsidDel="00000000" w:rsidP="00000000" w:rsidRDefault="00000000" w:rsidRPr="00000000" w14:paraId="00000025">
      <w:pPr>
        <w:spacing w:after="120" w:before="300" w:lineRule="auto"/>
        <w:rPr>
          <w:b w:val="1"/>
          <w:bCs w:val="1"/>
          <w:color w:val="3d85c6"/>
          <w:sz w:val="24"/>
          <w:szCs w:val="24"/>
        </w:rPr>
      </w:pPr>
      <w:r w:rsidDel="00000000" w:rsidR="00000000" w:rsidRPr="00000000">
        <w:rPr>
          <w:rtl w:val="0"/>
        </w:rPr>
      </w:r>
    </w:p>
    <w:tbl>
      <w:tblPr>
        <w:tblStyle w:val="Table1"/>
        <w:tblpPr w:leftFromText="180" w:rightFromText="180" w:topFromText="144" w:bottomFromText="180" w:vertAnchor="text" w:horzAnchor="text" w:tblpX="-60" w:tblpY="0"/>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10"/>
        <w:gridCol w:w="2025"/>
        <w:gridCol w:w="2025"/>
        <w:gridCol w:w="2025"/>
        <w:tblGridChange w:id="0">
          <w:tblGrid>
            <w:gridCol w:w="2040"/>
            <w:gridCol w:w="2010"/>
            <w:gridCol w:w="2025"/>
            <w:gridCol w:w="2025"/>
            <w:gridCol w:w="2025"/>
          </w:tblGrid>
        </w:tblGridChange>
      </w:tblGrid>
      <w:tr>
        <w:trPr>
          <w:cantSplit w:val="0"/>
          <w:trHeight w:val="978.0000000000001" w:hRule="atLeast"/>
          <w:tblHeader w:val="0"/>
        </w:trPr>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6">
            <w:pPr>
              <w:spacing w:after="0" w:before="0" w:line="240" w:lineRule="auto"/>
              <w:rPr>
                <w:b w:val="1"/>
                <w:bCs w:val="1"/>
                <w:color w:val="ffffff"/>
                <w:sz w:val="20"/>
                <w:szCs w:val="20"/>
              </w:rPr>
            </w:pPr>
            <w:r w:rsidDel="00000000" w:rsidR="00000000" w:rsidRPr="00000000">
              <w:rPr>
                <w:b w:val="1"/>
                <w:bCs w:val="1"/>
                <w:color w:val="ffffff"/>
                <w:sz w:val="20"/>
                <w:szCs w:val="20"/>
                <w:rtl w:val="0"/>
              </w:rPr>
              <w:t xml:space="preserve">Variable</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7">
            <w:pPr>
              <w:spacing w:after="0" w:before="0" w:line="240" w:lineRule="auto"/>
              <w:rPr>
                <w:b w:val="1"/>
                <w:bCs w:val="1"/>
                <w:color w:val="ffffff"/>
                <w:sz w:val="20"/>
                <w:szCs w:val="20"/>
              </w:rPr>
            </w:pPr>
            <w:r w:rsidDel="00000000" w:rsidR="00000000" w:rsidRPr="00000000">
              <w:rPr>
                <w:b w:val="1"/>
                <w:bCs w:val="1"/>
                <w:color w:val="ffffff"/>
                <w:sz w:val="20"/>
                <w:szCs w:val="20"/>
                <w:rtl w:val="0"/>
              </w:rPr>
              <w:t xml:space="preserve">Mean</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8">
            <w:pPr>
              <w:spacing w:after="0" w:before="0" w:line="240" w:lineRule="auto"/>
              <w:rPr>
                <w:b w:val="1"/>
                <w:bCs w:val="1"/>
                <w:color w:val="ffffff"/>
                <w:sz w:val="20"/>
                <w:szCs w:val="20"/>
              </w:rPr>
            </w:pPr>
            <w:r w:rsidDel="00000000" w:rsidR="00000000" w:rsidRPr="00000000">
              <w:rPr>
                <w:b w:val="1"/>
                <w:bCs w:val="1"/>
                <w:color w:val="ffffff"/>
                <w:sz w:val="20"/>
                <w:szCs w:val="20"/>
                <w:rtl w:val="0"/>
              </w:rPr>
              <w:t xml:space="preserve">Std Dev</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9">
            <w:pPr>
              <w:spacing w:after="0" w:before="0" w:line="240" w:lineRule="auto"/>
              <w:rPr>
                <w:b w:val="1"/>
                <w:bCs w:val="1"/>
                <w:color w:val="ffffff"/>
                <w:sz w:val="20"/>
                <w:szCs w:val="20"/>
              </w:rPr>
            </w:pPr>
            <w:r w:rsidDel="00000000" w:rsidR="00000000" w:rsidRPr="00000000">
              <w:rPr>
                <w:b w:val="1"/>
                <w:bCs w:val="1"/>
                <w:color w:val="ffffff"/>
                <w:sz w:val="20"/>
                <w:szCs w:val="20"/>
                <w:rtl w:val="0"/>
              </w:rPr>
              <w:t xml:space="preserve">Min</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A">
            <w:pPr>
              <w:spacing w:after="0" w:before="0" w:line="240" w:lineRule="auto"/>
              <w:rPr>
                <w:b w:val="1"/>
                <w:bCs w:val="1"/>
                <w:color w:val="ffffff"/>
                <w:sz w:val="20"/>
                <w:szCs w:val="20"/>
              </w:rPr>
            </w:pPr>
            <w:r w:rsidDel="00000000" w:rsidR="00000000" w:rsidRPr="00000000">
              <w:rPr>
                <w:b w:val="1"/>
                <w:bCs w:val="1"/>
                <w:color w:val="ffffff"/>
                <w:sz w:val="20"/>
                <w:szCs w:val="20"/>
                <w:rtl w:val="0"/>
              </w:rPr>
              <w:t xml:space="preserve">Max</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2B">
            <w:pPr>
              <w:spacing w:after="0" w:before="0" w:line="240" w:lineRule="auto"/>
              <w:rPr>
                <w:sz w:val="20"/>
                <w:szCs w:val="20"/>
              </w:rPr>
            </w:pPr>
            <w:r w:rsidDel="00000000" w:rsidR="00000000" w:rsidRPr="00000000">
              <w:rPr>
                <w:sz w:val="20"/>
                <w:szCs w:val="20"/>
                <w:rtl w:val="0"/>
              </w:rPr>
              <w:t xml:space="preserve">Poverty Rate (%)</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2C">
            <w:pPr>
              <w:spacing w:after="0" w:before="0" w:line="240" w:lineRule="auto"/>
              <w:rPr>
                <w:sz w:val="20"/>
                <w:szCs w:val="20"/>
              </w:rPr>
            </w:pPr>
            <w:r w:rsidDel="00000000" w:rsidR="00000000" w:rsidRPr="00000000">
              <w:rPr>
                <w:sz w:val="20"/>
                <w:szCs w:val="20"/>
                <w:rtl w:val="0"/>
              </w:rPr>
              <w:t xml:space="preserve">14.10</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2D">
            <w:pPr>
              <w:spacing w:after="0" w:before="0" w:line="240" w:lineRule="auto"/>
              <w:rPr>
                <w:sz w:val="20"/>
                <w:szCs w:val="20"/>
              </w:rPr>
            </w:pPr>
            <w:r w:rsidDel="00000000" w:rsidR="00000000" w:rsidRPr="00000000">
              <w:rPr>
                <w:sz w:val="20"/>
                <w:szCs w:val="20"/>
                <w:rtl w:val="0"/>
              </w:rPr>
              <w:t xml:space="preserve">5.43</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2E">
            <w:pPr>
              <w:spacing w:after="0" w:before="0" w:line="240" w:lineRule="auto"/>
              <w:rPr>
                <w:sz w:val="20"/>
                <w:szCs w:val="20"/>
              </w:rPr>
            </w:pPr>
            <w:r w:rsidDel="00000000" w:rsidR="00000000" w:rsidRPr="00000000">
              <w:rPr>
                <w:sz w:val="20"/>
                <w:szCs w:val="20"/>
                <w:rtl w:val="0"/>
              </w:rPr>
              <w:t xml:space="preserve">8.62</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2F">
            <w:pPr>
              <w:spacing w:after="0" w:before="0" w:line="240" w:lineRule="auto"/>
              <w:rPr>
                <w:sz w:val="20"/>
                <w:szCs w:val="20"/>
              </w:rPr>
            </w:pPr>
            <w:r w:rsidDel="00000000" w:rsidR="00000000" w:rsidRPr="00000000">
              <w:rPr>
                <w:sz w:val="20"/>
                <w:szCs w:val="20"/>
                <w:rtl w:val="0"/>
              </w:rPr>
              <w:t xml:space="preserve">44.69</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240" w:lineRule="auto"/>
              <w:rPr>
                <w:sz w:val="20"/>
                <w:szCs w:val="20"/>
              </w:rPr>
            </w:pPr>
            <w:r w:rsidDel="00000000" w:rsidR="00000000" w:rsidRPr="00000000">
              <w:rPr>
                <w:sz w:val="20"/>
                <w:szCs w:val="20"/>
                <w:rtl w:val="0"/>
              </w:rPr>
              <w:t xml:space="preserve">Median Income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before="0" w:line="240" w:lineRule="auto"/>
              <w:rPr>
                <w:sz w:val="20"/>
                <w:szCs w:val="20"/>
              </w:rPr>
            </w:pPr>
            <w:r w:rsidDel="00000000" w:rsidR="00000000" w:rsidRPr="00000000">
              <w:rPr>
                <w:sz w:val="20"/>
                <w:szCs w:val="20"/>
                <w:rtl w:val="0"/>
              </w:rPr>
              <w:t xml:space="preserve">68,308</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before="0" w:line="240" w:lineRule="auto"/>
              <w:rPr>
                <w:sz w:val="20"/>
                <w:szCs w:val="20"/>
              </w:rPr>
            </w:pPr>
            <w:r w:rsidDel="00000000" w:rsidR="00000000" w:rsidRPr="00000000">
              <w:rPr>
                <w:sz w:val="20"/>
                <w:szCs w:val="20"/>
                <w:rtl w:val="0"/>
              </w:rPr>
              <w:t xml:space="preserve">15,010</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before="0" w:line="240" w:lineRule="auto"/>
              <w:rPr>
                <w:sz w:val="20"/>
                <w:szCs w:val="20"/>
              </w:rPr>
            </w:pPr>
            <w:r w:rsidDel="00000000" w:rsidR="00000000" w:rsidRPr="00000000">
              <w:rPr>
                <w:sz w:val="20"/>
                <w:szCs w:val="20"/>
                <w:rtl w:val="0"/>
              </w:rPr>
              <w:t xml:space="preserve">22,431</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before="0" w:line="240" w:lineRule="auto"/>
              <w:rPr>
                <w:sz w:val="20"/>
                <w:szCs w:val="20"/>
              </w:rPr>
            </w:pPr>
            <w:r w:rsidDel="00000000" w:rsidR="00000000" w:rsidRPr="00000000">
              <w:rPr>
                <w:sz w:val="20"/>
                <w:szCs w:val="20"/>
                <w:rtl w:val="0"/>
              </w:rPr>
              <w:t xml:space="preserve">106,287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35">
            <w:pPr>
              <w:spacing w:after="0" w:before="0" w:line="240" w:lineRule="auto"/>
              <w:rPr>
                <w:sz w:val="20"/>
                <w:szCs w:val="20"/>
              </w:rPr>
            </w:pPr>
            <w:r w:rsidDel="00000000" w:rsidR="00000000" w:rsidRPr="00000000">
              <w:rPr>
                <w:sz w:val="20"/>
                <w:szCs w:val="20"/>
                <w:rtl w:val="0"/>
              </w:rPr>
              <w:t xml:space="preserve">Bachelor's Degree Rate (%)</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36">
            <w:pPr>
              <w:spacing w:after="0" w:before="0" w:line="240" w:lineRule="auto"/>
              <w:rPr>
                <w:sz w:val="20"/>
                <w:szCs w:val="20"/>
              </w:rPr>
            </w:pPr>
            <w:r w:rsidDel="00000000" w:rsidR="00000000" w:rsidRPr="00000000">
              <w:rPr>
                <w:sz w:val="20"/>
                <w:szCs w:val="20"/>
                <w:rtl w:val="0"/>
              </w:rPr>
              <w:t xml:space="preserve">27.42</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37">
            <w:pPr>
              <w:spacing w:after="0" w:before="0" w:line="240" w:lineRule="auto"/>
              <w:rPr>
                <w:sz w:val="20"/>
                <w:szCs w:val="20"/>
              </w:rPr>
            </w:pPr>
            <w:r w:rsidDel="00000000" w:rsidR="00000000" w:rsidRPr="00000000">
              <w:rPr>
                <w:sz w:val="20"/>
                <w:szCs w:val="20"/>
                <w:rtl w:val="0"/>
              </w:rPr>
              <w:t xml:space="preserve">8.45</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38">
            <w:pPr>
              <w:spacing w:after="0" w:before="0" w:line="240" w:lineRule="auto"/>
              <w:rPr>
                <w:sz w:val="20"/>
                <w:szCs w:val="20"/>
              </w:rPr>
            </w:pPr>
            <w:r w:rsidDel="00000000" w:rsidR="00000000" w:rsidRPr="00000000">
              <w:rPr>
                <w:sz w:val="20"/>
                <w:szCs w:val="20"/>
                <w:rtl w:val="0"/>
              </w:rPr>
              <w:t xml:space="preserve">17.61</w:t>
            </w:r>
          </w:p>
        </w:tc>
        <w:tc>
          <w:tcPr>
            <w:tcBorders>
              <w:top w:color="cccccc" w:space="0" w:sz="6" w:val="single"/>
              <w:left w:color="cccccc" w:space="0" w:sz="6" w:val="single"/>
              <w:bottom w:color="cccccc" w:space="0" w:sz="6" w:val="single"/>
              <w:right w:color="cccccc" w:space="0" w:sz="6" w:val="single"/>
            </w:tcBorders>
            <w:shd w:fill="f2f7fc" w:val="clear"/>
            <w:tcMar>
              <w:top w:w="80.0" w:type="dxa"/>
              <w:left w:w="120.0" w:type="dxa"/>
              <w:bottom w:w="80.0" w:type="dxa"/>
              <w:right w:w="120.0" w:type="dxa"/>
            </w:tcMar>
          </w:tcPr>
          <w:p w:rsidR="00000000" w:rsidDel="00000000" w:rsidP="00000000" w:rsidRDefault="00000000" w:rsidRPr="00000000" w14:paraId="00000039">
            <w:pPr>
              <w:spacing w:after="0" w:before="0" w:line="240" w:lineRule="auto"/>
              <w:rPr>
                <w:sz w:val="20"/>
                <w:szCs w:val="20"/>
              </w:rPr>
            </w:pPr>
            <w:r w:rsidDel="00000000" w:rsidR="00000000" w:rsidRPr="00000000">
              <w:rPr>
                <w:sz w:val="20"/>
                <w:szCs w:val="20"/>
                <w:rtl w:val="0"/>
              </w:rPr>
              <w:t xml:space="preserve">63.60</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before="0" w:line="240" w:lineRule="auto"/>
              <w:rPr>
                <w:sz w:val="20"/>
                <w:szCs w:val="20"/>
              </w:rPr>
            </w:pPr>
            <w:r w:rsidDel="00000000" w:rsidR="00000000" w:rsidRPr="00000000">
              <w:rPr>
                <w:sz w:val="20"/>
                <w:szCs w:val="20"/>
                <w:rtl w:val="0"/>
              </w:rPr>
              <w:t xml:space="preserve">Dropout Rate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0" w:before="0" w:line="240" w:lineRule="auto"/>
              <w:rPr>
                <w:sz w:val="20"/>
                <w:szCs w:val="20"/>
              </w:rPr>
            </w:pPr>
            <w:r w:rsidDel="00000000" w:rsidR="00000000" w:rsidRPr="00000000">
              <w:rPr>
                <w:sz w:val="20"/>
                <w:szCs w:val="20"/>
                <w:rtl w:val="0"/>
              </w:rPr>
              <w:t xml:space="preserve">12.44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C">
            <w:pPr>
              <w:spacing w:after="0" w:before="0" w:line="240" w:lineRule="auto"/>
              <w:rPr>
                <w:sz w:val="20"/>
                <w:szCs w:val="20"/>
              </w:rPr>
            </w:pPr>
            <w:r w:rsidDel="00000000" w:rsidR="00000000" w:rsidRPr="00000000">
              <w:rPr>
                <w:sz w:val="20"/>
                <w:szCs w:val="20"/>
                <w:rtl w:val="0"/>
              </w:rPr>
              <w:t xml:space="preserve">5.92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D">
            <w:pPr>
              <w:spacing w:after="0" w:before="0" w:line="240" w:lineRule="auto"/>
              <w:rPr>
                <w:sz w:val="20"/>
                <w:szCs w:val="20"/>
              </w:rPr>
            </w:pPr>
            <w:r w:rsidDel="00000000" w:rsidR="00000000" w:rsidRPr="00000000">
              <w:rPr>
                <w:sz w:val="20"/>
                <w:szCs w:val="20"/>
                <w:rtl w:val="0"/>
              </w:rPr>
              <w:t xml:space="preserve">4.96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E">
            <w:pPr>
              <w:spacing w:after="0" w:before="0" w:line="240" w:lineRule="auto"/>
              <w:rPr>
                <w:sz w:val="20"/>
                <w:szCs w:val="20"/>
              </w:rPr>
            </w:pPr>
            <w:r w:rsidDel="00000000" w:rsidR="00000000" w:rsidRPr="00000000">
              <w:rPr>
                <w:sz w:val="20"/>
                <w:szCs w:val="20"/>
                <w:rtl w:val="0"/>
              </w:rPr>
              <w:t xml:space="preserve">39.22</w:t>
            </w:r>
          </w:p>
        </w:tc>
      </w:tr>
    </w:tbl>
    <w:p w:rsidR="00000000" w:rsidDel="00000000" w:rsidP="00000000" w:rsidRDefault="00000000" w:rsidRPr="00000000" w14:paraId="0000003F">
      <w:pPr>
        <w:spacing w:after="120" w:before="300" w:lineRule="auto"/>
        <w:rPr/>
      </w:pPr>
      <w:r w:rsidDel="00000000" w:rsidR="00000000" w:rsidRPr="00000000">
        <w:rPr>
          <w:b w:val="1"/>
          <w:bCs w:val="1"/>
          <w:rtl w:val="0"/>
        </w:rPr>
        <w:t xml:space="preserve">Table 1:</w:t>
      </w:r>
      <w:r w:rsidDel="00000000" w:rsidR="00000000" w:rsidRPr="00000000">
        <w:rPr>
          <w:rtl w:val="0"/>
        </w:rPr>
        <w:t xml:space="preserve"> Descriptive statistic for fused state-level dataset. </w:t>
      </w:r>
    </w:p>
    <w:p w:rsidR="00000000" w:rsidDel="00000000" w:rsidP="00000000" w:rsidRDefault="00000000" w:rsidRPr="00000000" w14:paraId="00000040">
      <w:pPr>
        <w:spacing w:after="120" w:before="300" w:lineRule="auto"/>
        <w:rPr>
          <w:b w:val="1"/>
          <w:bCs w:val="1"/>
          <w:color w:val="3d85c6"/>
          <w:sz w:val="24"/>
          <w:szCs w:val="24"/>
        </w:rPr>
      </w:pPr>
      <w:r w:rsidDel="00000000" w:rsidR="00000000" w:rsidRPr="00000000">
        <w:rPr>
          <w:b w:val="1"/>
          <w:bCs w:val="1"/>
          <w:color w:val="3d85c6"/>
          <w:sz w:val="24"/>
          <w:szCs w:val="24"/>
          <w:rtl w:val="0"/>
        </w:rPr>
        <w:t xml:space="preserve">4.2 Correlation Analysis</w:t>
      </w:r>
    </w:p>
    <w:p w:rsidR="00000000" w:rsidDel="00000000" w:rsidP="00000000" w:rsidRDefault="00000000" w:rsidRPr="00000000" w14:paraId="00000041">
      <w:pPr>
        <w:spacing w:after="120" w:before="300" w:lineRule="auto"/>
        <w:rPr>
          <w:b w:val="1"/>
          <w:bCs w:val="1"/>
          <w:color w:val="3d85c6"/>
          <w:sz w:val="24"/>
          <w:szCs w:val="24"/>
        </w:rPr>
      </w:pPr>
      <w:r w:rsidDel="00000000" w:rsidR="00000000" w:rsidRPr="00000000">
        <w:rPr>
          <w:rtl w:val="0"/>
        </w:rPr>
      </w:r>
    </w:p>
    <w:p w:rsidR="00000000" w:rsidDel="00000000" w:rsidP="00000000" w:rsidRDefault="00000000" w:rsidRPr="00000000" w14:paraId="00000042">
      <w:pPr>
        <w:spacing w:after="120" w:before="300" w:lineRule="auto"/>
        <w:rPr>
          <w:b w:val="1"/>
          <w:bCs w:val="1"/>
          <w:color w:val="3d85c6"/>
          <w:sz w:val="24"/>
          <w:szCs w:val="24"/>
        </w:rPr>
      </w:pPr>
      <w:r w:rsidDel="00000000" w:rsidR="00000000" w:rsidRPr="00000000">
        <w:rPr>
          <w:b w:val="1"/>
          <w:bCs w:val="1"/>
          <w:color w:val="3d85c6"/>
          <w:sz w:val="24"/>
          <w:szCs w:val="24"/>
          <w:rtl w:val="0"/>
        </w:rPr>
        <w:t xml:space="preserve">4.3 Regression Results</w:t>
      </w:r>
    </w:p>
    <w:p w:rsidR="00000000" w:rsidDel="00000000" w:rsidP="00000000" w:rsidRDefault="00000000" w:rsidRPr="00000000" w14:paraId="00000043">
      <w:pPr>
        <w:spacing w:after="120" w:before="300" w:lineRule="auto"/>
        <w:rPr>
          <w:b w:val="1"/>
          <w:bCs w:val="1"/>
          <w:color w:val="1f3864"/>
          <w:sz w:val="28"/>
          <w:szCs w:val="28"/>
        </w:rPr>
      </w:pPr>
      <w:r w:rsidDel="00000000" w:rsidR="00000000" w:rsidRPr="00000000">
        <w:rPr>
          <w:b w:val="1"/>
          <w:bCs w:val="1"/>
          <w:color w:val="1f3864"/>
          <w:sz w:val="28"/>
          <w:szCs w:val="28"/>
        </w:rPr>
        <w:drawing>
          <wp:inline distB="114300" distT="114300" distL="114300" distR="114300">
            <wp:extent cx="4309110" cy="29003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09110"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300" w:lineRule="auto"/>
        <w:rPr>
          <w:b w:val="1"/>
          <w:bCs w:val="1"/>
          <w:color w:val="1f3864"/>
          <w:sz w:val="28"/>
          <w:szCs w:val="28"/>
        </w:rPr>
      </w:pPr>
      <w:r w:rsidDel="00000000" w:rsidR="00000000" w:rsidRPr="00000000">
        <w:rPr>
          <w:b w:val="1"/>
          <w:bCs w:val="1"/>
          <w:color w:val="1f3864"/>
          <w:sz w:val="28"/>
          <w:szCs w:val="28"/>
        </w:rPr>
        <w:drawing>
          <wp:inline distB="114300" distT="114300" distL="114300" distR="114300">
            <wp:extent cx="5943600" cy="2032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5. Discussion &amp; Limitations</w:t>
      </w:r>
    </w:p>
    <w:p w:rsidR="00000000" w:rsidDel="00000000" w:rsidP="00000000" w:rsidRDefault="00000000" w:rsidRPr="00000000" w14:paraId="00000046">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6. Conclusion &amp; Future Work</w:t>
      </w:r>
    </w:p>
    <w:p w:rsidR="00000000" w:rsidDel="00000000" w:rsidP="00000000" w:rsidRDefault="00000000" w:rsidRPr="00000000" w14:paraId="00000047">
      <w:pPr>
        <w:spacing w:after="120" w:before="300" w:lineRule="auto"/>
        <w:rPr>
          <w:b w:val="1"/>
          <w:bCs w:val="1"/>
          <w:color w:val="1f3864"/>
          <w:sz w:val="28"/>
          <w:szCs w:val="28"/>
        </w:rPr>
      </w:pPr>
      <w:r w:rsidDel="00000000" w:rsidR="00000000" w:rsidRPr="00000000">
        <w:rPr>
          <w:b w:val="1"/>
          <w:bCs w:val="1"/>
          <w:color w:val="1f3864"/>
          <w:sz w:val="28"/>
          <w:szCs w:val="28"/>
          <w:rtl w:val="0"/>
        </w:rPr>
        <w:t xml:space="preserve">References</w:t>
      </w:r>
    </w:p>
    <w:p w:rsidR="00000000" w:rsidDel="00000000" w:rsidP="00000000" w:rsidRDefault="00000000" w:rsidRPr="00000000" w14:paraId="00000048">
      <w:pPr>
        <w:spacing w:line="360" w:lineRule="auto"/>
        <w:ind w:left="720" w:hanging="720"/>
        <w:rPr>
          <w:sz w:val="24"/>
          <w:szCs w:val="24"/>
        </w:rPr>
      </w:pPr>
      <w:r w:rsidDel="00000000" w:rsidR="00000000" w:rsidRPr="00000000">
        <w:rPr>
          <w:sz w:val="24"/>
          <w:szCs w:val="24"/>
          <w:rtl w:val="0"/>
        </w:rPr>
        <w:t xml:space="preserve">Almeda, M. V., et al. (2024). Systematic Literature Review on Explainable Learning Analytics and Educational Data Mining. ResearchGate. </w:t>
      </w:r>
      <w:hyperlink r:id="rId8">
        <w:r w:rsidDel="00000000" w:rsidR="00000000" w:rsidRPr="00000000">
          <w:rPr>
            <w:color w:val="1155cc"/>
            <w:sz w:val="24"/>
            <w:szCs w:val="24"/>
            <w:u w:val="single"/>
            <w:rtl w:val="0"/>
          </w:rPr>
          <w:t xml:space="preserve">https://www.researchgate.net/publication/398645869</w:t>
        </w:r>
      </w:hyperlink>
      <w:r w:rsidDel="00000000" w:rsidR="00000000" w:rsidRPr="00000000">
        <w:rPr>
          <w:rtl w:val="0"/>
        </w:rPr>
      </w:r>
    </w:p>
    <w:p w:rsidR="00000000" w:rsidDel="00000000" w:rsidP="00000000" w:rsidRDefault="00000000" w:rsidRPr="00000000" w14:paraId="00000049">
      <w:pPr>
        <w:spacing w:line="360" w:lineRule="auto"/>
        <w:ind w:left="720" w:hanging="720"/>
        <w:rPr>
          <w:sz w:val="24"/>
          <w:szCs w:val="24"/>
        </w:rPr>
      </w:pPr>
      <w:r w:rsidDel="00000000" w:rsidR="00000000" w:rsidRPr="00000000">
        <w:rPr>
          <w:sz w:val="24"/>
          <w:szCs w:val="24"/>
          <w:rtl w:val="0"/>
        </w:rPr>
        <w:t xml:space="preserve">U.S. Census Bureau. (2023). Educational Attainment (S1501). </w:t>
      </w:r>
      <w:r w:rsidDel="00000000" w:rsidR="00000000" w:rsidRPr="00000000">
        <w:rPr>
          <w:i w:val="1"/>
          <w:iCs w:val="1"/>
          <w:sz w:val="24"/>
          <w:szCs w:val="24"/>
          <w:rtl w:val="0"/>
        </w:rPr>
        <w:t xml:space="preserve">American Community Survey 5-Year Estimates.</w:t>
      </w:r>
      <w:hyperlink r:id="rId9">
        <w:r w:rsidDel="00000000" w:rsidR="00000000" w:rsidRPr="00000000">
          <w:rPr>
            <w:color w:val="1155cc"/>
            <w:sz w:val="24"/>
            <w:szCs w:val="24"/>
            <w:u w:val="single"/>
            <w:rtl w:val="0"/>
          </w:rPr>
          <w:t xml:space="preserve"> https://data.census.gov/table/ACSST5Y2023.S1501</w:t>
        </w:r>
      </w:hyperlink>
      <w:r w:rsidDel="00000000" w:rsidR="00000000" w:rsidRPr="00000000">
        <w:rPr>
          <w:rtl w:val="0"/>
        </w:rPr>
      </w:r>
    </w:p>
    <w:p w:rsidR="00000000" w:rsidDel="00000000" w:rsidP="00000000" w:rsidRDefault="00000000" w:rsidRPr="00000000" w14:paraId="0000004A">
      <w:pPr>
        <w:spacing w:line="360" w:lineRule="auto"/>
        <w:ind w:left="720" w:hanging="720"/>
        <w:rPr>
          <w:sz w:val="24"/>
          <w:szCs w:val="24"/>
        </w:rPr>
      </w:pPr>
      <w:r w:rsidDel="00000000" w:rsidR="00000000" w:rsidRPr="00000000">
        <w:rPr>
          <w:sz w:val="24"/>
          <w:szCs w:val="24"/>
          <w:rtl w:val="0"/>
        </w:rPr>
        <w:t xml:space="preserve">U.S. Census Bureau. (2023). Poverty Status in the Past 12 Months (S1701). </w:t>
      </w:r>
      <w:r w:rsidDel="00000000" w:rsidR="00000000" w:rsidRPr="00000000">
        <w:rPr>
          <w:i w:val="1"/>
          <w:iCs w:val="1"/>
          <w:sz w:val="24"/>
          <w:szCs w:val="24"/>
          <w:rtl w:val="0"/>
        </w:rPr>
        <w:t xml:space="preserve">American Community Survey 5-Year Estimates</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https://data.census.gov</w:t>
        </w:r>
      </w:hyperlink>
      <w:r w:rsidDel="00000000" w:rsidR="00000000" w:rsidRPr="00000000">
        <w:rPr>
          <w:rtl w:val="0"/>
        </w:rPr>
      </w:r>
    </w:p>
    <w:p w:rsidR="00000000" w:rsidDel="00000000" w:rsidP="00000000" w:rsidRDefault="00000000" w:rsidRPr="00000000" w14:paraId="0000004B">
      <w:pPr>
        <w:spacing w:line="360" w:lineRule="auto"/>
        <w:ind w:left="720" w:hanging="720"/>
        <w:rPr>
          <w:sz w:val="24"/>
          <w:szCs w:val="24"/>
        </w:rPr>
      </w:pPr>
      <w:r w:rsidDel="00000000" w:rsidR="00000000" w:rsidRPr="00000000">
        <w:rPr>
          <w:sz w:val="24"/>
          <w:szCs w:val="24"/>
          <w:rtl w:val="0"/>
        </w:rPr>
        <w:t xml:space="preserve">National Center for Education Statistics. (2023). Common Core of Data: Local Education Agency Universe Survey (2022-2023). </w:t>
      </w:r>
      <w:hyperlink r:id="rId11">
        <w:r w:rsidDel="00000000" w:rsidR="00000000" w:rsidRPr="00000000">
          <w:rPr>
            <w:color w:val="1155cc"/>
            <w:sz w:val="24"/>
            <w:szCs w:val="24"/>
            <w:u w:val="single"/>
            <w:rtl w:val="0"/>
          </w:rPr>
          <w:t xml:space="preserve">https://nces.ed.gov/ccd/files.asp</w:t>
        </w:r>
      </w:hyperlink>
      <w:r w:rsidDel="00000000" w:rsidR="00000000" w:rsidRPr="00000000">
        <w:rPr>
          <w:rtl w:val="0"/>
        </w:rPr>
      </w:r>
    </w:p>
    <w:p w:rsidR="00000000" w:rsidDel="00000000" w:rsidP="00000000" w:rsidRDefault="00000000" w:rsidRPr="00000000" w14:paraId="0000004C">
      <w:pPr>
        <w:spacing w:line="360" w:lineRule="auto"/>
        <w:ind w:left="720" w:hanging="720"/>
        <w:rPr>
          <w:sz w:val="24"/>
          <w:szCs w:val="24"/>
        </w:rPr>
      </w:pPr>
      <w:r w:rsidDel="00000000" w:rsidR="00000000" w:rsidRPr="00000000">
        <w:rPr>
          <w:sz w:val="24"/>
          <w:szCs w:val="24"/>
          <w:rtl w:val="0"/>
        </w:rPr>
        <w:t xml:space="preserve">KDD 2025 Applied Data Science Track. </w:t>
      </w:r>
      <w:hyperlink r:id="rId12">
        <w:r w:rsidDel="00000000" w:rsidR="00000000" w:rsidRPr="00000000">
          <w:rPr>
            <w:color w:val="1155cc"/>
            <w:sz w:val="24"/>
            <w:szCs w:val="24"/>
            <w:u w:val="single"/>
            <w:rtl w:val="0"/>
          </w:rPr>
          <w:t xml:space="preserve">https://kdd2025.kdd.org/applied-data-science-ads-track-papers-2/</w:t>
        </w:r>
      </w:hyperlink>
      <w:r w:rsidDel="00000000" w:rsidR="00000000" w:rsidRPr="00000000">
        <w:rPr>
          <w:rtl w:val="0"/>
        </w:rPr>
      </w:r>
    </w:p>
    <w:p w:rsidR="00000000" w:rsidDel="00000000" w:rsidP="00000000" w:rsidRDefault="00000000" w:rsidRPr="00000000" w14:paraId="0000004D">
      <w:pPr>
        <w:spacing w:after="120" w:before="300" w:lineRule="auto"/>
        <w:rPr>
          <w:b w:val="1"/>
          <w:bCs w:val="1"/>
          <w:color w:val="1f3864"/>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ces.ed.gov/ccd/files.asp" TargetMode="External"/><Relationship Id="rId10" Type="http://schemas.openxmlformats.org/officeDocument/2006/relationships/hyperlink" Target="https://data.census.gov" TargetMode="External"/><Relationship Id="rId12" Type="http://schemas.openxmlformats.org/officeDocument/2006/relationships/hyperlink" Target="https://kdd2025.kdd.org/applied-data-science-ads-track-papers-2/" TargetMode="External"/><Relationship Id="rId9" Type="http://schemas.openxmlformats.org/officeDocument/2006/relationships/hyperlink" Target="https://data.census.gov/table/ACSST5Y2023.S150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researchgate.net/publication/398645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