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FB1" w:rsidRPr="00B51470" w:rsidRDefault="00DA0FB1" w:rsidP="00CA41BF">
      <w:pPr>
        <w:jc w:val="center"/>
        <w:rPr>
          <w:rFonts w:ascii="Arial" w:hAnsi="Arial" w:cs="Arial"/>
          <w:b/>
          <w:bCs/>
          <w:color w:val="000000"/>
          <w:sz w:val="32"/>
          <w:szCs w:val="32"/>
          <w:u w:val="single"/>
        </w:rPr>
      </w:pPr>
    </w:p>
    <w:p w:rsidR="00CA41BF" w:rsidRPr="00B51470" w:rsidRDefault="00CA41BF" w:rsidP="00CA41BF">
      <w:pPr>
        <w:jc w:val="center"/>
        <w:rPr>
          <w:rFonts w:ascii="Arial" w:hAnsi="Arial" w:cs="Arial"/>
          <w:b/>
          <w:bCs/>
          <w:color w:val="000000"/>
          <w:sz w:val="32"/>
          <w:szCs w:val="32"/>
          <w:u w:val="single"/>
        </w:rPr>
      </w:pPr>
      <w:r w:rsidRPr="00B51470">
        <w:rPr>
          <w:rFonts w:ascii="Arial" w:hAnsi="Arial" w:cs="Arial"/>
          <w:b/>
          <w:bCs/>
          <w:color w:val="000000"/>
          <w:sz w:val="32"/>
          <w:szCs w:val="32"/>
          <w:u w:val="single"/>
        </w:rPr>
        <w:t>CONTRAT DE CONSULTANCE</w:t>
      </w:r>
    </w:p>
    <w:p w:rsidR="00CA41BF" w:rsidRPr="00B51470" w:rsidRDefault="00CA41BF" w:rsidP="00CA41BF">
      <w:pPr>
        <w:pStyle w:val="Listepuces2"/>
        <w:numPr>
          <w:ilvl w:val="0"/>
          <w:numId w:val="0"/>
        </w:numPr>
        <w:jc w:val="both"/>
        <w:rPr>
          <w:rFonts w:ascii="Arial" w:hAnsi="Arial" w:cs="Arial"/>
          <w:color w:val="000000"/>
          <w:sz w:val="22"/>
          <w:szCs w:val="22"/>
        </w:rPr>
      </w:pPr>
    </w:p>
    <w:p w:rsidR="00195483" w:rsidRPr="00B51470" w:rsidRDefault="00195483" w:rsidP="00195483">
      <w:pPr>
        <w:rPr>
          <w:color w:val="000000"/>
        </w:rPr>
      </w:pPr>
      <w:r w:rsidRPr="00B51470">
        <w:rPr>
          <w:color w:val="000000"/>
        </w:rPr>
        <w:t>ENTRE LES SOUSSIGNES :</w:t>
      </w:r>
    </w:p>
    <w:p w:rsidR="00195483" w:rsidRPr="00B51470" w:rsidRDefault="00195483" w:rsidP="00195483">
      <w:pPr>
        <w:rPr>
          <w:color w:val="000000"/>
        </w:rPr>
      </w:pPr>
    </w:p>
    <w:p w:rsidR="00195483" w:rsidRPr="00B51470" w:rsidRDefault="00195483" w:rsidP="00195483">
      <w:pPr>
        <w:jc w:val="both"/>
        <w:rPr>
          <w:color w:val="000000"/>
        </w:rPr>
      </w:pPr>
      <w:r w:rsidRPr="00B51470">
        <w:rPr>
          <w:color w:val="000000"/>
        </w:rPr>
        <w:t xml:space="preserve">La </w:t>
      </w:r>
      <w:r w:rsidRPr="00B51470">
        <w:rPr>
          <w:b/>
          <w:color w:val="000000"/>
        </w:rPr>
        <w:t>COMPAGNIE IVOIRIENNE D’ELECTRICITE</w:t>
      </w:r>
      <w:r w:rsidRPr="00B51470">
        <w:rPr>
          <w:color w:val="000000"/>
        </w:rPr>
        <w:t xml:space="preserve">, en abrégé </w:t>
      </w:r>
      <w:r w:rsidRPr="00B51470">
        <w:rPr>
          <w:b/>
          <w:color w:val="000000"/>
        </w:rPr>
        <w:t>CIE</w:t>
      </w:r>
      <w:r w:rsidRPr="00B51470">
        <w:rPr>
          <w:color w:val="000000"/>
        </w:rPr>
        <w:t xml:space="preserve">, société anonyme avec un Conseil d’administration </w:t>
      </w:r>
      <w:r w:rsidR="00EB61FF" w:rsidRPr="00B51470">
        <w:rPr>
          <w:color w:val="000000"/>
        </w:rPr>
        <w:t>au capital</w:t>
      </w:r>
      <w:r w:rsidRPr="00B51470">
        <w:rPr>
          <w:color w:val="000000"/>
        </w:rPr>
        <w:t xml:space="preserve"> de 14 000 000 000 FCFA, sise à Abidjan, commune de </w:t>
      </w:r>
      <w:r w:rsidR="00EB61FF" w:rsidRPr="00B51470">
        <w:rPr>
          <w:color w:val="000000"/>
        </w:rPr>
        <w:t>Treichville,</w:t>
      </w:r>
      <w:r w:rsidRPr="00B51470">
        <w:rPr>
          <w:color w:val="000000"/>
        </w:rPr>
        <w:t xml:space="preserve"> 1 Avenue Christiani, 01 BP 6923 Abidjan 01, immatriculée au Registre du Commerce et du Crédit Mobilier d’Abidjan Plateau, sous le numéro CI -ABJ -1990 -B -149 </w:t>
      </w:r>
      <w:r w:rsidR="00EB61FF" w:rsidRPr="00B51470">
        <w:rPr>
          <w:color w:val="000000"/>
        </w:rPr>
        <w:t>296,</w:t>
      </w:r>
      <w:r w:rsidRPr="00B51470">
        <w:rPr>
          <w:color w:val="000000"/>
        </w:rPr>
        <w:t xml:space="preserve"> compte contribuable numéro 9004996 S, </w:t>
      </w:r>
    </w:p>
    <w:p w:rsidR="00195483" w:rsidRPr="00B51470" w:rsidRDefault="00F96137" w:rsidP="00195483">
      <w:pPr>
        <w:rPr>
          <w:color w:val="000000"/>
        </w:rPr>
      </w:pPr>
      <w:r w:rsidRPr="00B51470">
        <w:rPr>
          <w:color w:val="000000"/>
        </w:rPr>
        <w:t>Représentée</w:t>
      </w:r>
      <w:r w:rsidR="00195483" w:rsidRPr="00B51470">
        <w:rPr>
          <w:color w:val="000000"/>
        </w:rPr>
        <w:t xml:space="preserve"> par Monsieur </w:t>
      </w:r>
      <w:r w:rsidR="00EB61FF" w:rsidRPr="00B51470">
        <w:rPr>
          <w:color w:val="000000"/>
        </w:rPr>
        <w:t>Ahmadou BAKAYOKO</w:t>
      </w:r>
      <w:r w:rsidR="00195483" w:rsidRPr="00B51470">
        <w:rPr>
          <w:color w:val="000000"/>
        </w:rPr>
        <w:t>, son Directeur Général,</w:t>
      </w:r>
    </w:p>
    <w:p w:rsidR="00195483" w:rsidRPr="00B51470" w:rsidRDefault="00195483" w:rsidP="00195483">
      <w:pPr>
        <w:rPr>
          <w:color w:val="000000"/>
        </w:rPr>
      </w:pPr>
      <w:r w:rsidRPr="00B51470">
        <w:rPr>
          <w:color w:val="000000"/>
        </w:rPr>
        <w:t>Ci-après dénommée </w:t>
      </w:r>
      <w:r w:rsidRPr="00B51470">
        <w:rPr>
          <w:b/>
          <w:color w:val="000000"/>
        </w:rPr>
        <w:t xml:space="preserve">«la </w:t>
      </w:r>
      <w:r w:rsidR="00EB61FF" w:rsidRPr="00B51470">
        <w:rPr>
          <w:b/>
          <w:color w:val="000000"/>
        </w:rPr>
        <w:t>CIE »</w:t>
      </w:r>
      <w:r w:rsidRPr="00B51470">
        <w:rPr>
          <w:color w:val="000000"/>
        </w:rPr>
        <w:t xml:space="preserve"> ; </w:t>
      </w:r>
    </w:p>
    <w:p w:rsidR="00195483" w:rsidRPr="00B51470" w:rsidRDefault="00195483" w:rsidP="00195483">
      <w:pPr>
        <w:rPr>
          <w:color w:val="000000"/>
        </w:rPr>
      </w:pPr>
      <w:r w:rsidRPr="00B51470">
        <w:rPr>
          <w:color w:val="000000"/>
        </w:rPr>
        <w:tab/>
      </w:r>
      <w:r w:rsidRPr="00B51470">
        <w:rPr>
          <w:color w:val="000000"/>
        </w:rPr>
        <w:tab/>
      </w:r>
      <w:r w:rsidRPr="00B51470">
        <w:rPr>
          <w:color w:val="000000"/>
        </w:rPr>
        <w:tab/>
      </w:r>
      <w:r w:rsidRPr="00B51470">
        <w:rPr>
          <w:color w:val="000000"/>
        </w:rPr>
        <w:tab/>
      </w:r>
      <w:r w:rsidRPr="00B51470">
        <w:rPr>
          <w:color w:val="000000"/>
        </w:rPr>
        <w:tab/>
      </w:r>
      <w:r w:rsidRPr="00B51470">
        <w:rPr>
          <w:color w:val="000000"/>
        </w:rPr>
        <w:tab/>
      </w:r>
      <w:r w:rsidRPr="00B51470">
        <w:rPr>
          <w:color w:val="000000"/>
        </w:rPr>
        <w:tab/>
      </w:r>
      <w:r w:rsidRPr="00B51470">
        <w:rPr>
          <w:color w:val="000000"/>
        </w:rPr>
        <w:tab/>
      </w:r>
      <w:r w:rsidRPr="00B51470">
        <w:rPr>
          <w:color w:val="000000"/>
        </w:rPr>
        <w:tab/>
      </w:r>
      <w:r w:rsidRPr="00B51470">
        <w:rPr>
          <w:color w:val="000000"/>
        </w:rPr>
        <w:tab/>
      </w:r>
      <w:r w:rsidRPr="00B51470">
        <w:rPr>
          <w:color w:val="000000"/>
        </w:rPr>
        <w:tab/>
        <w:t>D’une part,</w:t>
      </w:r>
    </w:p>
    <w:p w:rsidR="00195483" w:rsidRPr="00B51470" w:rsidRDefault="00195483" w:rsidP="00195483">
      <w:pPr>
        <w:rPr>
          <w:color w:val="000000"/>
        </w:rPr>
      </w:pPr>
    </w:p>
    <w:p w:rsidR="00195483" w:rsidRPr="00B51470" w:rsidRDefault="00195483" w:rsidP="00195483">
      <w:pPr>
        <w:rPr>
          <w:color w:val="000000"/>
        </w:rPr>
      </w:pPr>
      <w:r w:rsidRPr="00B51470">
        <w:rPr>
          <w:color w:val="000000"/>
        </w:rPr>
        <w:t>Et :</w:t>
      </w:r>
    </w:p>
    <w:p w:rsidR="00195483" w:rsidRPr="00B51470" w:rsidRDefault="00E37638" w:rsidP="00195483">
      <w:pPr>
        <w:spacing w:before="240"/>
        <w:jc w:val="both"/>
        <w:rPr>
          <w:color w:val="000000"/>
        </w:rPr>
      </w:pPr>
      <w:r>
        <w:rPr>
          <w:b/>
          <w:color w:val="000000"/>
        </w:rPr>
        <w:t>${civilite} ${nom} ${prenoms}</w:t>
      </w:r>
      <w:r w:rsidR="00BF4A2D" w:rsidRPr="00B51470">
        <w:rPr>
          <w:color w:val="000000"/>
        </w:rPr>
        <w:t xml:space="preserve">, née </w:t>
      </w:r>
      <w:r>
        <w:rPr>
          <w:color w:val="000000"/>
        </w:rPr>
        <w:t xml:space="preserve">le ${date_de_naissance} </w:t>
      </w:r>
      <w:r w:rsidR="00BF4A2D" w:rsidRPr="00B51470">
        <w:rPr>
          <w:b/>
          <w:color w:val="000000"/>
        </w:rPr>
        <w:t>à</w:t>
      </w:r>
      <w:r>
        <w:rPr>
          <w:b/>
          <w:color w:val="000000"/>
        </w:rPr>
        <w:t xml:space="preserve"> ${lieu_de_naissance}</w:t>
      </w:r>
      <w:r w:rsidR="00EB61FF" w:rsidRPr="00B51470">
        <w:rPr>
          <w:color w:val="000000"/>
        </w:rPr>
        <w:t>,</w:t>
      </w:r>
      <w:r w:rsidR="0017236D" w:rsidRPr="00B51470">
        <w:rPr>
          <w:color w:val="000000"/>
        </w:rPr>
        <w:t xml:space="preserve"> </w:t>
      </w:r>
      <w:r w:rsidR="00195483" w:rsidRPr="00B51470">
        <w:rPr>
          <w:color w:val="000000"/>
        </w:rPr>
        <w:t xml:space="preserve">de nationalité Ivoirienne, demeurant à </w:t>
      </w:r>
      <w:r>
        <w:rPr>
          <w:color w:val="000000"/>
        </w:rPr>
        <w:t>${lieu_habitation}</w:t>
      </w:r>
      <w:r w:rsidR="008E6562" w:rsidRPr="00B51470">
        <w:rPr>
          <w:color w:val="000000"/>
        </w:rPr>
        <w:t>, commune</w:t>
      </w:r>
      <w:r w:rsidR="00195483" w:rsidRPr="00B51470">
        <w:rPr>
          <w:color w:val="000000"/>
        </w:rPr>
        <w:t xml:space="preserve"> de </w:t>
      </w:r>
      <w:r>
        <w:rPr>
          <w:color w:val="000000"/>
        </w:rPr>
        <w:t>${commune}</w:t>
      </w:r>
      <w:r w:rsidR="00EB61FF" w:rsidRPr="00B51470">
        <w:rPr>
          <w:color w:val="000000"/>
        </w:rPr>
        <w:t>,</w:t>
      </w:r>
      <w:r w:rsidR="00DE2320" w:rsidRPr="00B51470">
        <w:rPr>
          <w:color w:val="000000"/>
        </w:rPr>
        <w:t xml:space="preserve"> Tel</w:t>
      </w:r>
      <w:r>
        <w:rPr>
          <w:color w:val="000000"/>
        </w:rPr>
        <w:t xml:space="preserve"> ${telephone}</w:t>
      </w:r>
      <w:r w:rsidR="008B06DF" w:rsidRPr="00B51470">
        <w:rPr>
          <w:color w:val="000000"/>
        </w:rPr>
        <w:t>,</w:t>
      </w:r>
      <w:r w:rsidR="0017236D" w:rsidRPr="00B51470">
        <w:rPr>
          <w:color w:val="000000"/>
        </w:rPr>
        <w:t xml:space="preserve"> Carte Nationale </w:t>
      </w:r>
      <w:r w:rsidR="000E6280" w:rsidRPr="00B51470">
        <w:rPr>
          <w:color w:val="000000"/>
        </w:rPr>
        <w:t>d’Identité n</w:t>
      </w:r>
      <w:r w:rsidR="0017236D" w:rsidRPr="00B51470">
        <w:rPr>
          <w:color w:val="000000"/>
        </w:rPr>
        <w:t>°</w:t>
      </w:r>
      <w:r w:rsidR="00EB61FF" w:rsidRPr="00B51470">
        <w:rPr>
          <w:color w:val="000000"/>
        </w:rPr>
        <w:t xml:space="preserve"> </w:t>
      </w:r>
      <w:r>
        <w:rPr>
          <w:color w:val="000000"/>
        </w:rPr>
        <w:t>${numero_identite}</w:t>
      </w:r>
      <w:r w:rsidR="0017236D" w:rsidRPr="00B51470">
        <w:rPr>
          <w:color w:val="000000"/>
        </w:rPr>
        <w:t xml:space="preserve">, compte </w:t>
      </w:r>
      <w:r w:rsidR="000E6280" w:rsidRPr="00B51470">
        <w:rPr>
          <w:color w:val="000000"/>
        </w:rPr>
        <w:t>contribuable,</w:t>
      </w:r>
      <w:r w:rsidR="00195483" w:rsidRPr="00B51470">
        <w:rPr>
          <w:color w:val="000000"/>
          <w:u w:val="single"/>
        </w:rPr>
        <w:t xml:space="preserve"> </w:t>
      </w:r>
      <w:r w:rsidR="00195483" w:rsidRPr="00B51470">
        <w:rPr>
          <w:color w:val="000000"/>
        </w:rPr>
        <w:t xml:space="preserve">assujetti à l’impôt   </w:t>
      </w:r>
    </w:p>
    <w:p w:rsidR="00195483" w:rsidRPr="00B51470" w:rsidRDefault="00195483" w:rsidP="00195483">
      <w:pPr>
        <w:spacing w:before="240"/>
        <w:jc w:val="both"/>
        <w:rPr>
          <w:b/>
          <w:color w:val="000000"/>
        </w:rPr>
      </w:pPr>
      <w:r w:rsidRPr="00B51470">
        <w:rPr>
          <w:color w:val="000000"/>
        </w:rPr>
        <w:t xml:space="preserve"> </w:t>
      </w:r>
    </w:p>
    <w:p w:rsidR="00195483" w:rsidRPr="00B51470" w:rsidRDefault="00195483" w:rsidP="00195483">
      <w:pPr>
        <w:rPr>
          <w:color w:val="000000"/>
        </w:rPr>
      </w:pPr>
      <w:r w:rsidRPr="00B51470">
        <w:rPr>
          <w:color w:val="000000"/>
        </w:rPr>
        <w:t>Ci-après dénommée </w:t>
      </w:r>
      <w:r w:rsidRPr="00B51470">
        <w:rPr>
          <w:b/>
          <w:color w:val="000000"/>
        </w:rPr>
        <w:t>« Le Consultant »</w:t>
      </w:r>
      <w:r w:rsidRPr="00B51470">
        <w:rPr>
          <w:color w:val="000000"/>
        </w:rPr>
        <w:t xml:space="preserve"> ; </w:t>
      </w:r>
    </w:p>
    <w:p w:rsidR="00195483" w:rsidRPr="00B51470" w:rsidRDefault="00195483" w:rsidP="00195483">
      <w:pPr>
        <w:ind w:left="7080"/>
        <w:rPr>
          <w:color w:val="000000"/>
        </w:rPr>
      </w:pPr>
      <w:r w:rsidRPr="00B51470">
        <w:rPr>
          <w:color w:val="000000"/>
        </w:rPr>
        <w:t>D’autre part,</w:t>
      </w:r>
    </w:p>
    <w:p w:rsidR="00195483" w:rsidRPr="00B51470" w:rsidRDefault="00195483" w:rsidP="00195483">
      <w:pPr>
        <w:ind w:left="7080"/>
        <w:rPr>
          <w:color w:val="000000"/>
        </w:rPr>
      </w:pPr>
    </w:p>
    <w:p w:rsidR="00195483" w:rsidRPr="00B51470" w:rsidRDefault="00195483" w:rsidP="00195483">
      <w:pPr>
        <w:jc w:val="both"/>
        <w:rPr>
          <w:color w:val="000000"/>
        </w:rPr>
      </w:pPr>
      <w:r w:rsidRPr="00B51470">
        <w:rPr>
          <w:b/>
          <w:color w:val="000000"/>
        </w:rPr>
        <w:t>La CIE et le Consultant,</w:t>
      </w:r>
      <w:r w:rsidRPr="00B51470">
        <w:rPr>
          <w:color w:val="000000"/>
        </w:rPr>
        <w:t xml:space="preserve"> ci-après désignés conjointement</w:t>
      </w:r>
      <w:r w:rsidR="00EA33A0" w:rsidRPr="00B51470">
        <w:rPr>
          <w:color w:val="000000"/>
        </w:rPr>
        <w:t xml:space="preserve"> « les</w:t>
      </w:r>
      <w:r w:rsidRPr="00B51470">
        <w:rPr>
          <w:color w:val="000000"/>
        </w:rPr>
        <w:t xml:space="preserve"> </w:t>
      </w:r>
      <w:r w:rsidR="00EA33A0" w:rsidRPr="00B51470">
        <w:rPr>
          <w:color w:val="000000"/>
        </w:rPr>
        <w:t>Parties »</w:t>
      </w:r>
      <w:r w:rsidRPr="00B51470">
        <w:rPr>
          <w:color w:val="000000"/>
        </w:rPr>
        <w:t xml:space="preserve">, et individuellement «la </w:t>
      </w:r>
      <w:r w:rsidR="00EA33A0" w:rsidRPr="00B51470">
        <w:rPr>
          <w:color w:val="000000"/>
        </w:rPr>
        <w:t>Partie »</w:t>
      </w:r>
      <w:r w:rsidRPr="00B51470">
        <w:rPr>
          <w:color w:val="000000"/>
        </w:rPr>
        <w:t>.</w:t>
      </w:r>
    </w:p>
    <w:p w:rsidR="00195483" w:rsidRPr="00B51470" w:rsidRDefault="00195483" w:rsidP="00195483">
      <w:pPr>
        <w:jc w:val="both"/>
        <w:rPr>
          <w:color w:val="000000"/>
        </w:rPr>
      </w:pPr>
    </w:p>
    <w:p w:rsidR="00195483" w:rsidRPr="00B51470" w:rsidRDefault="00195483" w:rsidP="00195483">
      <w:pPr>
        <w:rPr>
          <w:b/>
          <w:color w:val="000000"/>
        </w:rPr>
      </w:pPr>
      <w:r w:rsidRPr="00B51470">
        <w:rPr>
          <w:b/>
          <w:color w:val="000000"/>
        </w:rPr>
        <w:t>Il a été préalablement exposé ce qui suit :</w:t>
      </w:r>
    </w:p>
    <w:p w:rsidR="00195483" w:rsidRPr="00B51470" w:rsidRDefault="00195483" w:rsidP="00195483">
      <w:pPr>
        <w:jc w:val="both"/>
        <w:rPr>
          <w:color w:val="000000"/>
        </w:rPr>
      </w:pPr>
      <w:r w:rsidRPr="00B51470">
        <w:rPr>
          <w:color w:val="000000"/>
        </w:rPr>
        <w:t xml:space="preserve">La </w:t>
      </w:r>
      <w:r w:rsidRPr="00B51470">
        <w:rPr>
          <w:b/>
          <w:color w:val="000000"/>
        </w:rPr>
        <w:t>COMPAGNIE IVOIRIENNE D’ELECTRICITE (CIE)</w:t>
      </w:r>
      <w:r w:rsidRPr="00B51470">
        <w:rPr>
          <w:color w:val="000000"/>
        </w:rPr>
        <w:t xml:space="preserve"> est la société chargée du service public de la production, du transport, de la distribution et de la commercialisation de l’Electricité sur toute l’étendue du territoire ivoirien. </w:t>
      </w:r>
    </w:p>
    <w:p w:rsidR="00195483" w:rsidRPr="00B51470" w:rsidRDefault="00195483" w:rsidP="00195483">
      <w:pPr>
        <w:jc w:val="both"/>
        <w:rPr>
          <w:color w:val="000000"/>
        </w:rPr>
      </w:pPr>
      <w:r w:rsidRPr="00B51470">
        <w:rPr>
          <w:color w:val="000000"/>
        </w:rPr>
        <w:t xml:space="preserve">Dans le cadre </w:t>
      </w:r>
      <w:r w:rsidR="00A64B8F" w:rsidRPr="00B51470">
        <w:rPr>
          <w:color w:val="000000"/>
        </w:rPr>
        <w:t>de la</w:t>
      </w:r>
      <w:r w:rsidR="00A64B8F" w:rsidRPr="00B51470">
        <w:rPr>
          <w:b/>
          <w:color w:val="000000"/>
        </w:rPr>
        <w:t xml:space="preserve"> </w:t>
      </w:r>
      <w:r w:rsidR="00A16814">
        <w:rPr>
          <w:b/>
          <w:color w:val="000000"/>
        </w:rPr>
        <w:t>${competence</w:t>
      </w:r>
      <w:r w:rsidR="00E37638">
        <w:rPr>
          <w:b/>
          <w:color w:val="000000"/>
        </w:rPr>
        <w:t>}</w:t>
      </w:r>
      <w:r w:rsidRPr="00B51470">
        <w:rPr>
          <w:b/>
          <w:color w:val="000000"/>
        </w:rPr>
        <w:t xml:space="preserve">, </w:t>
      </w:r>
      <w:r w:rsidRPr="00B51470">
        <w:rPr>
          <w:color w:val="000000"/>
        </w:rPr>
        <w:t>il y a nécessité d’assurer :</w:t>
      </w:r>
    </w:p>
    <w:p w:rsidR="00A64B8F" w:rsidRPr="00B51470" w:rsidRDefault="008B06DF" w:rsidP="00195483">
      <w:pPr>
        <w:pStyle w:val="Paragraphedeliste"/>
        <w:numPr>
          <w:ilvl w:val="0"/>
          <w:numId w:val="9"/>
        </w:numPr>
        <w:spacing w:after="160" w:line="259" w:lineRule="auto"/>
        <w:jc w:val="both"/>
        <w:rPr>
          <w:color w:val="000000"/>
        </w:rPr>
      </w:pPr>
      <w:r w:rsidRPr="00B51470">
        <w:rPr>
          <w:color w:val="000000"/>
        </w:rPr>
        <w:t>Responsabilité de la gestion des AO et consultations</w:t>
      </w:r>
    </w:p>
    <w:p w:rsidR="00195483" w:rsidRPr="00B51470" w:rsidRDefault="008B06DF" w:rsidP="00195483">
      <w:pPr>
        <w:pStyle w:val="Paragraphedeliste"/>
        <w:numPr>
          <w:ilvl w:val="0"/>
          <w:numId w:val="9"/>
        </w:numPr>
        <w:spacing w:after="160" w:line="259" w:lineRule="auto"/>
        <w:jc w:val="both"/>
        <w:rPr>
          <w:color w:val="000000"/>
        </w:rPr>
      </w:pPr>
      <w:r w:rsidRPr="00B51470">
        <w:rPr>
          <w:color w:val="000000"/>
        </w:rPr>
        <w:t>Réd</w:t>
      </w:r>
      <w:r w:rsidR="00512A7C" w:rsidRPr="00B51470">
        <w:rPr>
          <w:color w:val="000000"/>
        </w:rPr>
        <w:t>iger</w:t>
      </w:r>
      <w:r w:rsidRPr="00B51470">
        <w:rPr>
          <w:color w:val="000000"/>
        </w:rPr>
        <w:t xml:space="preserve"> courriers internes et externe</w:t>
      </w:r>
      <w:r w:rsidR="00512A7C" w:rsidRPr="00B51470">
        <w:rPr>
          <w:color w:val="000000"/>
        </w:rPr>
        <w:t>s</w:t>
      </w:r>
    </w:p>
    <w:p w:rsidR="00195483" w:rsidRPr="00B51470" w:rsidRDefault="008B06DF" w:rsidP="00195483">
      <w:pPr>
        <w:pStyle w:val="Paragraphedeliste"/>
        <w:numPr>
          <w:ilvl w:val="0"/>
          <w:numId w:val="9"/>
        </w:numPr>
        <w:spacing w:after="160" w:line="259" w:lineRule="auto"/>
        <w:jc w:val="both"/>
        <w:rPr>
          <w:color w:val="000000"/>
        </w:rPr>
      </w:pPr>
      <w:r w:rsidRPr="00B51470">
        <w:rPr>
          <w:color w:val="000000"/>
        </w:rPr>
        <w:t>Enregistrer le courrier, faire le dispatching, agenda du SD</w:t>
      </w:r>
    </w:p>
    <w:p w:rsidR="009145A2" w:rsidRPr="00B51470" w:rsidRDefault="008B06DF" w:rsidP="00195483">
      <w:pPr>
        <w:pStyle w:val="Paragraphedeliste"/>
        <w:numPr>
          <w:ilvl w:val="0"/>
          <w:numId w:val="9"/>
        </w:numPr>
        <w:spacing w:after="160" w:line="259" w:lineRule="auto"/>
        <w:jc w:val="both"/>
        <w:rPr>
          <w:color w:val="000000"/>
        </w:rPr>
      </w:pPr>
      <w:r w:rsidRPr="00B51470">
        <w:rPr>
          <w:color w:val="000000"/>
        </w:rPr>
        <w:t xml:space="preserve">Transmettre les bons de commande </w:t>
      </w:r>
      <w:r w:rsidR="00512A7C" w:rsidRPr="00B51470">
        <w:rPr>
          <w:color w:val="000000"/>
        </w:rPr>
        <w:t xml:space="preserve">des </w:t>
      </w:r>
      <w:r w:rsidRPr="00B51470">
        <w:rPr>
          <w:color w:val="000000"/>
        </w:rPr>
        <w:t>véhicules</w:t>
      </w:r>
      <w:r w:rsidR="00512A7C" w:rsidRPr="00B51470">
        <w:rPr>
          <w:color w:val="000000"/>
        </w:rPr>
        <w:t xml:space="preserve"> aux</w:t>
      </w:r>
      <w:r w:rsidRPr="00B51470">
        <w:rPr>
          <w:color w:val="000000"/>
        </w:rPr>
        <w:t xml:space="preserve"> concessionnaires</w:t>
      </w:r>
    </w:p>
    <w:p w:rsidR="00195483" w:rsidRPr="00B51470" w:rsidRDefault="00195483" w:rsidP="00195483">
      <w:pPr>
        <w:jc w:val="both"/>
        <w:rPr>
          <w:color w:val="000000"/>
        </w:rPr>
      </w:pPr>
      <w:r w:rsidRPr="00B51470">
        <w:rPr>
          <w:color w:val="000000"/>
        </w:rPr>
        <w:t xml:space="preserve">La Direction Générale de la CIE s’est rapprochée de </w:t>
      </w:r>
      <w:r w:rsidR="00E37638">
        <w:rPr>
          <w:b/>
          <w:color w:val="000000"/>
        </w:rPr>
        <w:t>${civilite}</w:t>
      </w:r>
      <w:r w:rsidR="0017236D" w:rsidRPr="00B51470">
        <w:rPr>
          <w:b/>
          <w:color w:val="000000"/>
        </w:rPr>
        <w:t xml:space="preserve"> </w:t>
      </w:r>
      <w:r w:rsidR="00512A7C" w:rsidRPr="00B51470">
        <w:rPr>
          <w:color w:val="000000"/>
        </w:rPr>
        <w:t xml:space="preserve">, </w:t>
      </w:r>
      <w:r w:rsidR="00E37638">
        <w:rPr>
          <w:b/>
          <w:color w:val="000000"/>
        </w:rPr>
        <w:t xml:space="preserve">${poste} </w:t>
      </w:r>
      <w:r w:rsidRPr="00B51470">
        <w:rPr>
          <w:b/>
          <w:color w:val="000000"/>
        </w:rPr>
        <w:t xml:space="preserve"> </w:t>
      </w:r>
      <w:r w:rsidR="00B57876" w:rsidRPr="00B51470">
        <w:rPr>
          <w:color w:val="000000"/>
        </w:rPr>
        <w:t xml:space="preserve">pour sa </w:t>
      </w:r>
      <w:r w:rsidR="00B57876" w:rsidRPr="00B51470">
        <w:rPr>
          <w:b/>
          <w:color w:val="000000"/>
        </w:rPr>
        <w:t xml:space="preserve">Compétence de la </w:t>
      </w:r>
      <w:r w:rsidR="00084AB7">
        <w:rPr>
          <w:b/>
          <w:color w:val="000000"/>
        </w:rPr>
        <w:t>${competence</w:t>
      </w:r>
      <w:r w:rsidR="00E37638">
        <w:rPr>
          <w:b/>
          <w:color w:val="000000"/>
        </w:rPr>
        <w:t>}</w:t>
      </w:r>
      <w:r w:rsidR="005144DE" w:rsidRPr="00B51470">
        <w:rPr>
          <w:b/>
          <w:color w:val="000000"/>
        </w:rPr>
        <w:t>,</w:t>
      </w:r>
      <w:r w:rsidRPr="00B51470">
        <w:rPr>
          <w:color w:val="000000"/>
        </w:rPr>
        <w:t xml:space="preserve"> afin de solliciter et bénéficier de son expertise en la matière.</w:t>
      </w:r>
    </w:p>
    <w:p w:rsidR="00195483" w:rsidRPr="00B51470" w:rsidRDefault="00195483" w:rsidP="00195483">
      <w:pPr>
        <w:rPr>
          <w:color w:val="000000"/>
        </w:rPr>
      </w:pPr>
    </w:p>
    <w:p w:rsidR="00195483" w:rsidRPr="00B51470" w:rsidRDefault="00195483" w:rsidP="00195483">
      <w:pPr>
        <w:rPr>
          <w:color w:val="000000"/>
        </w:rPr>
      </w:pPr>
      <w:r w:rsidRPr="00B51470">
        <w:rPr>
          <w:color w:val="000000"/>
        </w:rPr>
        <w:t>Ceci exposé, il a été convenu et arrêté ce qui suit :</w:t>
      </w: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0" w:name="_Toc511807888"/>
      <w:r w:rsidRPr="00B51470">
        <w:rPr>
          <w:rFonts w:ascii="Calibri" w:hAnsi="Calibri"/>
          <w:color w:val="000000"/>
          <w:sz w:val="24"/>
          <w:szCs w:val="24"/>
        </w:rPr>
        <w:t>ARTICLE 1 : VALEUR DE L’EXPOSE, DES ANNEXES ET DES EVENTUELS AVENANTS</w:t>
      </w:r>
      <w:bookmarkEnd w:id="0"/>
    </w:p>
    <w:p w:rsidR="00195483" w:rsidRPr="00B51470" w:rsidRDefault="00195483" w:rsidP="00195483">
      <w:pPr>
        <w:jc w:val="both"/>
        <w:rPr>
          <w:color w:val="000000"/>
        </w:rPr>
      </w:pPr>
      <w:r w:rsidRPr="00B51470">
        <w:rPr>
          <w:color w:val="000000"/>
        </w:rPr>
        <w:t>L’exposé ci avant, les annexes et les éventuels avenants ont la même valeur juridique que les clauses du présent contrat dont ils font partie intégrante.</w:t>
      </w: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1" w:name="_Toc511807889"/>
      <w:r w:rsidRPr="00B51470">
        <w:rPr>
          <w:rFonts w:ascii="Calibri" w:hAnsi="Calibri"/>
          <w:color w:val="000000"/>
          <w:sz w:val="24"/>
          <w:szCs w:val="24"/>
        </w:rPr>
        <w:lastRenderedPageBreak/>
        <w:t>ARTICLE 2 : OBJET DE LA MISSION</w:t>
      </w:r>
      <w:bookmarkEnd w:id="1"/>
    </w:p>
    <w:p w:rsidR="00195483" w:rsidRPr="00B51470" w:rsidRDefault="00195483" w:rsidP="00195483">
      <w:pPr>
        <w:jc w:val="both"/>
        <w:rPr>
          <w:color w:val="000000"/>
        </w:rPr>
      </w:pPr>
      <w:r w:rsidRPr="00B51470">
        <w:rPr>
          <w:color w:val="000000"/>
        </w:rPr>
        <w:t>Le présent contrat a pour objet de définir les termes et conditi</w:t>
      </w:r>
      <w:r w:rsidR="003A0F1A">
        <w:rPr>
          <w:color w:val="000000"/>
        </w:rPr>
        <w:t xml:space="preserve">ons dans lesquels ${civilite} ${nom} ${prenom} </w:t>
      </w:r>
      <w:r w:rsidRPr="00B51470">
        <w:rPr>
          <w:color w:val="000000"/>
        </w:rPr>
        <w:t xml:space="preserve">s’engage à apporter son expertise à la CIE en qualité de Consultant </w:t>
      </w:r>
      <w:r w:rsidR="00B57876" w:rsidRPr="00B51470">
        <w:rPr>
          <w:color w:val="000000"/>
        </w:rPr>
        <w:t xml:space="preserve">pour sa </w:t>
      </w:r>
      <w:r w:rsidR="00B57876" w:rsidRPr="00B51470">
        <w:rPr>
          <w:b/>
          <w:color w:val="000000"/>
        </w:rPr>
        <w:t xml:space="preserve">Compétence </w:t>
      </w:r>
      <w:r w:rsidR="00F03A26" w:rsidRPr="00B51470">
        <w:rPr>
          <w:b/>
          <w:color w:val="000000"/>
        </w:rPr>
        <w:t xml:space="preserve">de la </w:t>
      </w:r>
      <w:r w:rsidR="003A0F1A">
        <w:rPr>
          <w:b/>
          <w:color w:val="000000"/>
        </w:rPr>
        <w:t>${competence}</w:t>
      </w:r>
      <w:r w:rsidR="003A0911" w:rsidRPr="00B51470">
        <w:rPr>
          <w:b/>
          <w:color w:val="000000"/>
        </w:rPr>
        <w:t>,</w:t>
      </w:r>
      <w:r w:rsidR="005144DE" w:rsidRPr="00B51470">
        <w:rPr>
          <w:b/>
          <w:color w:val="000000"/>
        </w:rPr>
        <w:t xml:space="preserve"> </w:t>
      </w:r>
      <w:r w:rsidRPr="00B51470">
        <w:rPr>
          <w:color w:val="000000"/>
        </w:rPr>
        <w:t>et ce pour permettre un transfert de ses compétences.</w:t>
      </w: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2" w:name="_Toc511807890"/>
      <w:r w:rsidRPr="00B51470">
        <w:rPr>
          <w:rFonts w:ascii="Calibri" w:hAnsi="Calibri"/>
          <w:color w:val="000000"/>
          <w:sz w:val="24"/>
          <w:szCs w:val="24"/>
        </w:rPr>
        <w:t>ARTICLE 3 : DUREE ET ENTREE EN VIG</w:t>
      </w:r>
      <w:r w:rsidR="000E07A9" w:rsidRPr="00B51470">
        <w:rPr>
          <w:rFonts w:ascii="Calibri" w:hAnsi="Calibri"/>
          <w:color w:val="000000"/>
          <w:sz w:val="24"/>
          <w:szCs w:val="24"/>
        </w:rPr>
        <w:t>U</w:t>
      </w:r>
      <w:r w:rsidRPr="00B51470">
        <w:rPr>
          <w:rFonts w:ascii="Calibri" w:hAnsi="Calibri"/>
          <w:color w:val="000000"/>
          <w:sz w:val="24"/>
          <w:szCs w:val="24"/>
        </w:rPr>
        <w:t>EUR</w:t>
      </w:r>
      <w:bookmarkEnd w:id="2"/>
    </w:p>
    <w:p w:rsidR="00766F9B" w:rsidRPr="00B51470" w:rsidRDefault="00195483" w:rsidP="00195483">
      <w:pPr>
        <w:jc w:val="both"/>
        <w:rPr>
          <w:color w:val="000000"/>
        </w:rPr>
      </w:pPr>
      <w:r w:rsidRPr="00B51470">
        <w:rPr>
          <w:color w:val="000000"/>
        </w:rPr>
        <w:t xml:space="preserve">Le présent contrat est conclu pour une durée </w:t>
      </w:r>
      <w:r w:rsidR="00B15B7F" w:rsidRPr="00B51470">
        <w:rPr>
          <w:color w:val="000000"/>
        </w:rPr>
        <w:t>d</w:t>
      </w:r>
      <w:r w:rsidR="00D703CD" w:rsidRPr="00B51470">
        <w:rPr>
          <w:color w:val="000000"/>
        </w:rPr>
        <w:t>e</w:t>
      </w:r>
      <w:r w:rsidR="003A0F1A">
        <w:rPr>
          <w:color w:val="000000"/>
        </w:rPr>
        <w:t xml:space="preserve"> ${delai} ${unite}</w:t>
      </w:r>
      <w:r w:rsidR="00827AA4" w:rsidRPr="00B51470">
        <w:rPr>
          <w:color w:val="000000"/>
        </w:rPr>
        <w:t xml:space="preserve"> </w:t>
      </w:r>
      <w:r w:rsidR="00766F9B" w:rsidRPr="00B51470">
        <w:rPr>
          <w:color w:val="000000"/>
        </w:rPr>
        <w:t>. Il prend effet</w:t>
      </w:r>
      <w:r w:rsidRPr="00B51470">
        <w:rPr>
          <w:color w:val="000000"/>
        </w:rPr>
        <w:t xml:space="preserve"> à compter d</w:t>
      </w:r>
      <w:r w:rsidR="00766F9B" w:rsidRPr="00B51470">
        <w:rPr>
          <w:color w:val="000000"/>
        </w:rPr>
        <w:t>u</w:t>
      </w:r>
      <w:r w:rsidR="000E6280" w:rsidRPr="00B51470">
        <w:rPr>
          <w:color w:val="000000"/>
        </w:rPr>
        <w:t xml:space="preserve"> </w:t>
      </w:r>
      <w:r w:rsidR="003A0F1A">
        <w:rPr>
          <w:b/>
          <w:color w:val="000000"/>
        </w:rPr>
        <w:t>${date_debut}</w:t>
      </w:r>
      <w:r w:rsidR="000E6280" w:rsidRPr="00B51470">
        <w:rPr>
          <w:b/>
          <w:color w:val="000000"/>
        </w:rPr>
        <w:t xml:space="preserve"> au </w:t>
      </w:r>
      <w:r w:rsidR="003A0F1A">
        <w:rPr>
          <w:b/>
          <w:color w:val="000000"/>
        </w:rPr>
        <w:t>${date_fin}</w:t>
      </w:r>
      <w:r w:rsidR="000E6280" w:rsidRPr="00B51470">
        <w:rPr>
          <w:b/>
          <w:color w:val="000000"/>
        </w:rPr>
        <w:t>.</w:t>
      </w:r>
    </w:p>
    <w:p w:rsidR="00195483" w:rsidRPr="00B51470" w:rsidRDefault="00195483" w:rsidP="00195483">
      <w:pPr>
        <w:jc w:val="both"/>
        <w:rPr>
          <w:color w:val="000000"/>
        </w:rPr>
      </w:pPr>
      <w:r w:rsidRPr="00B51470">
        <w:rPr>
          <w:color w:val="000000"/>
        </w:rPr>
        <w:t>Il se renouvellera à la demande de la CIE, sauf dénonciation par l’une des Parties, un (1) mois avant le terme, par lettre recommandée ou au porteur avec accusé de réception.</w:t>
      </w: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3" w:name="_Toc511807891"/>
      <w:r w:rsidRPr="00B51470">
        <w:rPr>
          <w:rFonts w:ascii="Calibri" w:hAnsi="Calibri"/>
          <w:color w:val="000000"/>
          <w:sz w:val="24"/>
          <w:szCs w:val="24"/>
        </w:rPr>
        <w:t>ARTICLE 4 : NATURE ET ETENDUE DES OBLIGATIONS DU CONSULTANT</w:t>
      </w:r>
      <w:bookmarkEnd w:id="3"/>
    </w:p>
    <w:p w:rsidR="00195483" w:rsidRPr="00B51470" w:rsidRDefault="00195483" w:rsidP="00195483">
      <w:pPr>
        <w:jc w:val="both"/>
        <w:rPr>
          <w:color w:val="000000"/>
        </w:rPr>
      </w:pPr>
      <w:r w:rsidRPr="00B51470">
        <w:rPr>
          <w:color w:val="000000"/>
        </w:rPr>
        <w:t>Par le présent contrat, le Consultant exécutera sa mission de manière indépendante et non en qualité d’employé, de mandataire, d’associé ou de membre de toute forme d’association avec CIE.</w:t>
      </w:r>
    </w:p>
    <w:p w:rsidR="00195483" w:rsidRPr="00B51470" w:rsidRDefault="00195483" w:rsidP="00195483">
      <w:pPr>
        <w:rPr>
          <w:color w:val="000000"/>
        </w:rPr>
      </w:pPr>
      <w:r w:rsidRPr="00B51470">
        <w:rPr>
          <w:color w:val="000000"/>
        </w:rPr>
        <w:t>Le Consultant s’engage également à :</w:t>
      </w:r>
    </w:p>
    <w:p w:rsidR="00195483" w:rsidRPr="00B51470" w:rsidRDefault="00195483" w:rsidP="00195483">
      <w:pPr>
        <w:pStyle w:val="Paragraphedeliste"/>
        <w:numPr>
          <w:ilvl w:val="0"/>
          <w:numId w:val="6"/>
        </w:numPr>
        <w:spacing w:after="160" w:line="259" w:lineRule="auto"/>
        <w:rPr>
          <w:color w:val="000000"/>
        </w:rPr>
      </w:pPr>
      <w:r w:rsidRPr="00B51470">
        <w:rPr>
          <w:color w:val="000000"/>
        </w:rPr>
        <w:t>transmettre son expertise à la CIE ;</w:t>
      </w:r>
    </w:p>
    <w:p w:rsidR="004941CA" w:rsidRPr="00B51470" w:rsidRDefault="004941CA" w:rsidP="00195483">
      <w:pPr>
        <w:pStyle w:val="Paragraphedeliste"/>
        <w:numPr>
          <w:ilvl w:val="0"/>
          <w:numId w:val="6"/>
        </w:numPr>
        <w:spacing w:after="160" w:line="259" w:lineRule="auto"/>
        <w:rPr>
          <w:color w:val="000000"/>
        </w:rPr>
      </w:pPr>
      <w:r w:rsidRPr="00B51470">
        <w:rPr>
          <w:color w:val="000000"/>
        </w:rPr>
        <w:t xml:space="preserve">exécuter les missions qui lui seront assignées par la </w:t>
      </w:r>
      <w:r w:rsidR="003A0F1A">
        <w:rPr>
          <w:b/>
          <w:color w:val="000000"/>
        </w:rPr>
        <w:t>${direction}</w:t>
      </w:r>
      <w:r w:rsidRPr="00B51470">
        <w:rPr>
          <w:b/>
          <w:color w:val="000000"/>
        </w:rPr>
        <w:t>,</w:t>
      </w:r>
      <w:r w:rsidRPr="00B51470">
        <w:rPr>
          <w:color w:val="000000"/>
        </w:rPr>
        <w:t xml:space="preserve"> structure de rattachement, sous la responsabilité de laquelle il exerce sa mission ;</w:t>
      </w:r>
    </w:p>
    <w:p w:rsidR="00195483" w:rsidRPr="00B51470" w:rsidRDefault="00195483" w:rsidP="00195483">
      <w:pPr>
        <w:pStyle w:val="Paragraphedeliste"/>
        <w:numPr>
          <w:ilvl w:val="0"/>
          <w:numId w:val="6"/>
        </w:numPr>
        <w:spacing w:after="160" w:line="259" w:lineRule="auto"/>
        <w:jc w:val="both"/>
        <w:rPr>
          <w:color w:val="000000"/>
        </w:rPr>
      </w:pPr>
      <w:r w:rsidRPr="00B51470">
        <w:rPr>
          <w:color w:val="000000"/>
        </w:rPr>
        <w:t>rédiger et à remettre un rapport mensuel sur ses activités ;</w:t>
      </w:r>
    </w:p>
    <w:p w:rsidR="00195483" w:rsidRPr="00B51470" w:rsidRDefault="00195483" w:rsidP="00195483">
      <w:pPr>
        <w:pStyle w:val="Paragraphedeliste"/>
        <w:numPr>
          <w:ilvl w:val="0"/>
          <w:numId w:val="6"/>
        </w:numPr>
        <w:spacing w:after="160" w:line="259" w:lineRule="auto"/>
        <w:jc w:val="both"/>
        <w:rPr>
          <w:color w:val="000000"/>
        </w:rPr>
      </w:pPr>
      <w:r w:rsidRPr="00B51470">
        <w:rPr>
          <w:color w:val="000000"/>
        </w:rPr>
        <w:t>accomplir ses missions dans le respect des standards professionnels nationaux et internationaux applicables en la matière ;</w:t>
      </w:r>
    </w:p>
    <w:p w:rsidR="00195483" w:rsidRPr="00B51470" w:rsidRDefault="00195483" w:rsidP="00195483">
      <w:pPr>
        <w:pStyle w:val="Paragraphedeliste"/>
        <w:numPr>
          <w:ilvl w:val="0"/>
          <w:numId w:val="6"/>
        </w:numPr>
        <w:spacing w:after="160" w:line="259" w:lineRule="auto"/>
        <w:jc w:val="both"/>
        <w:rPr>
          <w:color w:val="000000"/>
        </w:rPr>
      </w:pPr>
      <w:r w:rsidRPr="00B51470">
        <w:rPr>
          <w:color w:val="000000"/>
        </w:rPr>
        <w:t>participer aux réunions de service qui concerneront ladite mission de consultance ;</w:t>
      </w:r>
    </w:p>
    <w:p w:rsidR="00195483" w:rsidRPr="00B51470" w:rsidRDefault="00195483" w:rsidP="00195483">
      <w:pPr>
        <w:pStyle w:val="Paragraphedeliste"/>
        <w:numPr>
          <w:ilvl w:val="0"/>
          <w:numId w:val="6"/>
        </w:numPr>
        <w:spacing w:after="160" w:line="259" w:lineRule="auto"/>
        <w:jc w:val="both"/>
        <w:rPr>
          <w:color w:val="000000"/>
        </w:rPr>
      </w:pPr>
      <w:r w:rsidRPr="00B51470">
        <w:rPr>
          <w:color w:val="000000"/>
        </w:rPr>
        <w:t>s’abstenir de toutes activités ne relevant pas de ses missions.</w:t>
      </w: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4" w:name="_Toc511807892"/>
      <w:r w:rsidRPr="00B51470">
        <w:rPr>
          <w:rFonts w:ascii="Calibri" w:hAnsi="Calibri"/>
          <w:color w:val="000000"/>
          <w:sz w:val="24"/>
          <w:szCs w:val="24"/>
        </w:rPr>
        <w:t>ARTICLE 5 : OBLIGATIONS DE LA CIE</w:t>
      </w:r>
      <w:bookmarkEnd w:id="4"/>
    </w:p>
    <w:p w:rsidR="00195483" w:rsidRPr="00B51470" w:rsidRDefault="00195483" w:rsidP="00195483">
      <w:pPr>
        <w:jc w:val="both"/>
        <w:rPr>
          <w:color w:val="000000"/>
        </w:rPr>
      </w:pPr>
      <w:r w:rsidRPr="00B51470">
        <w:rPr>
          <w:color w:val="000000"/>
        </w:rPr>
        <w:t>La CIE agira en qualité de donneur d’ordre au Consultant qui exécutera les missions définies à l’article 4, étant entendu que :</w:t>
      </w:r>
    </w:p>
    <w:p w:rsidR="00195483" w:rsidRPr="00B51470" w:rsidRDefault="00195483" w:rsidP="00C41681">
      <w:pPr>
        <w:jc w:val="both"/>
        <w:rPr>
          <w:color w:val="000000"/>
        </w:rPr>
      </w:pPr>
      <w:r w:rsidRPr="00B51470">
        <w:rPr>
          <w:color w:val="000000"/>
        </w:rPr>
        <w:t xml:space="preserve">le Consultant exécutera ses missions sous la responsabilité de </w:t>
      </w:r>
      <w:r w:rsidR="00FD6B74" w:rsidRPr="00B51470">
        <w:rPr>
          <w:color w:val="000000"/>
        </w:rPr>
        <w:t xml:space="preserve">la </w:t>
      </w:r>
      <w:r w:rsidR="003A0F1A">
        <w:rPr>
          <w:b/>
          <w:color w:val="000000"/>
        </w:rPr>
        <w:t>${direction}</w:t>
      </w:r>
      <w:r w:rsidR="004941CA" w:rsidRPr="00B51470">
        <w:rPr>
          <w:rFonts w:ascii="Arial" w:hAnsi="Arial" w:cs="Arial"/>
          <w:b/>
          <w:color w:val="000000"/>
        </w:rPr>
        <w:t xml:space="preserve">, </w:t>
      </w:r>
      <w:r w:rsidRPr="00B51470">
        <w:rPr>
          <w:color w:val="000000"/>
        </w:rPr>
        <w:t>le Consultant n’est pas habilité à agir et/ou donner des instructions pouvant engager le client, sans avoir préalablement reçu des instructions fermes de sa part.</w:t>
      </w:r>
    </w:p>
    <w:p w:rsidR="00195483" w:rsidRPr="00B51470" w:rsidRDefault="00195483" w:rsidP="00195483">
      <w:pPr>
        <w:jc w:val="both"/>
        <w:rPr>
          <w:color w:val="000000"/>
        </w:rPr>
      </w:pPr>
      <w:r w:rsidRPr="00B51470">
        <w:rPr>
          <w:color w:val="000000"/>
        </w:rPr>
        <w:t>Le client apportera toute sa collaboration au Consultant afin de permettre et de faciliter l’exécution de sa mission et s’engage, notamment à :</w:t>
      </w:r>
    </w:p>
    <w:p w:rsidR="00195483" w:rsidRPr="00B51470" w:rsidRDefault="00195483" w:rsidP="00195483">
      <w:pPr>
        <w:pStyle w:val="Paragraphedeliste"/>
        <w:numPr>
          <w:ilvl w:val="0"/>
          <w:numId w:val="8"/>
        </w:numPr>
        <w:spacing w:after="160" w:line="259" w:lineRule="auto"/>
        <w:jc w:val="both"/>
        <w:rPr>
          <w:color w:val="000000"/>
        </w:rPr>
      </w:pPr>
      <w:r w:rsidRPr="00B51470">
        <w:rPr>
          <w:color w:val="000000"/>
        </w:rPr>
        <w:t>lui fournir, dans les détails acceptables, les informations, la documentation, les moyens et éléments nécessaires à la bonne compréhension des actions à exécuter ;</w:t>
      </w:r>
    </w:p>
    <w:p w:rsidR="00195483" w:rsidRPr="00B51470" w:rsidRDefault="00195483" w:rsidP="00195483">
      <w:pPr>
        <w:pStyle w:val="Paragraphedeliste"/>
        <w:numPr>
          <w:ilvl w:val="0"/>
          <w:numId w:val="8"/>
        </w:numPr>
        <w:spacing w:after="160" w:line="259" w:lineRule="auto"/>
        <w:jc w:val="both"/>
        <w:rPr>
          <w:color w:val="000000"/>
        </w:rPr>
      </w:pPr>
      <w:r w:rsidRPr="00B51470">
        <w:rPr>
          <w:color w:val="000000"/>
        </w:rPr>
        <w:t>s’assurer de la collaboration et de la disponibilité  de tous ses collaborateurs, directs ou indirects, ayant à participer à la réalisation des prestations qui seront exécutées au titre du présent contrat ;</w:t>
      </w:r>
    </w:p>
    <w:p w:rsidR="00195483" w:rsidRPr="00B51470" w:rsidRDefault="00195483" w:rsidP="00195483">
      <w:pPr>
        <w:pStyle w:val="Paragraphedeliste"/>
        <w:numPr>
          <w:ilvl w:val="0"/>
          <w:numId w:val="8"/>
        </w:numPr>
        <w:spacing w:after="160" w:line="259" w:lineRule="auto"/>
        <w:jc w:val="both"/>
        <w:rPr>
          <w:color w:val="000000"/>
        </w:rPr>
      </w:pPr>
      <w:r w:rsidRPr="00B51470">
        <w:rPr>
          <w:color w:val="000000"/>
        </w:rPr>
        <w:t xml:space="preserve">lui donner accès à ses bureaux, pour l’exécution de ses missions ; </w:t>
      </w:r>
    </w:p>
    <w:p w:rsidR="00195483" w:rsidRPr="00B51470" w:rsidRDefault="00195483" w:rsidP="00195483">
      <w:pPr>
        <w:pStyle w:val="Paragraphedeliste"/>
        <w:numPr>
          <w:ilvl w:val="0"/>
          <w:numId w:val="8"/>
        </w:numPr>
        <w:spacing w:after="160" w:line="259" w:lineRule="auto"/>
        <w:jc w:val="both"/>
        <w:rPr>
          <w:color w:val="000000"/>
        </w:rPr>
      </w:pPr>
      <w:r w:rsidRPr="00B51470">
        <w:rPr>
          <w:color w:val="000000"/>
        </w:rPr>
        <w:t>honorer le règlement des factures qui seront émises conformément aux dispositions du présent contrat.</w:t>
      </w:r>
    </w:p>
    <w:p w:rsidR="00195483" w:rsidRPr="00B51470" w:rsidRDefault="00195483" w:rsidP="00195483">
      <w:pPr>
        <w:rPr>
          <w:color w:val="000000"/>
        </w:rPr>
      </w:pP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5" w:name="_Toc511807893"/>
      <w:r w:rsidRPr="00B51470">
        <w:rPr>
          <w:rFonts w:ascii="Calibri" w:hAnsi="Calibri"/>
          <w:color w:val="000000"/>
          <w:sz w:val="24"/>
          <w:szCs w:val="24"/>
        </w:rPr>
        <w:lastRenderedPageBreak/>
        <w:t>ARTICLE 6 : MODALITES D’EXECUTION DE LA MISSION</w:t>
      </w:r>
      <w:bookmarkEnd w:id="5"/>
    </w:p>
    <w:p w:rsidR="00195483" w:rsidRPr="00B51470" w:rsidRDefault="00195483" w:rsidP="00195483">
      <w:pPr>
        <w:jc w:val="both"/>
        <w:rPr>
          <w:color w:val="000000"/>
        </w:rPr>
      </w:pPr>
      <w:r w:rsidRPr="00B51470">
        <w:rPr>
          <w:color w:val="000000"/>
        </w:rPr>
        <w:t>La CIE mettra à la disposition du Consultant tous les moyens matériels nécessaires à la bonne exécution du présent contrat. Le Consultant, quant à lui, devra veiller au bon entretien de ces outils de travail.</w:t>
      </w:r>
    </w:p>
    <w:p w:rsidR="00195483" w:rsidRPr="00B51470" w:rsidRDefault="00195483" w:rsidP="00195483">
      <w:pPr>
        <w:jc w:val="both"/>
        <w:rPr>
          <w:color w:val="000000"/>
        </w:rPr>
      </w:pPr>
      <w:r w:rsidRPr="00B51470">
        <w:rPr>
          <w:color w:val="000000"/>
        </w:rPr>
        <w:t xml:space="preserve">Le Consultant accomplira ses missions à la </w:t>
      </w:r>
      <w:r w:rsidR="003A0F1A">
        <w:rPr>
          <w:b/>
          <w:color w:val="000000"/>
        </w:rPr>
        <w:t>${direction}</w:t>
      </w:r>
      <w:r w:rsidR="00F53061" w:rsidRPr="00B51470">
        <w:rPr>
          <w:rFonts w:ascii="Arial" w:hAnsi="Arial" w:cs="Arial"/>
          <w:b/>
          <w:color w:val="000000"/>
        </w:rPr>
        <w:t xml:space="preserve"> </w:t>
      </w:r>
      <w:r w:rsidRPr="00B51470">
        <w:rPr>
          <w:color w:val="000000"/>
        </w:rPr>
        <w:t>structure de rattachement.</w:t>
      </w:r>
    </w:p>
    <w:p w:rsidR="00195483" w:rsidRPr="00B51470" w:rsidRDefault="00195483" w:rsidP="00195483">
      <w:pPr>
        <w:jc w:val="both"/>
        <w:rPr>
          <w:color w:val="000000"/>
        </w:rPr>
      </w:pPr>
      <w:r w:rsidRPr="00B51470">
        <w:rPr>
          <w:color w:val="000000"/>
        </w:rPr>
        <w:t>Les prestations du Consultant seront basées sur une mise à disposition permanente et exclusive de ses compétences. Du fait de la nécessité du coaching efficace et probant, il travaillera dans les locaux de la CIE avec les agents à former sous la supervision du responsable de structure.</w:t>
      </w:r>
    </w:p>
    <w:p w:rsidR="00195483" w:rsidRPr="00B51470" w:rsidRDefault="00195483" w:rsidP="00195483">
      <w:pPr>
        <w:jc w:val="both"/>
        <w:rPr>
          <w:color w:val="000000"/>
        </w:rPr>
      </w:pPr>
      <w:r w:rsidRPr="00B51470">
        <w:rPr>
          <w:color w:val="000000"/>
        </w:rPr>
        <w:t>Les travaux du Consultant donneront lieu à l’établissement de documents de travail et/ou de rapports qui seront mis à la disposition de la CIE. Sans remarques et/observations de la CIE, dans les délais que les Parties auront convenus lors de la remise de ces documents, ils seront réputés approuvés et vaudront validation des prestations concernées.</w:t>
      </w:r>
    </w:p>
    <w:p w:rsidR="00195483" w:rsidRPr="00B51470" w:rsidRDefault="00195483" w:rsidP="00195483">
      <w:pPr>
        <w:jc w:val="both"/>
        <w:rPr>
          <w:color w:val="000000"/>
        </w:rPr>
      </w:pPr>
      <w:r w:rsidRPr="00B51470">
        <w:rPr>
          <w:color w:val="000000"/>
        </w:rPr>
        <w:t>Le Consultant exécutera ses missions sur la base d’un volume horaire défini de commun accord entre les Parties et dans le respect des principes légaux et jurisprudentiels gouvernant l’Entreprise.</w:t>
      </w: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6" w:name="_Toc511807894"/>
      <w:r w:rsidRPr="00B51470">
        <w:rPr>
          <w:rFonts w:ascii="Calibri" w:hAnsi="Calibri"/>
          <w:color w:val="000000"/>
          <w:sz w:val="24"/>
          <w:szCs w:val="24"/>
        </w:rPr>
        <w:t>ARTICLE 7 : REMUNERATION</w:t>
      </w:r>
      <w:bookmarkEnd w:id="6"/>
    </w:p>
    <w:p w:rsidR="00195483" w:rsidRPr="00B51470" w:rsidRDefault="00195483" w:rsidP="00195483">
      <w:pPr>
        <w:jc w:val="both"/>
        <w:rPr>
          <w:color w:val="000000"/>
        </w:rPr>
      </w:pPr>
      <w:r w:rsidRPr="00B51470">
        <w:rPr>
          <w:color w:val="000000"/>
        </w:rPr>
        <w:t>En contrepartie des missions exécutées par le Consultant, la CIE lui versera des honoraires mensuels s’élevant à</w:t>
      </w:r>
      <w:r w:rsidR="003A0F1A">
        <w:rPr>
          <w:color w:val="000000"/>
        </w:rPr>
        <w:t xml:space="preserve"> ${salaire} </w:t>
      </w:r>
      <w:r w:rsidR="005144DE" w:rsidRPr="00B51470">
        <w:rPr>
          <w:b/>
          <w:color w:val="000000"/>
        </w:rPr>
        <w:t>CFA</w:t>
      </w:r>
      <w:r w:rsidRPr="00B51470">
        <w:rPr>
          <w:b/>
          <w:color w:val="000000"/>
        </w:rPr>
        <w:t xml:space="preserve">, </w:t>
      </w:r>
      <w:r w:rsidR="005144DE" w:rsidRPr="00B51470">
        <w:rPr>
          <w:b/>
          <w:color w:val="000000"/>
        </w:rPr>
        <w:t>hors taxe</w:t>
      </w:r>
      <w:r w:rsidR="005144DE" w:rsidRPr="00B51470">
        <w:rPr>
          <w:color w:val="000000"/>
        </w:rPr>
        <w:t xml:space="preserve"> </w:t>
      </w:r>
      <w:r w:rsidRPr="00B51470">
        <w:rPr>
          <w:color w:val="000000"/>
        </w:rPr>
        <w:t>sur présentation de sa facture normalisée visée par le Directeur de Structure.</w:t>
      </w:r>
    </w:p>
    <w:p w:rsidR="00195483" w:rsidRPr="00B51470" w:rsidRDefault="00195483" w:rsidP="00195483">
      <w:pPr>
        <w:jc w:val="both"/>
        <w:rPr>
          <w:color w:val="000000"/>
        </w:rPr>
      </w:pPr>
      <w:r w:rsidRPr="00B51470">
        <w:rPr>
          <w:color w:val="000000"/>
        </w:rPr>
        <w:t>Les frais de mission, transport, hébergement, repas, du Consultant dans le cadre de ses missions hors du District d’Abidjan sont à la charge de la CIE. </w:t>
      </w:r>
    </w:p>
    <w:p w:rsidR="00195483" w:rsidRPr="00B51470" w:rsidRDefault="00195483" w:rsidP="00195483">
      <w:pPr>
        <w:rPr>
          <w:color w:val="000000"/>
        </w:rPr>
      </w:pPr>
      <w:r w:rsidRPr="00B51470">
        <w:rPr>
          <w:color w:val="000000"/>
        </w:rPr>
        <w:t>Tous impôts, droits et taxes dus seront à la charge du Consultant.</w:t>
      </w:r>
    </w:p>
    <w:p w:rsidR="00195483" w:rsidRPr="00B51470" w:rsidRDefault="00195483" w:rsidP="00195483">
      <w:pPr>
        <w:rPr>
          <w:color w:val="000000"/>
        </w:rPr>
      </w:pP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7" w:name="_Toc511807895"/>
      <w:r w:rsidRPr="00B51470">
        <w:rPr>
          <w:rFonts w:ascii="Calibri" w:hAnsi="Calibri"/>
          <w:color w:val="000000"/>
          <w:sz w:val="24"/>
          <w:szCs w:val="24"/>
        </w:rPr>
        <w:t>ARTICLE 8 : CONFIDENTIALITE</w:t>
      </w:r>
      <w:bookmarkEnd w:id="7"/>
    </w:p>
    <w:p w:rsidR="00195483" w:rsidRPr="00B51470" w:rsidRDefault="00195483" w:rsidP="00195483">
      <w:pPr>
        <w:jc w:val="both"/>
        <w:rPr>
          <w:color w:val="000000"/>
        </w:rPr>
      </w:pPr>
      <w:r w:rsidRPr="00B51470">
        <w:rPr>
          <w:color w:val="000000"/>
        </w:rPr>
        <w:t>Seront considérés comme confidentiels ; tous les documents et informations de quelque nature que ce soient auxquels les Parties auront accès au cours de l’exécution du présent contrat, fournis par l’autre Partie ou en son nom, ce, pendant toute la durée du présent contrat et sur une période de cinq (5)</w:t>
      </w:r>
      <w:r w:rsidRPr="00B51470">
        <w:rPr>
          <w:b/>
          <w:color w:val="000000"/>
        </w:rPr>
        <w:t xml:space="preserve"> </w:t>
      </w:r>
      <w:r w:rsidRPr="00B51470">
        <w:rPr>
          <w:color w:val="000000"/>
        </w:rPr>
        <w:t>ans à compter de la date de fin du contrat. Les informations devront être légitimement protégées en vue d’en prévenir la transmission vers des tiers non habilités au titre du présent contrat.</w:t>
      </w:r>
    </w:p>
    <w:p w:rsidR="00195483" w:rsidRPr="00B51470" w:rsidRDefault="00195483" w:rsidP="00195483">
      <w:pPr>
        <w:jc w:val="both"/>
        <w:rPr>
          <w:color w:val="000000"/>
        </w:rPr>
      </w:pPr>
      <w:r w:rsidRPr="00B51470">
        <w:rPr>
          <w:color w:val="000000"/>
        </w:rPr>
        <w:t>La transmission vers des tiers ne pourra avoir lieu sans information et accord préalable de la Partie détentrice de l’information confidentielle, la Partie émettrice prendra toutes les mesures nécessaires pour informer le futur récepteur du caractère confidentiel des informations qui lui seront transmises.</w:t>
      </w:r>
    </w:p>
    <w:p w:rsidR="00195483" w:rsidRPr="00B51470" w:rsidRDefault="00195483" w:rsidP="00195483">
      <w:pPr>
        <w:jc w:val="both"/>
        <w:rPr>
          <w:color w:val="000000"/>
        </w:rPr>
      </w:pPr>
      <w:r w:rsidRPr="00B51470">
        <w:rPr>
          <w:color w:val="000000"/>
        </w:rPr>
        <w:t>Les Parties s’interdisent de communiquer à quiconque, directement ou indirectement, tout ou partie des informations de toute nature, commerciale, industrielle, technique, financière, nominative, etc., qui lui auront été communiquées par l’autre Partie ou dont elle aurait eu connaissance à l’occasion de l’exécution du présent contrat, sauf transmission rendues nécessaires pour la bonne exécution du contrat envers les Parties tierces intervenant avec l’accord préalable du client.</w:t>
      </w:r>
    </w:p>
    <w:p w:rsidR="00195483" w:rsidRPr="00B51470" w:rsidRDefault="00195483" w:rsidP="00195483">
      <w:pPr>
        <w:jc w:val="both"/>
        <w:rPr>
          <w:color w:val="000000"/>
        </w:rPr>
      </w:pPr>
      <w:r w:rsidRPr="00B51470">
        <w:rPr>
          <w:color w:val="000000"/>
        </w:rPr>
        <w:t>Toutefois, chacune des Parties pourra divulguer des informations dans la mesure où elles :</w:t>
      </w:r>
    </w:p>
    <w:p w:rsidR="00195483" w:rsidRPr="00B51470" w:rsidRDefault="00195483" w:rsidP="00195483">
      <w:pPr>
        <w:jc w:val="both"/>
        <w:rPr>
          <w:color w:val="000000"/>
        </w:rPr>
      </w:pPr>
    </w:p>
    <w:p w:rsidR="00195483" w:rsidRPr="00B51470" w:rsidRDefault="00195483" w:rsidP="00195483">
      <w:pPr>
        <w:jc w:val="both"/>
        <w:rPr>
          <w:color w:val="000000"/>
        </w:rPr>
      </w:pPr>
    </w:p>
    <w:p w:rsidR="00195483" w:rsidRPr="00B51470" w:rsidRDefault="00195483" w:rsidP="00195483">
      <w:pPr>
        <w:pStyle w:val="Paragraphedeliste"/>
        <w:numPr>
          <w:ilvl w:val="0"/>
          <w:numId w:val="5"/>
        </w:numPr>
        <w:spacing w:after="160" w:line="259" w:lineRule="auto"/>
        <w:jc w:val="both"/>
        <w:rPr>
          <w:color w:val="000000"/>
        </w:rPr>
      </w:pPr>
      <w:r w:rsidRPr="00B51470">
        <w:rPr>
          <w:color w:val="000000"/>
        </w:rPr>
        <w:t>sont ou deviennent publiques autrement qu’à la suite d’une inexécution du contrat ; et/ ou</w:t>
      </w:r>
    </w:p>
    <w:p w:rsidR="00195483" w:rsidRPr="00B51470" w:rsidRDefault="00195483" w:rsidP="00195483">
      <w:pPr>
        <w:pStyle w:val="Paragraphedeliste"/>
        <w:numPr>
          <w:ilvl w:val="0"/>
          <w:numId w:val="5"/>
        </w:numPr>
        <w:spacing w:after="160" w:line="259" w:lineRule="auto"/>
        <w:jc w:val="both"/>
        <w:rPr>
          <w:color w:val="000000"/>
        </w:rPr>
      </w:pPr>
      <w:r w:rsidRPr="00B51470">
        <w:rPr>
          <w:color w:val="000000"/>
        </w:rPr>
        <w:lastRenderedPageBreak/>
        <w:t xml:space="preserve">sont ultérieurement reçues d’un tiers qui, à la connaissance du récepteur, n’est tenu concernant ces informations, à aucune obligation de confidentialité envers celui qui les a divulguées ; et/ ou  </w:t>
      </w:r>
    </w:p>
    <w:p w:rsidR="00195483" w:rsidRPr="00B51470" w:rsidRDefault="00195483" w:rsidP="00195483">
      <w:pPr>
        <w:pStyle w:val="Paragraphedeliste"/>
        <w:numPr>
          <w:ilvl w:val="0"/>
          <w:numId w:val="5"/>
        </w:numPr>
        <w:spacing w:after="160" w:line="259" w:lineRule="auto"/>
        <w:jc w:val="both"/>
        <w:rPr>
          <w:color w:val="000000"/>
        </w:rPr>
      </w:pPr>
      <w:r w:rsidRPr="00B51470">
        <w:rPr>
          <w:color w:val="000000"/>
        </w:rPr>
        <w:t>étaient déjà connues du récepteur au moment de la divulgation ou ont été créées par la suite de façon indépendante ; et /ou</w:t>
      </w:r>
    </w:p>
    <w:p w:rsidR="00195483" w:rsidRPr="00B51470" w:rsidRDefault="00195483" w:rsidP="00195483">
      <w:pPr>
        <w:pStyle w:val="Paragraphedeliste"/>
        <w:numPr>
          <w:ilvl w:val="0"/>
          <w:numId w:val="5"/>
        </w:numPr>
        <w:spacing w:after="160" w:line="259" w:lineRule="auto"/>
        <w:jc w:val="both"/>
        <w:rPr>
          <w:color w:val="000000"/>
        </w:rPr>
      </w:pPr>
      <w:r w:rsidRPr="00B51470">
        <w:rPr>
          <w:color w:val="000000"/>
        </w:rPr>
        <w:t>sont divulguées dans la mesure nécessaire à l’exercice des droits du récepteur au titre du contrat ; et /ou</w:t>
      </w:r>
    </w:p>
    <w:p w:rsidR="00195483" w:rsidRPr="00B51470" w:rsidRDefault="00195483" w:rsidP="00195483">
      <w:pPr>
        <w:pStyle w:val="Paragraphedeliste"/>
        <w:numPr>
          <w:ilvl w:val="0"/>
          <w:numId w:val="5"/>
        </w:numPr>
        <w:spacing w:after="160" w:line="259" w:lineRule="auto"/>
        <w:jc w:val="both"/>
        <w:rPr>
          <w:color w:val="000000"/>
        </w:rPr>
      </w:pPr>
      <w:r w:rsidRPr="00B51470">
        <w:rPr>
          <w:color w:val="000000"/>
        </w:rPr>
        <w:t>doivent être divulguées en vertu de la loi, d’une procédure légale ou des réglementations professionnelles applicables.</w:t>
      </w:r>
    </w:p>
    <w:p w:rsidR="00195483" w:rsidRPr="00B51470" w:rsidRDefault="00195483" w:rsidP="00195483">
      <w:pPr>
        <w:jc w:val="both"/>
        <w:rPr>
          <w:color w:val="000000"/>
        </w:rPr>
      </w:pPr>
      <w:r w:rsidRPr="00B51470">
        <w:rPr>
          <w:color w:val="000000"/>
        </w:rPr>
        <w:t>En fin de contrat tous les rapports, documents, matériels de travail utilisés dans le cadre des activités du Consultant, propriété de CIE sont à restituer.</w:t>
      </w:r>
    </w:p>
    <w:p w:rsidR="00195483" w:rsidRPr="00B51470" w:rsidRDefault="00195483" w:rsidP="00195483">
      <w:pPr>
        <w:rPr>
          <w:color w:val="000000"/>
        </w:rPr>
      </w:pP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8" w:name="_Toc511807896"/>
      <w:r w:rsidRPr="00B51470">
        <w:rPr>
          <w:rFonts w:ascii="Calibri" w:hAnsi="Calibri"/>
          <w:color w:val="000000"/>
          <w:sz w:val="24"/>
          <w:szCs w:val="24"/>
        </w:rPr>
        <w:t>ARTICLE 9 : RESPONSABILITE ET ASSURANCES</w:t>
      </w:r>
      <w:bookmarkEnd w:id="8"/>
    </w:p>
    <w:p w:rsidR="00195483" w:rsidRPr="00B51470" w:rsidRDefault="00195483" w:rsidP="00195483">
      <w:pPr>
        <w:jc w:val="both"/>
        <w:rPr>
          <w:color w:val="000000"/>
        </w:rPr>
      </w:pPr>
      <w:r w:rsidRPr="00B51470">
        <w:rPr>
          <w:color w:val="000000"/>
        </w:rPr>
        <w:t>Le Consultant accomplira ses obligations avec diligence, dans l’intérêt de la CIE La responsabilité du Consultant ne saurait être recherchée :</w:t>
      </w:r>
    </w:p>
    <w:p w:rsidR="00195483" w:rsidRPr="00B51470" w:rsidRDefault="00195483" w:rsidP="00195483">
      <w:pPr>
        <w:pStyle w:val="Paragraphedeliste"/>
        <w:numPr>
          <w:ilvl w:val="0"/>
          <w:numId w:val="10"/>
        </w:numPr>
        <w:spacing w:after="160" w:line="259" w:lineRule="auto"/>
        <w:jc w:val="both"/>
        <w:rPr>
          <w:color w:val="000000"/>
        </w:rPr>
      </w:pPr>
      <w:r w:rsidRPr="00B51470">
        <w:rPr>
          <w:color w:val="000000"/>
        </w:rPr>
        <w:t>en cas d’informations erronées ou incomplète</w:t>
      </w:r>
      <w:r w:rsidR="001D5C38" w:rsidRPr="00B51470">
        <w:rPr>
          <w:color w:val="000000"/>
        </w:rPr>
        <w:t>s</w:t>
      </w:r>
      <w:r w:rsidRPr="00B51470">
        <w:rPr>
          <w:color w:val="000000"/>
        </w:rPr>
        <w:t xml:space="preserve"> de la CIE ayant pu altérer son appréciation d’un problème ou d’une situation ;</w:t>
      </w:r>
    </w:p>
    <w:p w:rsidR="00195483" w:rsidRPr="00B51470" w:rsidRDefault="00195483" w:rsidP="00195483">
      <w:pPr>
        <w:pStyle w:val="Paragraphedeliste"/>
        <w:numPr>
          <w:ilvl w:val="0"/>
          <w:numId w:val="10"/>
        </w:numPr>
        <w:spacing w:after="160" w:line="259" w:lineRule="auto"/>
        <w:jc w:val="both"/>
        <w:rPr>
          <w:color w:val="000000"/>
        </w:rPr>
      </w:pPr>
      <w:r w:rsidRPr="00B51470">
        <w:rPr>
          <w:color w:val="000000"/>
        </w:rPr>
        <w:t>en cas de non-respect par la CIE de recommandations ou de conseil, quel que soit le mode de communication de ce dernier.</w:t>
      </w:r>
    </w:p>
    <w:p w:rsidR="00195483" w:rsidRPr="00B51470" w:rsidRDefault="00195483" w:rsidP="00195483">
      <w:pPr>
        <w:jc w:val="both"/>
        <w:rPr>
          <w:color w:val="000000"/>
        </w:rPr>
      </w:pPr>
      <w:r w:rsidRPr="00B51470">
        <w:rPr>
          <w:color w:val="000000"/>
        </w:rPr>
        <w:t>Le Consultant s’engage à prendre à sa charge une police d’assurance couvrant sa responsabilité civile contractuelle pendant toute la durée du présent contrat.</w:t>
      </w:r>
    </w:p>
    <w:p w:rsidR="00195483" w:rsidRPr="00B51470" w:rsidRDefault="00195483" w:rsidP="00195483">
      <w:pPr>
        <w:jc w:val="both"/>
        <w:rPr>
          <w:color w:val="000000"/>
        </w:rPr>
      </w:pPr>
      <w:r w:rsidRPr="00B51470">
        <w:rPr>
          <w:color w:val="000000"/>
        </w:rPr>
        <w:t>Il s’engage également à souscrire une assurance maladie et à justifier sur demande de la CIE que les polices d’assurance ont été effectivement souscrites.</w:t>
      </w:r>
    </w:p>
    <w:p w:rsidR="00195483" w:rsidRPr="00B51470" w:rsidRDefault="00195483" w:rsidP="00195483">
      <w:pPr>
        <w:rPr>
          <w:color w:val="000000"/>
        </w:rPr>
      </w:pP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9" w:name="_Toc511807897"/>
      <w:r w:rsidRPr="00B51470">
        <w:rPr>
          <w:rFonts w:ascii="Calibri" w:hAnsi="Calibri"/>
          <w:color w:val="000000"/>
          <w:sz w:val="24"/>
          <w:szCs w:val="24"/>
        </w:rPr>
        <w:t>ARTICLE 10 : RESPONSABILITE SOCIETALE DES ENTREPRISES</w:t>
      </w:r>
      <w:bookmarkEnd w:id="9"/>
    </w:p>
    <w:p w:rsidR="00195483" w:rsidRPr="00B51470" w:rsidRDefault="00195483" w:rsidP="00195483">
      <w:pPr>
        <w:contextualSpacing/>
        <w:jc w:val="both"/>
        <w:rPr>
          <w:color w:val="000000"/>
        </w:rPr>
      </w:pPr>
      <w:r w:rsidRPr="00B51470">
        <w:rPr>
          <w:color w:val="000000"/>
        </w:rPr>
        <w:t>Les Parties s’engagent au respect des lois, normes et pratiques relatives à la responsabilité sociétale des entreprise (RSE) qui traitent des sept (7) questions centrales suivantes : Gouvernance de l’Entreprise, Transparence, Compétence éthique, Respect des intérêts des Parties prenantes, Respect du principe de la légalité, Prise en compte des normes internationales de comportement, Respect des droits de l’Homme et de l’Environnement.</w:t>
      </w:r>
    </w:p>
    <w:p w:rsidR="00195483" w:rsidRPr="00B51470" w:rsidRDefault="00195483" w:rsidP="00195483">
      <w:pPr>
        <w:rPr>
          <w:b/>
          <w:color w:val="000000"/>
        </w:rPr>
      </w:pP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10" w:name="_Toc511807898"/>
      <w:r w:rsidRPr="00B51470">
        <w:rPr>
          <w:rFonts w:ascii="Calibri" w:hAnsi="Calibri"/>
          <w:color w:val="000000"/>
          <w:sz w:val="24"/>
          <w:szCs w:val="24"/>
        </w:rPr>
        <w:t>ARTICLE 11 : ETHIQUE ET CORRUPTION</w:t>
      </w:r>
      <w:bookmarkEnd w:id="10"/>
    </w:p>
    <w:p w:rsidR="00195483" w:rsidRPr="00B51470" w:rsidRDefault="00195483" w:rsidP="00195483">
      <w:pPr>
        <w:jc w:val="both"/>
        <w:rPr>
          <w:color w:val="000000"/>
        </w:rPr>
      </w:pPr>
      <w:r w:rsidRPr="00B51470">
        <w:rPr>
          <w:color w:val="000000"/>
        </w:rPr>
        <w:t>Chaque Partie</w:t>
      </w:r>
      <w:r w:rsidRPr="00B51470">
        <w:rPr>
          <w:b/>
          <w:color w:val="000000"/>
        </w:rPr>
        <w:t xml:space="preserve"> </w:t>
      </w:r>
      <w:r w:rsidRPr="00B51470">
        <w:rPr>
          <w:color w:val="000000"/>
        </w:rPr>
        <w:t>s’engage à faire de l’éthique un pilier de son management.</w:t>
      </w:r>
    </w:p>
    <w:p w:rsidR="00195483" w:rsidRPr="00B51470" w:rsidRDefault="00195483" w:rsidP="00195483">
      <w:pPr>
        <w:jc w:val="both"/>
        <w:rPr>
          <w:color w:val="000000"/>
        </w:rPr>
      </w:pPr>
      <w:r w:rsidRPr="00B51470">
        <w:rPr>
          <w:color w:val="000000"/>
        </w:rPr>
        <w:t>Elle s’engage à attacher une importante toute particulière à la lutte contre la corruption et à veiller au respect scrupuleux de la règlementation en vigueur en la matière.</w:t>
      </w:r>
    </w:p>
    <w:p w:rsidR="00195483" w:rsidRPr="00B51470" w:rsidRDefault="00195483" w:rsidP="00195483">
      <w:pPr>
        <w:jc w:val="both"/>
        <w:rPr>
          <w:color w:val="000000"/>
        </w:rPr>
      </w:pPr>
      <w:r w:rsidRPr="00B51470">
        <w:rPr>
          <w:color w:val="000000"/>
        </w:rPr>
        <w:t>Aucune offre, ni cadeau ou paiement, rémunération ou avantage de toute nature qui constitue une pratique illégale ou de corruption, n’est ou ne sera accordée, directement, ou indirectement en vue ou en contrepartie de l’attribution ou de l’exécution du présent contrat. Tout acte de cette nature est un motif suffisant pour l’annulation de ce contrat ou pour prendre toute autre mesure corrective indiquée.</w:t>
      </w:r>
    </w:p>
    <w:p w:rsidR="00195483" w:rsidRPr="00B51470" w:rsidRDefault="00195483" w:rsidP="00195483">
      <w:pPr>
        <w:jc w:val="both"/>
        <w:rPr>
          <w:color w:val="000000"/>
        </w:rPr>
      </w:pPr>
      <w:r w:rsidRPr="00B51470">
        <w:rPr>
          <w:color w:val="000000"/>
        </w:rPr>
        <w:lastRenderedPageBreak/>
        <w:t>Tout manquement aux principes susmentionnés, sera considéré comme un manquement grave au contrat pouvant causer sa résiliation sans préavis, ni indemnité, sans préjudice d’éventuels dommages et intérêt</w:t>
      </w:r>
      <w:r w:rsidR="00DE2320" w:rsidRPr="00B51470">
        <w:rPr>
          <w:color w:val="000000"/>
        </w:rPr>
        <w:t>s</w:t>
      </w:r>
      <w:r w:rsidRPr="00B51470">
        <w:rPr>
          <w:color w:val="000000"/>
        </w:rPr>
        <w:t>.</w:t>
      </w:r>
    </w:p>
    <w:p w:rsidR="00195483" w:rsidRPr="00B51470" w:rsidRDefault="00195483" w:rsidP="00195483">
      <w:pPr>
        <w:jc w:val="both"/>
        <w:rPr>
          <w:color w:val="000000"/>
        </w:rPr>
      </w:pPr>
      <w:r w:rsidRPr="00B51470">
        <w:rPr>
          <w:color w:val="000000"/>
        </w:rPr>
        <w:t>Chaque Partie</w:t>
      </w:r>
      <w:r w:rsidRPr="00B51470">
        <w:rPr>
          <w:b/>
          <w:color w:val="000000"/>
        </w:rPr>
        <w:t xml:space="preserve"> </w:t>
      </w:r>
      <w:r w:rsidRPr="00B51470">
        <w:rPr>
          <w:color w:val="000000"/>
        </w:rPr>
        <w:t>s’engage également à :</w:t>
      </w:r>
    </w:p>
    <w:p w:rsidR="00195483" w:rsidRPr="00B51470" w:rsidRDefault="00195483" w:rsidP="00195483">
      <w:pPr>
        <w:pStyle w:val="Paragraphedeliste"/>
        <w:numPr>
          <w:ilvl w:val="0"/>
          <w:numId w:val="11"/>
        </w:numPr>
        <w:spacing w:after="160" w:line="259" w:lineRule="auto"/>
        <w:jc w:val="both"/>
        <w:rPr>
          <w:color w:val="000000"/>
        </w:rPr>
      </w:pPr>
      <w:r w:rsidRPr="00B51470">
        <w:rPr>
          <w:color w:val="000000"/>
        </w:rPr>
        <w:t>éviter tout acte qui serait susceptible d’engager la responsabilité ou de ternir l’image de l’autre Partie, au titre du non-respect de la réglementation existante en matière de lutte contre la corruption ;</w:t>
      </w:r>
    </w:p>
    <w:p w:rsidR="00195483" w:rsidRPr="00B51470" w:rsidRDefault="00195483" w:rsidP="00195483">
      <w:pPr>
        <w:pStyle w:val="Paragraphedeliste"/>
        <w:numPr>
          <w:ilvl w:val="0"/>
          <w:numId w:val="11"/>
        </w:numPr>
        <w:spacing w:after="160" w:line="259" w:lineRule="auto"/>
        <w:jc w:val="both"/>
        <w:rPr>
          <w:b/>
          <w:color w:val="000000"/>
        </w:rPr>
      </w:pPr>
      <w:r w:rsidRPr="00B51470">
        <w:rPr>
          <w:color w:val="000000"/>
        </w:rPr>
        <w:t xml:space="preserve">informer l’autre Partie, sans délai, de tout évènement qui serait porté à sa connaissance et qui pourrait avoir pour conséquence l’obtention d’un avantage indu, financier ou de toute autre nature, à l’occasion du présent contrat ; </w:t>
      </w:r>
    </w:p>
    <w:p w:rsidR="00195483" w:rsidRPr="00B51470" w:rsidRDefault="00FD6B74" w:rsidP="00195483">
      <w:pPr>
        <w:pStyle w:val="Paragraphedeliste"/>
        <w:ind w:left="1428"/>
        <w:jc w:val="both"/>
        <w:rPr>
          <w:color w:val="000000"/>
        </w:rPr>
      </w:pPr>
      <w:r w:rsidRPr="00B51470">
        <w:rPr>
          <w:color w:val="000000"/>
        </w:rPr>
        <w:t>Informer</w:t>
      </w:r>
      <w:r w:rsidR="00195483" w:rsidRPr="00B51470">
        <w:rPr>
          <w:color w:val="000000"/>
        </w:rPr>
        <w:t xml:space="preserve"> l’autre Partie, sans délai, de tout élément qui serait porté à sa connaissance et susceptible d’entrainer sa responsabilité au titre du présent article. </w:t>
      </w:r>
    </w:p>
    <w:p w:rsidR="00195483" w:rsidRPr="00B51470" w:rsidRDefault="00195483" w:rsidP="00195483">
      <w:pPr>
        <w:ind w:left="708"/>
        <w:rPr>
          <w:b/>
          <w:color w:val="000000"/>
        </w:rPr>
      </w:pP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11" w:name="_Toc511807899"/>
      <w:r w:rsidRPr="00B51470">
        <w:rPr>
          <w:rFonts w:ascii="Calibri" w:hAnsi="Calibri"/>
          <w:color w:val="000000"/>
          <w:sz w:val="24"/>
          <w:szCs w:val="24"/>
        </w:rPr>
        <w:t>ARTICLE 12 : MODIFICATION</w:t>
      </w:r>
      <w:bookmarkEnd w:id="11"/>
    </w:p>
    <w:p w:rsidR="00195483" w:rsidRPr="00B51470" w:rsidRDefault="00195483" w:rsidP="00195483">
      <w:pPr>
        <w:jc w:val="both"/>
        <w:rPr>
          <w:color w:val="000000"/>
        </w:rPr>
      </w:pPr>
      <w:r w:rsidRPr="00B51470">
        <w:rPr>
          <w:color w:val="000000"/>
        </w:rPr>
        <w:t>Toute modification intervenant pendant l’exécution du présent contrat fera l’objet d’un avenant d</w:t>
      </w:r>
      <w:r w:rsidRPr="00B51470">
        <w:rPr>
          <w:rStyle w:val="apple-style-span"/>
          <w:rFonts w:ascii="Calibri Light" w:hAnsi="Calibri Light" w:cs="Arial"/>
          <w:color w:val="000000"/>
        </w:rPr>
        <w:t>û</w:t>
      </w:r>
      <w:r w:rsidRPr="00B51470">
        <w:rPr>
          <w:color w:val="000000"/>
        </w:rPr>
        <w:t>ment signé par les deux Parties.</w:t>
      </w: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12" w:name="_Toc511807900"/>
      <w:r w:rsidRPr="00B51470">
        <w:rPr>
          <w:rFonts w:ascii="Calibri" w:hAnsi="Calibri"/>
          <w:color w:val="000000"/>
          <w:sz w:val="24"/>
          <w:szCs w:val="24"/>
        </w:rPr>
        <w:t>ARTICLE 13 : CESSION</w:t>
      </w:r>
      <w:bookmarkEnd w:id="12"/>
    </w:p>
    <w:p w:rsidR="00195483" w:rsidRPr="00B51470" w:rsidRDefault="00195483" w:rsidP="00195483">
      <w:pPr>
        <w:rPr>
          <w:color w:val="000000"/>
        </w:rPr>
      </w:pPr>
      <w:r w:rsidRPr="00B51470">
        <w:rPr>
          <w:color w:val="000000"/>
        </w:rPr>
        <w:t>Le présent contrat est conclu intuitu personae.</w:t>
      </w:r>
    </w:p>
    <w:p w:rsidR="00195483" w:rsidRPr="00B51470" w:rsidRDefault="00195483" w:rsidP="00195483">
      <w:pPr>
        <w:jc w:val="both"/>
        <w:rPr>
          <w:color w:val="000000"/>
        </w:rPr>
      </w:pPr>
      <w:r w:rsidRPr="00B51470">
        <w:rPr>
          <w:color w:val="000000"/>
        </w:rPr>
        <w:t>Aucune des Parties ne pourra transférer et /ou céder, aucun de ses droits et obligations au titre du présent contrat a un tiers, sans l’accord écrit et préalable de l’autre Partie.</w:t>
      </w:r>
    </w:p>
    <w:p w:rsidR="00195483" w:rsidRPr="00B51470" w:rsidRDefault="00195483" w:rsidP="00195483">
      <w:pPr>
        <w:jc w:val="both"/>
        <w:rPr>
          <w:color w:val="000000"/>
        </w:rPr>
      </w:pPr>
      <w:r w:rsidRPr="00B51470">
        <w:rPr>
          <w:color w:val="000000"/>
        </w:rPr>
        <w:t>Le non-respect de cette exigence est une cause de résiliation sans préavis du présent contrat.</w:t>
      </w: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13" w:name="_Toc511807901"/>
      <w:r w:rsidRPr="00B51470">
        <w:rPr>
          <w:rFonts w:ascii="Calibri" w:hAnsi="Calibri"/>
          <w:color w:val="000000"/>
          <w:sz w:val="24"/>
          <w:szCs w:val="24"/>
        </w:rPr>
        <w:t>ARTICLE 14 : FORCE MAJEURE</w:t>
      </w:r>
      <w:bookmarkEnd w:id="13"/>
    </w:p>
    <w:p w:rsidR="00195483" w:rsidRPr="00B51470" w:rsidRDefault="00195483" w:rsidP="00195483">
      <w:pPr>
        <w:jc w:val="both"/>
        <w:rPr>
          <w:b/>
          <w:color w:val="000000"/>
        </w:rPr>
      </w:pPr>
      <w:r w:rsidRPr="00B51470">
        <w:rPr>
          <w:color w:val="000000"/>
        </w:rPr>
        <w:t>Sont réputés évènement</w:t>
      </w:r>
      <w:r w:rsidR="006F5EA6" w:rsidRPr="00B51470">
        <w:rPr>
          <w:color w:val="000000"/>
        </w:rPr>
        <w:t>s</w:t>
      </w:r>
      <w:r w:rsidRPr="00B51470">
        <w:rPr>
          <w:color w:val="000000"/>
        </w:rPr>
        <w:t xml:space="preserve"> de force majeur ceux qui, imprévisibles et insurmontable</w:t>
      </w:r>
      <w:r w:rsidR="00DE2320" w:rsidRPr="00B51470">
        <w:rPr>
          <w:color w:val="000000"/>
        </w:rPr>
        <w:t>s</w:t>
      </w:r>
      <w:r w:rsidRPr="00B51470">
        <w:rPr>
          <w:color w:val="000000"/>
        </w:rPr>
        <w:t>, rendent impossible de façon absolue l’exécution du présent contrat dans les conditions normales.</w:t>
      </w:r>
    </w:p>
    <w:p w:rsidR="00195483" w:rsidRPr="00B51470" w:rsidRDefault="00195483" w:rsidP="00195483">
      <w:pPr>
        <w:jc w:val="both"/>
        <w:rPr>
          <w:color w:val="000000"/>
        </w:rPr>
      </w:pPr>
      <w:r w:rsidRPr="00B51470">
        <w:rPr>
          <w:color w:val="000000"/>
        </w:rPr>
        <w:t>La Partie invoquant La force majeure devra en informer l’autre Partie par tout moyen écrit, dans les délais les plus brefs ; les Parties devront alors se rencontrer et s’efforcer de parvenir à une situation acceptable pour permettre l’accomplissement du présent contrat.</w:t>
      </w:r>
    </w:p>
    <w:p w:rsidR="00195483" w:rsidRPr="00B51470" w:rsidRDefault="00195483" w:rsidP="00195483">
      <w:pPr>
        <w:jc w:val="both"/>
        <w:rPr>
          <w:b/>
          <w:color w:val="000000"/>
        </w:rPr>
      </w:pPr>
      <w:r w:rsidRPr="00B51470">
        <w:rPr>
          <w:color w:val="000000"/>
        </w:rPr>
        <w:t>Dans un premier temps, les cas de force majeure suspendront les obligations du présent contrat. Dès que l’effet d’empêchement d</w:t>
      </w:r>
      <w:r w:rsidRPr="00B51470">
        <w:rPr>
          <w:rStyle w:val="apple-style-span"/>
          <w:rFonts w:ascii="Calibri Light" w:hAnsi="Calibri Light" w:cs="Arial"/>
          <w:color w:val="000000"/>
        </w:rPr>
        <w:t>û</w:t>
      </w:r>
      <w:r w:rsidRPr="00B51470">
        <w:rPr>
          <w:color w:val="000000"/>
        </w:rPr>
        <w:t xml:space="preserve"> à la force majeure cessera, les Parties se rapprocheront afin de fixer les modalités de poursuite de leurs relations contractuelles pour la durée qui reste à courir au moment de la suspension</w:t>
      </w:r>
      <w:r w:rsidR="00FD6B74" w:rsidRPr="00B51470">
        <w:rPr>
          <w:color w:val="000000"/>
        </w:rPr>
        <w:t>.</w:t>
      </w:r>
    </w:p>
    <w:p w:rsidR="00195483" w:rsidRPr="00B51470" w:rsidRDefault="00195483" w:rsidP="00195483">
      <w:pPr>
        <w:jc w:val="both"/>
        <w:rPr>
          <w:color w:val="000000"/>
        </w:rPr>
      </w:pPr>
      <w:r w:rsidRPr="00B51470">
        <w:rPr>
          <w:color w:val="000000"/>
        </w:rPr>
        <w:t xml:space="preserve">Si les cas de force majeure ont une durée supérieure à trente (30) jours, le présent contrat pourra être résilié par l’une quelconque des Parties sans droit à indemnité de part et d’autre. </w:t>
      </w:r>
    </w:p>
    <w:p w:rsidR="001A50AA" w:rsidRPr="00B51470" w:rsidRDefault="001A50AA" w:rsidP="00195483">
      <w:pPr>
        <w:pStyle w:val="Titre1"/>
        <w:tabs>
          <w:tab w:val="clear" w:pos="432"/>
        </w:tabs>
        <w:suppressAutoHyphens w:val="0"/>
        <w:spacing w:before="100" w:beforeAutospacing="1" w:after="100" w:afterAutospacing="1"/>
        <w:jc w:val="both"/>
        <w:rPr>
          <w:rFonts w:ascii="Calibri" w:hAnsi="Calibri"/>
          <w:color w:val="000000"/>
          <w:sz w:val="24"/>
          <w:szCs w:val="24"/>
        </w:rPr>
      </w:pPr>
      <w:bookmarkStart w:id="14" w:name="_Toc410144738"/>
      <w:bookmarkStart w:id="15" w:name="_Toc419467678"/>
      <w:bookmarkStart w:id="16" w:name="_Toc511807902"/>
    </w:p>
    <w:p w:rsidR="00195483" w:rsidRPr="00B51470" w:rsidRDefault="00195483" w:rsidP="00195483">
      <w:pPr>
        <w:pStyle w:val="Titre1"/>
        <w:tabs>
          <w:tab w:val="clear" w:pos="432"/>
        </w:tabs>
        <w:suppressAutoHyphens w:val="0"/>
        <w:spacing w:before="100" w:beforeAutospacing="1" w:after="100" w:afterAutospacing="1"/>
        <w:jc w:val="both"/>
        <w:rPr>
          <w:rFonts w:ascii="Calibri" w:hAnsi="Calibri"/>
          <w:color w:val="000000"/>
          <w:sz w:val="24"/>
          <w:szCs w:val="24"/>
        </w:rPr>
      </w:pPr>
      <w:r w:rsidRPr="00B51470">
        <w:rPr>
          <w:rFonts w:ascii="Calibri" w:hAnsi="Calibri"/>
          <w:color w:val="000000"/>
          <w:sz w:val="24"/>
          <w:szCs w:val="24"/>
        </w:rPr>
        <w:t>ARTICLE 15 : PENALITES DE RETARD</w:t>
      </w:r>
      <w:bookmarkEnd w:id="14"/>
      <w:bookmarkEnd w:id="15"/>
      <w:bookmarkEnd w:id="16"/>
    </w:p>
    <w:p w:rsidR="00195483" w:rsidRPr="00B51470" w:rsidRDefault="000C0C70" w:rsidP="000C0C70">
      <w:pPr>
        <w:pStyle w:val="Corpsdutexte0"/>
        <w:shd w:val="clear" w:color="auto" w:fill="auto"/>
        <w:tabs>
          <w:tab w:val="left" w:pos="567"/>
        </w:tabs>
        <w:spacing w:before="0" w:after="0" w:line="276" w:lineRule="auto"/>
        <w:ind w:right="23" w:firstLine="0"/>
        <w:rPr>
          <w:rFonts w:ascii="Arial" w:hAnsi="Arial" w:cs="Arial"/>
          <w:color w:val="000000"/>
          <w:sz w:val="22"/>
        </w:rPr>
      </w:pPr>
      <w:r w:rsidRPr="00B51470">
        <w:rPr>
          <w:b/>
          <w:color w:val="000000"/>
          <w:sz w:val="24"/>
        </w:rPr>
        <w:t>15.1</w:t>
      </w:r>
      <w:r w:rsidRPr="00B51470">
        <w:rPr>
          <w:color w:val="000000"/>
          <w:sz w:val="24"/>
        </w:rPr>
        <w:t xml:space="preserve"> </w:t>
      </w:r>
      <w:r w:rsidR="00195483" w:rsidRPr="00B51470">
        <w:rPr>
          <w:color w:val="000000"/>
          <w:sz w:val="24"/>
        </w:rPr>
        <w:t xml:space="preserve">Tout non-respect de l’un ou des délais validés avec le Consultant et qui ne sera pas respecté par celui-ci sera imputé au Consultant. Le montant sera déterminé par le client </w:t>
      </w:r>
      <w:r w:rsidR="00195483" w:rsidRPr="00B51470">
        <w:rPr>
          <w:rFonts w:ascii="Arial" w:hAnsi="Arial" w:cs="Arial"/>
          <w:color w:val="000000"/>
          <w:sz w:val="20"/>
        </w:rPr>
        <w:t>selon la formule suivante :</w:t>
      </w:r>
    </w:p>
    <w:p w:rsidR="00195483" w:rsidRPr="00B51470" w:rsidRDefault="00195483" w:rsidP="00195483">
      <w:pPr>
        <w:pStyle w:val="Retraitarticle2"/>
        <w:tabs>
          <w:tab w:val="left" w:pos="567"/>
        </w:tabs>
        <w:ind w:left="284"/>
        <w:rPr>
          <w:rFonts w:cs="Times New Roman"/>
          <w:color w:val="000000"/>
        </w:rPr>
      </w:pPr>
      <w:r w:rsidRPr="00B51470">
        <w:rPr>
          <w:color w:val="000000"/>
        </w:rPr>
        <w:lastRenderedPageBreak/>
        <w:tab/>
      </w:r>
      <w:r w:rsidRPr="00B51470">
        <w:rPr>
          <w:color w:val="000000"/>
        </w:rPr>
        <w:tab/>
      </w:r>
      <w:r w:rsidRPr="00B51470">
        <w:rPr>
          <w:rFonts w:ascii="Times New Roman" w:hAnsi="Times New Roman"/>
          <w:b/>
          <w:color w:val="000000"/>
          <w:sz w:val="24"/>
        </w:rPr>
        <w:t>(V*R/A)</w:t>
      </w:r>
      <w:r w:rsidRPr="00B51470">
        <w:rPr>
          <w:color w:val="000000"/>
        </w:rPr>
        <w:t xml:space="preserve">  </w:t>
      </w:r>
    </w:p>
    <w:p w:rsidR="00195483" w:rsidRPr="00B51470" w:rsidRDefault="00195483" w:rsidP="00195483">
      <w:pPr>
        <w:pStyle w:val="Retraitarticle"/>
        <w:rPr>
          <w:color w:val="000000"/>
        </w:rPr>
      </w:pPr>
      <w:r w:rsidRPr="00B51470">
        <w:rPr>
          <w:color w:val="000000"/>
        </w:rPr>
        <w:t>Dans laquelle :</w:t>
      </w:r>
    </w:p>
    <w:p w:rsidR="00195483" w:rsidRPr="00B51470" w:rsidRDefault="00195483" w:rsidP="00195483">
      <w:pPr>
        <w:pStyle w:val="Retraitarticle2"/>
        <w:tabs>
          <w:tab w:val="left" w:pos="567"/>
        </w:tabs>
        <w:ind w:left="568"/>
        <w:rPr>
          <w:i/>
          <w:color w:val="000000"/>
        </w:rPr>
      </w:pPr>
      <w:r w:rsidRPr="00B51470">
        <w:rPr>
          <w:i/>
          <w:color w:val="000000"/>
        </w:rPr>
        <w:t>-</w:t>
      </w:r>
      <w:r w:rsidRPr="00B51470">
        <w:rPr>
          <w:i/>
          <w:color w:val="000000"/>
        </w:rPr>
        <w:tab/>
      </w:r>
      <w:r w:rsidRPr="00B51470">
        <w:rPr>
          <w:rFonts w:ascii="Times New Roman" w:hAnsi="Times New Roman"/>
          <w:color w:val="000000"/>
          <w:sz w:val="22"/>
        </w:rPr>
        <w:t>V</w:t>
      </w:r>
      <w:r w:rsidRPr="00B51470">
        <w:rPr>
          <w:i/>
          <w:color w:val="000000"/>
        </w:rPr>
        <w:t> : Valeur du contrat en FCFA HT ;</w:t>
      </w:r>
    </w:p>
    <w:p w:rsidR="00195483" w:rsidRPr="00B51470" w:rsidRDefault="00195483" w:rsidP="00195483">
      <w:pPr>
        <w:pStyle w:val="Retraitarticle2"/>
        <w:tabs>
          <w:tab w:val="left" w:pos="567"/>
        </w:tabs>
        <w:spacing w:before="60"/>
        <w:ind w:left="568"/>
        <w:rPr>
          <w:i/>
          <w:color w:val="000000"/>
        </w:rPr>
      </w:pPr>
      <w:r w:rsidRPr="00B51470">
        <w:rPr>
          <w:i/>
          <w:color w:val="000000"/>
        </w:rPr>
        <w:t>-</w:t>
      </w:r>
      <w:r w:rsidRPr="00B51470">
        <w:rPr>
          <w:i/>
          <w:color w:val="000000"/>
        </w:rPr>
        <w:tab/>
      </w:r>
      <w:r w:rsidRPr="00B51470">
        <w:rPr>
          <w:rFonts w:ascii="Times New Roman" w:hAnsi="Times New Roman"/>
          <w:color w:val="000000"/>
          <w:sz w:val="22"/>
        </w:rPr>
        <w:t>R</w:t>
      </w:r>
      <w:r w:rsidRPr="00B51470">
        <w:rPr>
          <w:i/>
          <w:color w:val="000000"/>
        </w:rPr>
        <w:t> : Nombre de jours ouvrés de retard ;</w:t>
      </w:r>
    </w:p>
    <w:p w:rsidR="00195483" w:rsidRPr="00B51470" w:rsidRDefault="00195483" w:rsidP="00195483">
      <w:pPr>
        <w:pStyle w:val="Retraitarticle2"/>
        <w:tabs>
          <w:tab w:val="left" w:pos="567"/>
        </w:tabs>
        <w:spacing w:before="60"/>
        <w:ind w:left="568"/>
        <w:rPr>
          <w:i/>
          <w:color w:val="000000"/>
        </w:rPr>
      </w:pPr>
      <w:r w:rsidRPr="00B51470">
        <w:rPr>
          <w:i/>
          <w:color w:val="000000"/>
        </w:rPr>
        <w:t>-</w:t>
      </w:r>
      <w:r w:rsidRPr="00B51470">
        <w:rPr>
          <w:i/>
          <w:color w:val="000000"/>
        </w:rPr>
        <w:tab/>
      </w:r>
      <w:r w:rsidRPr="00B51470">
        <w:rPr>
          <w:rFonts w:ascii="Times New Roman" w:hAnsi="Times New Roman"/>
          <w:color w:val="000000"/>
          <w:sz w:val="22"/>
        </w:rPr>
        <w:t>A</w:t>
      </w:r>
      <w:r w:rsidRPr="00B51470">
        <w:rPr>
          <w:i/>
          <w:color w:val="000000"/>
        </w:rPr>
        <w:t> : Nombre de jours ouvrés dans l’année en République de Côte d’Ivoire.</w:t>
      </w:r>
    </w:p>
    <w:p w:rsidR="00195483" w:rsidRPr="00B51470" w:rsidRDefault="00195483" w:rsidP="00195483">
      <w:pPr>
        <w:pStyle w:val="Corpsdutexte0"/>
        <w:shd w:val="clear" w:color="auto" w:fill="auto"/>
        <w:tabs>
          <w:tab w:val="left" w:pos="567"/>
        </w:tabs>
        <w:spacing w:before="0" w:after="0" w:line="276" w:lineRule="auto"/>
        <w:ind w:right="23" w:firstLine="0"/>
        <w:rPr>
          <w:b/>
          <w:color w:val="000000"/>
          <w:sz w:val="24"/>
        </w:rPr>
      </w:pP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17" w:name="_Toc511807903"/>
      <w:r w:rsidRPr="00B51470">
        <w:rPr>
          <w:rFonts w:ascii="Calibri" w:hAnsi="Calibri"/>
          <w:color w:val="000000"/>
          <w:sz w:val="24"/>
          <w:szCs w:val="24"/>
        </w:rPr>
        <w:t>ARTICLE 16 : RESILIATION</w:t>
      </w:r>
      <w:bookmarkEnd w:id="17"/>
    </w:p>
    <w:p w:rsidR="00195483" w:rsidRPr="00B51470" w:rsidRDefault="00195483" w:rsidP="00195483">
      <w:pPr>
        <w:jc w:val="both"/>
        <w:rPr>
          <w:b/>
          <w:color w:val="000000"/>
        </w:rPr>
      </w:pPr>
      <w:r w:rsidRPr="00B51470">
        <w:rPr>
          <w:color w:val="000000"/>
        </w:rPr>
        <w:t>Le présent contrat peut être résilié à tout moment par l’une des Parties, en cas de manquement de l’autre Partie aux obligations des présentes, non réparé dans un délai de quinze (15) jours à compter de la lettre recommandée ou au porteur avec accusé de réception notifiant le manquement en cause.</w:t>
      </w:r>
    </w:p>
    <w:p w:rsidR="00195483" w:rsidRPr="00B51470" w:rsidRDefault="00195483" w:rsidP="00195483">
      <w:pPr>
        <w:jc w:val="both"/>
        <w:rPr>
          <w:color w:val="000000"/>
        </w:rPr>
      </w:pPr>
      <w:r w:rsidRPr="00B51470">
        <w:rPr>
          <w:color w:val="000000"/>
        </w:rPr>
        <w:t>Le contrat peut être aussi résilié de plein droit en cas de :</w:t>
      </w:r>
    </w:p>
    <w:p w:rsidR="00195483" w:rsidRPr="00B51470" w:rsidRDefault="00195483" w:rsidP="00195483">
      <w:pPr>
        <w:pStyle w:val="Paragraphedeliste"/>
        <w:numPr>
          <w:ilvl w:val="0"/>
          <w:numId w:val="12"/>
        </w:numPr>
        <w:spacing w:after="160" w:line="259" w:lineRule="auto"/>
        <w:jc w:val="both"/>
        <w:rPr>
          <w:color w:val="000000"/>
        </w:rPr>
      </w:pPr>
      <w:r w:rsidRPr="00B51470">
        <w:rPr>
          <w:color w:val="000000"/>
        </w:rPr>
        <w:t>survenance d’un cas de force majeure d’une durée supérieure à trente (30)</w:t>
      </w:r>
      <w:r w:rsidRPr="00B51470">
        <w:rPr>
          <w:b/>
          <w:color w:val="000000"/>
        </w:rPr>
        <w:t xml:space="preserve"> </w:t>
      </w:r>
      <w:r w:rsidRPr="00B51470">
        <w:rPr>
          <w:color w:val="000000"/>
        </w:rPr>
        <w:t xml:space="preserve"> jours ;</w:t>
      </w:r>
    </w:p>
    <w:p w:rsidR="00195483" w:rsidRPr="00B51470" w:rsidRDefault="00195483" w:rsidP="00195483">
      <w:pPr>
        <w:pStyle w:val="Paragraphedeliste"/>
        <w:numPr>
          <w:ilvl w:val="0"/>
          <w:numId w:val="12"/>
        </w:numPr>
        <w:spacing w:after="160" w:line="259" w:lineRule="auto"/>
        <w:jc w:val="both"/>
        <w:rPr>
          <w:color w:val="000000"/>
        </w:rPr>
      </w:pPr>
      <w:r w:rsidRPr="00B51470">
        <w:rPr>
          <w:color w:val="000000"/>
        </w:rPr>
        <w:t>en cas d’inopportunité de poursuite de la mission pour CIE ;</w:t>
      </w:r>
    </w:p>
    <w:p w:rsidR="00195483" w:rsidRPr="00B51470" w:rsidRDefault="00195483" w:rsidP="00195483">
      <w:pPr>
        <w:pStyle w:val="Paragraphedeliste"/>
        <w:numPr>
          <w:ilvl w:val="0"/>
          <w:numId w:val="12"/>
        </w:numPr>
        <w:spacing w:after="160" w:line="259" w:lineRule="auto"/>
        <w:jc w:val="both"/>
        <w:rPr>
          <w:color w:val="000000"/>
        </w:rPr>
      </w:pPr>
      <w:r w:rsidRPr="00B51470">
        <w:rPr>
          <w:color w:val="000000"/>
        </w:rPr>
        <w:t xml:space="preserve">impossibilité matérielle ou incapacité physique de fournir ses services, conformément aux dispositions du présent contrat pour une période consécutive supérieure à quatre-vingt-dix (90) jours ; </w:t>
      </w:r>
    </w:p>
    <w:p w:rsidR="00195483" w:rsidRPr="00B51470" w:rsidRDefault="00195483" w:rsidP="00195483">
      <w:pPr>
        <w:pStyle w:val="Paragraphedeliste"/>
        <w:numPr>
          <w:ilvl w:val="0"/>
          <w:numId w:val="12"/>
        </w:numPr>
        <w:spacing w:after="160" w:line="259" w:lineRule="auto"/>
        <w:jc w:val="both"/>
        <w:rPr>
          <w:color w:val="000000"/>
        </w:rPr>
      </w:pPr>
      <w:r w:rsidRPr="00B51470">
        <w:rPr>
          <w:color w:val="000000"/>
        </w:rPr>
        <w:t>atteinte préjudiciable aux intérêts de la CIE par tout acte rébarbatif du Consultant ;</w:t>
      </w:r>
    </w:p>
    <w:p w:rsidR="00195483" w:rsidRPr="00B51470" w:rsidRDefault="00195483" w:rsidP="00195483">
      <w:pPr>
        <w:pStyle w:val="Paragraphedeliste"/>
        <w:numPr>
          <w:ilvl w:val="0"/>
          <w:numId w:val="12"/>
        </w:numPr>
        <w:spacing w:after="160" w:line="259" w:lineRule="auto"/>
        <w:jc w:val="both"/>
        <w:rPr>
          <w:b/>
          <w:color w:val="000000"/>
        </w:rPr>
      </w:pPr>
      <w:r w:rsidRPr="00B51470">
        <w:rPr>
          <w:color w:val="000000"/>
        </w:rPr>
        <w:t>dissolution anticipée, décès de l’Expert, liquidation des biens, règlement préventif, redressement judiciaire ou faillite d’une Partie au contrat.</w:t>
      </w:r>
    </w:p>
    <w:p w:rsidR="00195483" w:rsidRPr="00B51470" w:rsidRDefault="00195483" w:rsidP="00195483">
      <w:pPr>
        <w:jc w:val="both"/>
        <w:rPr>
          <w:b/>
          <w:color w:val="000000"/>
        </w:rPr>
      </w:pPr>
    </w:p>
    <w:p w:rsidR="00195483" w:rsidRPr="00B51470" w:rsidRDefault="00195483" w:rsidP="00195483">
      <w:pPr>
        <w:pStyle w:val="Titre1"/>
        <w:tabs>
          <w:tab w:val="clear" w:pos="432"/>
        </w:tabs>
        <w:suppressAutoHyphens w:val="0"/>
        <w:spacing w:before="100" w:beforeAutospacing="1" w:after="100" w:afterAutospacing="1"/>
        <w:jc w:val="both"/>
        <w:rPr>
          <w:b w:val="0"/>
          <w:color w:val="000000"/>
          <w:sz w:val="24"/>
          <w:szCs w:val="24"/>
        </w:rPr>
      </w:pPr>
      <w:bookmarkStart w:id="18" w:name="_Toc511807904"/>
      <w:r w:rsidRPr="00B51470">
        <w:rPr>
          <w:rFonts w:ascii="Calibri" w:hAnsi="Calibri"/>
          <w:color w:val="000000"/>
          <w:sz w:val="24"/>
          <w:szCs w:val="24"/>
        </w:rPr>
        <w:t>ARTICLE 17 : LOI APPLICABLE ET JURIDICTION COMPETENTE</w:t>
      </w:r>
      <w:bookmarkEnd w:id="18"/>
    </w:p>
    <w:p w:rsidR="00195483" w:rsidRPr="00B51470" w:rsidRDefault="00195483" w:rsidP="00195483">
      <w:pPr>
        <w:jc w:val="both"/>
        <w:rPr>
          <w:color w:val="000000"/>
        </w:rPr>
      </w:pPr>
      <w:r w:rsidRPr="00B51470">
        <w:rPr>
          <w:color w:val="000000"/>
        </w:rPr>
        <w:t>Le présent contrat est soumis aux Lois et Règlement en vigueur en République de Côte d’Ivoire.</w:t>
      </w:r>
    </w:p>
    <w:p w:rsidR="00195483" w:rsidRPr="00B51470" w:rsidRDefault="00195483" w:rsidP="00195483">
      <w:pPr>
        <w:jc w:val="both"/>
        <w:rPr>
          <w:color w:val="000000"/>
        </w:rPr>
      </w:pPr>
      <w:r w:rsidRPr="00B51470">
        <w:rPr>
          <w:color w:val="000000"/>
        </w:rPr>
        <w:t>En cas de litige né de son exécution, et /ou de son interprétation, et /ou de sa rupture, les Parties conviennent de tout mettre en œuvre pour trouver un règlement amiable dans un délai d’un (01)</w:t>
      </w:r>
      <w:r w:rsidRPr="00B51470">
        <w:rPr>
          <w:b/>
          <w:color w:val="000000"/>
        </w:rPr>
        <w:t xml:space="preserve"> </w:t>
      </w:r>
      <w:r w:rsidRPr="00B51470">
        <w:rPr>
          <w:color w:val="000000"/>
        </w:rPr>
        <w:t>mois  à compter  de la survenance du litige.</w:t>
      </w:r>
    </w:p>
    <w:p w:rsidR="00195483" w:rsidRPr="00B51470" w:rsidRDefault="00195483" w:rsidP="00195483">
      <w:pPr>
        <w:jc w:val="both"/>
        <w:rPr>
          <w:b/>
          <w:color w:val="000000"/>
        </w:rPr>
      </w:pPr>
      <w:r w:rsidRPr="00B51470">
        <w:rPr>
          <w:color w:val="000000"/>
        </w:rPr>
        <w:t>En cas d’échec de cette conciliation préalable et obligatoire, les Parties conviennent de régler définitivement leurs différents auprès du Tribunal de Commerce d’Abidjan.</w:t>
      </w:r>
    </w:p>
    <w:p w:rsidR="00195483" w:rsidRPr="00B51470" w:rsidRDefault="00195483" w:rsidP="00195483">
      <w:pPr>
        <w:pStyle w:val="Corpsdutexte0"/>
        <w:shd w:val="clear" w:color="auto" w:fill="auto"/>
        <w:spacing w:before="0" w:line="276" w:lineRule="auto"/>
        <w:ind w:firstLine="0"/>
        <w:jc w:val="center"/>
        <w:rPr>
          <w:rFonts w:ascii="Arial" w:eastAsia="Arial Unicode MS" w:hAnsi="Arial" w:cs="Arial"/>
          <w:color w:val="000000"/>
          <w:sz w:val="20"/>
          <w:u w:val="single"/>
        </w:rPr>
      </w:pPr>
    </w:p>
    <w:p w:rsidR="004F4B01" w:rsidRPr="00B51470" w:rsidRDefault="004F4B01" w:rsidP="00195483">
      <w:pPr>
        <w:pStyle w:val="Corpsdutexte0"/>
        <w:shd w:val="clear" w:color="auto" w:fill="auto"/>
        <w:spacing w:before="0" w:line="276" w:lineRule="auto"/>
        <w:ind w:firstLine="0"/>
        <w:jc w:val="center"/>
        <w:rPr>
          <w:rFonts w:ascii="Arial" w:eastAsia="Arial Unicode MS" w:hAnsi="Arial" w:cs="Arial"/>
          <w:color w:val="000000"/>
          <w:sz w:val="20"/>
        </w:rPr>
      </w:pPr>
      <w:r w:rsidRPr="00B51470">
        <w:rPr>
          <w:rFonts w:ascii="Arial" w:eastAsia="Arial Unicode MS" w:hAnsi="Arial" w:cs="Arial"/>
          <w:color w:val="000000"/>
          <w:sz w:val="20"/>
        </w:rPr>
        <w:t xml:space="preserve">                                                                    </w:t>
      </w:r>
      <w:r w:rsidR="00195483" w:rsidRPr="00B51470">
        <w:rPr>
          <w:rFonts w:ascii="Arial" w:eastAsia="Arial Unicode MS" w:hAnsi="Arial" w:cs="Arial"/>
          <w:color w:val="000000"/>
          <w:sz w:val="20"/>
        </w:rPr>
        <w:t>Fait à Abidjan, le</w:t>
      </w:r>
      <w:r w:rsidR="00FD6B74" w:rsidRPr="00B51470">
        <w:rPr>
          <w:rFonts w:ascii="Arial" w:eastAsia="Arial Unicode MS" w:hAnsi="Arial" w:cs="Arial"/>
          <w:color w:val="000000"/>
          <w:sz w:val="20"/>
        </w:rPr>
        <w:t xml:space="preserve"> </w:t>
      </w:r>
      <w:r w:rsidR="00195483" w:rsidRPr="00B51470">
        <w:rPr>
          <w:rFonts w:ascii="Arial" w:eastAsia="Arial Unicode MS" w:hAnsi="Arial" w:cs="Arial"/>
          <w:color w:val="000000"/>
          <w:sz w:val="20"/>
        </w:rPr>
        <w:t xml:space="preserve"> </w:t>
      </w:r>
      <w:r w:rsidR="003A0F1A">
        <w:rPr>
          <w:rFonts w:ascii="Arial" w:eastAsia="Arial Unicode MS" w:hAnsi="Arial" w:cs="Arial"/>
          <w:color w:val="000000"/>
          <w:sz w:val="20"/>
        </w:rPr>
        <w:t>${date_redaction}</w:t>
      </w:r>
      <w:bookmarkStart w:id="19" w:name="_GoBack"/>
      <w:bookmarkEnd w:id="19"/>
    </w:p>
    <w:p w:rsidR="00195483" w:rsidRPr="00B51470" w:rsidRDefault="004F4B01" w:rsidP="00195483">
      <w:pPr>
        <w:pStyle w:val="Corpsdutexte0"/>
        <w:shd w:val="clear" w:color="auto" w:fill="auto"/>
        <w:spacing w:before="0" w:line="276" w:lineRule="auto"/>
        <w:ind w:firstLine="0"/>
        <w:jc w:val="center"/>
        <w:rPr>
          <w:rFonts w:ascii="Arial" w:eastAsia="Arial Unicode MS" w:hAnsi="Arial" w:cs="Arial"/>
          <w:color w:val="000000"/>
          <w:sz w:val="20"/>
        </w:rPr>
      </w:pPr>
      <w:r w:rsidRPr="00B51470">
        <w:rPr>
          <w:rFonts w:ascii="Arial" w:eastAsia="Arial Unicode MS" w:hAnsi="Arial" w:cs="Arial"/>
          <w:color w:val="000000"/>
          <w:sz w:val="20"/>
        </w:rPr>
        <w:t xml:space="preserve">                                                                  </w:t>
      </w:r>
    </w:p>
    <w:p w:rsidR="00195483" w:rsidRPr="00B51470" w:rsidRDefault="006F5EA6" w:rsidP="00195483">
      <w:pPr>
        <w:pStyle w:val="Corpsdutexte40"/>
        <w:shd w:val="clear" w:color="auto" w:fill="auto"/>
        <w:tabs>
          <w:tab w:val="left" w:pos="4678"/>
        </w:tabs>
        <w:spacing w:line="240" w:lineRule="auto"/>
        <w:jc w:val="both"/>
        <w:rPr>
          <w:rFonts w:ascii="Arial" w:eastAsia="Arial Unicode MS" w:hAnsi="Arial" w:cs="Arial"/>
          <w:color w:val="000000"/>
          <w:sz w:val="20"/>
          <w:szCs w:val="20"/>
        </w:rPr>
      </w:pPr>
      <w:r w:rsidRPr="00B51470">
        <w:rPr>
          <w:rFonts w:ascii="Arial" w:eastAsia="Arial Unicode MS" w:hAnsi="Arial" w:cs="Arial"/>
          <w:color w:val="000000"/>
          <w:sz w:val="20"/>
          <w:szCs w:val="20"/>
        </w:rPr>
        <w:t xml:space="preserve">Pour Le Consultant  </w:t>
      </w:r>
      <w:r w:rsidRPr="00B51470">
        <w:rPr>
          <w:rFonts w:ascii="Arial" w:eastAsia="Arial Unicode MS" w:hAnsi="Arial" w:cs="Arial"/>
          <w:color w:val="000000"/>
          <w:sz w:val="20"/>
          <w:szCs w:val="20"/>
        </w:rPr>
        <w:tab/>
      </w:r>
      <w:r w:rsidRPr="00B51470">
        <w:rPr>
          <w:rFonts w:ascii="Arial" w:eastAsia="Arial Unicode MS" w:hAnsi="Arial" w:cs="Arial"/>
          <w:color w:val="000000"/>
          <w:sz w:val="20"/>
          <w:szCs w:val="20"/>
        </w:rPr>
        <w:tab/>
      </w:r>
      <w:r w:rsidRPr="00B51470">
        <w:rPr>
          <w:rFonts w:ascii="Arial" w:eastAsia="Arial Unicode MS" w:hAnsi="Arial" w:cs="Arial"/>
          <w:color w:val="000000"/>
          <w:sz w:val="20"/>
          <w:szCs w:val="20"/>
        </w:rPr>
        <w:tab/>
      </w:r>
      <w:r w:rsidR="00195483" w:rsidRPr="00B51470">
        <w:rPr>
          <w:rFonts w:ascii="Arial" w:eastAsia="Arial Unicode MS" w:hAnsi="Arial" w:cs="Arial"/>
          <w:color w:val="000000"/>
          <w:sz w:val="20"/>
          <w:szCs w:val="20"/>
        </w:rPr>
        <w:t>Pour la CIE</w:t>
      </w:r>
      <w:r w:rsidR="00195483" w:rsidRPr="00B51470">
        <w:rPr>
          <w:rFonts w:ascii="Arial" w:eastAsia="Arial Unicode MS" w:hAnsi="Arial" w:cs="Arial"/>
          <w:color w:val="000000"/>
          <w:sz w:val="20"/>
          <w:szCs w:val="20"/>
        </w:rPr>
        <w:tab/>
      </w:r>
      <w:r w:rsidR="00195483" w:rsidRPr="00B51470">
        <w:rPr>
          <w:rFonts w:ascii="Arial" w:eastAsia="Arial Unicode MS" w:hAnsi="Arial" w:cs="Arial"/>
          <w:color w:val="000000"/>
          <w:sz w:val="20"/>
          <w:szCs w:val="20"/>
        </w:rPr>
        <w:tab/>
      </w:r>
      <w:r w:rsidR="00195483" w:rsidRPr="00B51470">
        <w:rPr>
          <w:rFonts w:ascii="Arial" w:eastAsia="Arial Unicode MS" w:hAnsi="Arial" w:cs="Arial"/>
          <w:color w:val="000000"/>
          <w:sz w:val="20"/>
          <w:szCs w:val="20"/>
        </w:rPr>
        <w:tab/>
        <w:t xml:space="preserve"> </w:t>
      </w:r>
    </w:p>
    <w:p w:rsidR="00195483" w:rsidRPr="00B51470" w:rsidRDefault="006F5EA6" w:rsidP="00195483">
      <w:pPr>
        <w:pStyle w:val="Corpsdutexte40"/>
        <w:shd w:val="clear" w:color="auto" w:fill="auto"/>
        <w:tabs>
          <w:tab w:val="left" w:pos="4678"/>
        </w:tabs>
        <w:spacing w:after="0" w:line="240" w:lineRule="auto"/>
        <w:jc w:val="both"/>
        <w:rPr>
          <w:rFonts w:ascii="Arial" w:eastAsia="Arial Unicode MS" w:hAnsi="Arial" w:cs="Arial"/>
          <w:color w:val="000000"/>
          <w:sz w:val="20"/>
          <w:szCs w:val="20"/>
        </w:rPr>
      </w:pPr>
      <w:r w:rsidRPr="00B51470">
        <w:rPr>
          <w:rFonts w:ascii="Arial" w:eastAsia="Arial Unicode MS" w:hAnsi="Arial" w:cs="Arial"/>
          <w:color w:val="000000"/>
          <w:sz w:val="20"/>
          <w:szCs w:val="20"/>
        </w:rPr>
        <w:tab/>
      </w:r>
      <w:r w:rsidRPr="00B51470">
        <w:rPr>
          <w:rFonts w:ascii="Arial" w:eastAsia="Arial Unicode MS" w:hAnsi="Arial" w:cs="Arial"/>
          <w:color w:val="000000"/>
          <w:sz w:val="20"/>
          <w:szCs w:val="20"/>
        </w:rPr>
        <w:tab/>
      </w:r>
      <w:r w:rsidRPr="00B51470">
        <w:rPr>
          <w:rFonts w:ascii="Arial" w:eastAsia="Arial Unicode MS" w:hAnsi="Arial" w:cs="Arial"/>
          <w:color w:val="000000"/>
          <w:sz w:val="20"/>
          <w:szCs w:val="20"/>
        </w:rPr>
        <w:tab/>
      </w:r>
      <w:r w:rsidR="00195483" w:rsidRPr="00B51470">
        <w:rPr>
          <w:rFonts w:ascii="Arial" w:eastAsia="Arial Unicode MS" w:hAnsi="Arial" w:cs="Arial"/>
          <w:color w:val="000000"/>
          <w:sz w:val="20"/>
          <w:szCs w:val="20"/>
        </w:rPr>
        <w:t>Le Directeur Général</w:t>
      </w:r>
    </w:p>
    <w:p w:rsidR="00195483" w:rsidRPr="00B51470" w:rsidRDefault="00195483" w:rsidP="00195483">
      <w:pPr>
        <w:pStyle w:val="Corpsdutexte40"/>
        <w:shd w:val="clear" w:color="auto" w:fill="auto"/>
        <w:tabs>
          <w:tab w:val="left" w:pos="4678"/>
        </w:tabs>
        <w:spacing w:after="0" w:line="240" w:lineRule="auto"/>
        <w:jc w:val="both"/>
        <w:rPr>
          <w:rFonts w:ascii="Arial" w:eastAsia="Arial Unicode MS" w:hAnsi="Arial" w:cs="Arial"/>
          <w:color w:val="000000"/>
          <w:sz w:val="20"/>
          <w:szCs w:val="20"/>
        </w:rPr>
      </w:pPr>
    </w:p>
    <w:p w:rsidR="00EA33A0" w:rsidRPr="00B51470" w:rsidRDefault="00EA33A0" w:rsidP="00195483">
      <w:pPr>
        <w:pStyle w:val="Corpsdutexte40"/>
        <w:shd w:val="clear" w:color="auto" w:fill="auto"/>
        <w:tabs>
          <w:tab w:val="left" w:pos="4678"/>
        </w:tabs>
        <w:spacing w:after="0" w:line="240" w:lineRule="auto"/>
        <w:jc w:val="both"/>
        <w:rPr>
          <w:rFonts w:ascii="Arial" w:eastAsia="Arial Unicode MS" w:hAnsi="Arial" w:cs="Arial"/>
          <w:color w:val="000000"/>
          <w:sz w:val="20"/>
          <w:szCs w:val="20"/>
        </w:rPr>
      </w:pPr>
    </w:p>
    <w:p w:rsidR="00EA33A0" w:rsidRPr="00B51470" w:rsidRDefault="00EA33A0" w:rsidP="00195483">
      <w:pPr>
        <w:pStyle w:val="Corpsdutexte40"/>
        <w:shd w:val="clear" w:color="auto" w:fill="auto"/>
        <w:tabs>
          <w:tab w:val="left" w:pos="4678"/>
        </w:tabs>
        <w:spacing w:after="0" w:line="240" w:lineRule="auto"/>
        <w:jc w:val="both"/>
        <w:rPr>
          <w:rFonts w:ascii="Arial" w:eastAsia="Arial Unicode MS" w:hAnsi="Arial" w:cs="Arial"/>
          <w:color w:val="000000"/>
          <w:sz w:val="20"/>
          <w:szCs w:val="20"/>
        </w:rPr>
      </w:pPr>
    </w:p>
    <w:p w:rsidR="00195483" w:rsidRPr="00B51470" w:rsidRDefault="00195483" w:rsidP="00195483">
      <w:pPr>
        <w:pStyle w:val="Corpsdutexte40"/>
        <w:shd w:val="clear" w:color="auto" w:fill="auto"/>
        <w:tabs>
          <w:tab w:val="left" w:pos="4678"/>
        </w:tabs>
        <w:spacing w:after="0" w:line="240" w:lineRule="auto"/>
        <w:jc w:val="both"/>
        <w:rPr>
          <w:rFonts w:ascii="Arial" w:eastAsia="Arial Unicode MS" w:hAnsi="Arial" w:cs="Arial"/>
          <w:color w:val="000000"/>
          <w:sz w:val="20"/>
          <w:szCs w:val="20"/>
        </w:rPr>
      </w:pPr>
    </w:p>
    <w:p w:rsidR="00195483" w:rsidRPr="00B51470" w:rsidRDefault="006F5EA6" w:rsidP="00195483">
      <w:pPr>
        <w:pStyle w:val="Corpsdutexte40"/>
        <w:shd w:val="clear" w:color="auto" w:fill="auto"/>
        <w:tabs>
          <w:tab w:val="left" w:pos="4678"/>
        </w:tabs>
        <w:spacing w:after="0" w:line="240" w:lineRule="auto"/>
        <w:jc w:val="both"/>
        <w:rPr>
          <w:rFonts w:ascii="Arial" w:eastAsia="Arial Unicode MS" w:hAnsi="Arial" w:cs="Arial"/>
          <w:color w:val="000000"/>
          <w:sz w:val="20"/>
          <w:szCs w:val="20"/>
        </w:rPr>
      </w:pPr>
      <w:r w:rsidRPr="00B51470">
        <w:rPr>
          <w:rFonts w:ascii="Arial" w:eastAsia="Arial Unicode MS" w:hAnsi="Arial" w:cs="Arial"/>
          <w:color w:val="000000"/>
          <w:sz w:val="20"/>
          <w:szCs w:val="20"/>
        </w:rPr>
        <w:tab/>
      </w:r>
      <w:r w:rsidRPr="00B51470">
        <w:rPr>
          <w:rFonts w:ascii="Arial" w:eastAsia="Arial Unicode MS" w:hAnsi="Arial" w:cs="Arial"/>
          <w:color w:val="000000"/>
          <w:sz w:val="20"/>
          <w:szCs w:val="20"/>
        </w:rPr>
        <w:tab/>
      </w:r>
      <w:r w:rsidRPr="00B51470">
        <w:rPr>
          <w:rFonts w:ascii="Arial" w:eastAsia="Arial Unicode MS" w:hAnsi="Arial" w:cs="Arial"/>
          <w:color w:val="000000"/>
          <w:sz w:val="20"/>
          <w:szCs w:val="20"/>
        </w:rPr>
        <w:tab/>
      </w:r>
      <w:r w:rsidR="00D939CC" w:rsidRPr="00B51470">
        <w:rPr>
          <w:rFonts w:ascii="Arial" w:eastAsia="Arial Unicode MS" w:hAnsi="Arial" w:cs="Arial"/>
          <w:color w:val="000000"/>
          <w:sz w:val="20"/>
          <w:szCs w:val="20"/>
        </w:rPr>
        <w:t>Ahmadou BAKAYOKO</w:t>
      </w:r>
    </w:p>
    <w:p w:rsidR="004A7176" w:rsidRPr="00B51470" w:rsidRDefault="004A7176" w:rsidP="00195483">
      <w:pPr>
        <w:ind w:right="-1417"/>
        <w:rPr>
          <w:color w:val="000000"/>
        </w:rPr>
      </w:pPr>
    </w:p>
    <w:sectPr w:rsidR="004A7176" w:rsidRPr="00B51470" w:rsidSect="008C02F6">
      <w:footerReference w:type="default" r:id="rId10"/>
      <w:pgSz w:w="11906" w:h="16838"/>
      <w:pgMar w:top="1417" w:right="1417" w:bottom="1417" w:left="1417" w:header="708" w:footer="11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638" w:rsidRDefault="00926638" w:rsidP="004D38EE">
      <w:r>
        <w:separator/>
      </w:r>
    </w:p>
  </w:endnote>
  <w:endnote w:type="continuationSeparator" w:id="0">
    <w:p w:rsidR="00926638" w:rsidRDefault="00926638" w:rsidP="004D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8EE" w:rsidRPr="001B06F1" w:rsidRDefault="001B06F1" w:rsidP="001B06F1">
    <w:pPr>
      <w:pStyle w:val="Pieddepage"/>
      <w:rPr>
        <w:sz w:val="22"/>
      </w:rPr>
    </w:pPr>
    <w:r w:rsidRPr="001B06F1">
      <w:rPr>
        <w:sz w:val="22"/>
      </w:rPr>
      <w:t>DCRH IS 71 1</w:t>
    </w:r>
    <w:r w:rsidR="00B454F5">
      <w:rPr>
        <w:sz w:val="22"/>
      </w:rPr>
      <w:t>2</w:t>
    </w:r>
    <w:r w:rsidRPr="001B06F1">
      <w:rPr>
        <w:sz w:val="22"/>
      </w:rPr>
      <w:t xml:space="preserve"> 01 </w:t>
    </w:r>
    <w:r w:rsidRPr="001B06F1">
      <w:rPr>
        <w:sz w:val="22"/>
      </w:rPr>
      <w:tab/>
    </w:r>
    <w:r w:rsidRPr="001B06F1">
      <w:rPr>
        <w:sz w:val="22"/>
      </w:rPr>
      <w:tab/>
    </w:r>
    <w:r w:rsidR="00D16B0A" w:rsidRPr="001B06F1">
      <w:rPr>
        <w:sz w:val="22"/>
      </w:rPr>
      <w:fldChar w:fldCharType="begin"/>
    </w:r>
    <w:r w:rsidR="00D16B0A" w:rsidRPr="001B06F1">
      <w:rPr>
        <w:sz w:val="22"/>
      </w:rPr>
      <w:instrText xml:space="preserve"> PAGE   \* MERGEFORMAT </w:instrText>
    </w:r>
    <w:r w:rsidR="00D16B0A" w:rsidRPr="001B06F1">
      <w:rPr>
        <w:sz w:val="22"/>
      </w:rPr>
      <w:fldChar w:fldCharType="separate"/>
    </w:r>
    <w:r w:rsidR="003A0F1A">
      <w:rPr>
        <w:noProof/>
        <w:sz w:val="22"/>
      </w:rPr>
      <w:t>6</w:t>
    </w:r>
    <w:r w:rsidR="00D16B0A" w:rsidRPr="001B06F1">
      <w:rPr>
        <w:noProof/>
        <w:sz w:val="22"/>
      </w:rPr>
      <w:fldChar w:fldCharType="end"/>
    </w:r>
    <w:r w:rsidR="00C70A85" w:rsidRPr="001B06F1">
      <w:rPr>
        <w:sz w:val="22"/>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638" w:rsidRDefault="00926638" w:rsidP="004D38EE">
      <w:r>
        <w:separator/>
      </w:r>
    </w:p>
  </w:footnote>
  <w:footnote w:type="continuationSeparator" w:id="0">
    <w:p w:rsidR="00926638" w:rsidRDefault="00926638" w:rsidP="004D3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D4BE19AE"/>
    <w:lvl w:ilvl="0">
      <w:start w:val="1"/>
      <w:numFmt w:val="bullet"/>
      <w:pStyle w:val="Listepuces2"/>
      <w:lvlText w:val=""/>
      <w:lvlJc w:val="left"/>
      <w:pPr>
        <w:tabs>
          <w:tab w:val="num" w:pos="643"/>
        </w:tabs>
        <w:ind w:left="643" w:hanging="360"/>
      </w:pPr>
      <w:rPr>
        <w:rFonts w:ascii="Symbol" w:hAnsi="Symbol" w:hint="default"/>
      </w:rPr>
    </w:lvl>
  </w:abstractNum>
  <w:abstractNum w:abstractNumId="1">
    <w:nsid w:val="057E67C4"/>
    <w:multiLevelType w:val="hybridMultilevel"/>
    <w:tmpl w:val="B9DE108E"/>
    <w:lvl w:ilvl="0" w:tplc="8DC2F702">
      <w:start w:val="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FA13E2"/>
    <w:multiLevelType w:val="hybridMultilevel"/>
    <w:tmpl w:val="F5345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D62231"/>
    <w:multiLevelType w:val="hybridMultilevel"/>
    <w:tmpl w:val="A574D95E"/>
    <w:lvl w:ilvl="0" w:tplc="6410409C">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933186"/>
    <w:multiLevelType w:val="hybridMultilevel"/>
    <w:tmpl w:val="0C0215FA"/>
    <w:lvl w:ilvl="0" w:tplc="2ADECA5E">
      <w:start w:val="7"/>
      <w:numFmt w:val="bullet"/>
      <w:lvlText w:val="-"/>
      <w:lvlJc w:val="left"/>
      <w:pPr>
        <w:tabs>
          <w:tab w:val="num" w:pos="1068"/>
        </w:tabs>
        <w:ind w:left="1068"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nsid w:val="281323BB"/>
    <w:multiLevelType w:val="hybridMultilevel"/>
    <w:tmpl w:val="DB803A9C"/>
    <w:lvl w:ilvl="0" w:tplc="0694DB68">
      <w:start w:val="1"/>
      <w:numFmt w:val="decimal"/>
      <w:lvlText w:val="12.%1. "/>
      <w:lvlJc w:val="left"/>
      <w:pPr>
        <w:ind w:left="644" w:hanging="360"/>
      </w:pPr>
      <w:rPr>
        <w:rFonts w:ascii="Arial" w:hAnsi="Arial" w:cs="Times New Roman" w:hint="default"/>
        <w:b/>
        <w:i w:val="0"/>
        <w:strike w:val="0"/>
        <w:dstrike w:val="0"/>
        <w:sz w:val="18"/>
        <w:u w:val="none"/>
        <w:effect w:val="none"/>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6">
    <w:nsid w:val="35F06CDF"/>
    <w:multiLevelType w:val="hybridMultilevel"/>
    <w:tmpl w:val="D2405A68"/>
    <w:lvl w:ilvl="0" w:tplc="04C68CD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A550B20"/>
    <w:multiLevelType w:val="hybridMultilevel"/>
    <w:tmpl w:val="ED1E186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3D9716E0"/>
    <w:multiLevelType w:val="hybridMultilevel"/>
    <w:tmpl w:val="1F6CC868"/>
    <w:lvl w:ilvl="0" w:tplc="A2F87F10">
      <w:start w:val="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8617CEB"/>
    <w:multiLevelType w:val="hybridMultilevel"/>
    <w:tmpl w:val="39F25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E11152"/>
    <w:multiLevelType w:val="hybridMultilevel"/>
    <w:tmpl w:val="3392D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32B5092"/>
    <w:multiLevelType w:val="hybridMultilevel"/>
    <w:tmpl w:val="2F123F02"/>
    <w:lvl w:ilvl="0" w:tplc="04C68CD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63200C2"/>
    <w:multiLevelType w:val="hybridMultilevel"/>
    <w:tmpl w:val="A59A9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1"/>
  </w:num>
  <w:num w:numId="5">
    <w:abstractNumId w:val="11"/>
  </w:num>
  <w:num w:numId="6">
    <w:abstractNumId w:val="9"/>
  </w:num>
  <w:num w:numId="7">
    <w:abstractNumId w:val="6"/>
  </w:num>
  <w:num w:numId="8">
    <w:abstractNumId w:val="10"/>
  </w:num>
  <w:num w:numId="9">
    <w:abstractNumId w:val="3"/>
  </w:num>
  <w:num w:numId="10">
    <w:abstractNumId w:val="2"/>
  </w:num>
  <w:num w:numId="11">
    <w:abstractNumId w:val="7"/>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BF"/>
    <w:rsid w:val="0000438E"/>
    <w:rsid w:val="00030945"/>
    <w:rsid w:val="00031052"/>
    <w:rsid w:val="00062727"/>
    <w:rsid w:val="000806CD"/>
    <w:rsid w:val="0008345E"/>
    <w:rsid w:val="000842C4"/>
    <w:rsid w:val="00084AB7"/>
    <w:rsid w:val="0008548B"/>
    <w:rsid w:val="0009322D"/>
    <w:rsid w:val="0009655F"/>
    <w:rsid w:val="000B1472"/>
    <w:rsid w:val="000C0C70"/>
    <w:rsid w:val="000C6C04"/>
    <w:rsid w:val="000E07A9"/>
    <w:rsid w:val="000E1796"/>
    <w:rsid w:val="000E6280"/>
    <w:rsid w:val="001060D0"/>
    <w:rsid w:val="00133209"/>
    <w:rsid w:val="00142D66"/>
    <w:rsid w:val="00154F38"/>
    <w:rsid w:val="0017236D"/>
    <w:rsid w:val="00174303"/>
    <w:rsid w:val="001834AA"/>
    <w:rsid w:val="00195483"/>
    <w:rsid w:val="001A50AA"/>
    <w:rsid w:val="001B06F1"/>
    <w:rsid w:val="001B3C53"/>
    <w:rsid w:val="001B6785"/>
    <w:rsid w:val="001C1543"/>
    <w:rsid w:val="001C337F"/>
    <w:rsid w:val="001D5C38"/>
    <w:rsid w:val="001E7186"/>
    <w:rsid w:val="001F2D55"/>
    <w:rsid w:val="001F6570"/>
    <w:rsid w:val="0020031B"/>
    <w:rsid w:val="002166F8"/>
    <w:rsid w:val="002244A0"/>
    <w:rsid w:val="002325F3"/>
    <w:rsid w:val="002432F8"/>
    <w:rsid w:val="00244E04"/>
    <w:rsid w:val="0025540B"/>
    <w:rsid w:val="00265FBF"/>
    <w:rsid w:val="002845EE"/>
    <w:rsid w:val="00290123"/>
    <w:rsid w:val="00293B24"/>
    <w:rsid w:val="002A01A5"/>
    <w:rsid w:val="002A2C8E"/>
    <w:rsid w:val="002B0CA9"/>
    <w:rsid w:val="002C1C39"/>
    <w:rsid w:val="002E18CC"/>
    <w:rsid w:val="00305653"/>
    <w:rsid w:val="00347EA9"/>
    <w:rsid w:val="003755E4"/>
    <w:rsid w:val="003844DA"/>
    <w:rsid w:val="003A0911"/>
    <w:rsid w:val="003A0F1A"/>
    <w:rsid w:val="003A79DE"/>
    <w:rsid w:val="003B4DD3"/>
    <w:rsid w:val="003B719E"/>
    <w:rsid w:val="003C37F5"/>
    <w:rsid w:val="003F0814"/>
    <w:rsid w:val="004209B8"/>
    <w:rsid w:val="004211F2"/>
    <w:rsid w:val="004527CE"/>
    <w:rsid w:val="00476585"/>
    <w:rsid w:val="00485509"/>
    <w:rsid w:val="004941CA"/>
    <w:rsid w:val="004A7176"/>
    <w:rsid w:val="004C2652"/>
    <w:rsid w:val="004C53A0"/>
    <w:rsid w:val="004D38EE"/>
    <w:rsid w:val="004D3D46"/>
    <w:rsid w:val="004F430F"/>
    <w:rsid w:val="004F4B01"/>
    <w:rsid w:val="005013B5"/>
    <w:rsid w:val="00506F80"/>
    <w:rsid w:val="00512A7C"/>
    <w:rsid w:val="0051331F"/>
    <w:rsid w:val="005144DE"/>
    <w:rsid w:val="00552DC3"/>
    <w:rsid w:val="0057187C"/>
    <w:rsid w:val="0057548A"/>
    <w:rsid w:val="00585A76"/>
    <w:rsid w:val="005A55F8"/>
    <w:rsid w:val="005C2598"/>
    <w:rsid w:val="005C3DC5"/>
    <w:rsid w:val="005D2384"/>
    <w:rsid w:val="005E4120"/>
    <w:rsid w:val="00606EB0"/>
    <w:rsid w:val="00612DF1"/>
    <w:rsid w:val="00631500"/>
    <w:rsid w:val="006541CB"/>
    <w:rsid w:val="00664B33"/>
    <w:rsid w:val="00667958"/>
    <w:rsid w:val="00677661"/>
    <w:rsid w:val="00684D8B"/>
    <w:rsid w:val="006A0519"/>
    <w:rsid w:val="006A3BCD"/>
    <w:rsid w:val="006A5169"/>
    <w:rsid w:val="006B16C3"/>
    <w:rsid w:val="006B7BA8"/>
    <w:rsid w:val="006C1759"/>
    <w:rsid w:val="006D052E"/>
    <w:rsid w:val="006D4E1E"/>
    <w:rsid w:val="006D7709"/>
    <w:rsid w:val="006E6598"/>
    <w:rsid w:val="006F574C"/>
    <w:rsid w:val="006F5EA6"/>
    <w:rsid w:val="00736B20"/>
    <w:rsid w:val="00741143"/>
    <w:rsid w:val="00766F9B"/>
    <w:rsid w:val="00773BC2"/>
    <w:rsid w:val="00781D86"/>
    <w:rsid w:val="00787206"/>
    <w:rsid w:val="007A3D23"/>
    <w:rsid w:val="007B1B74"/>
    <w:rsid w:val="007C1123"/>
    <w:rsid w:val="007C1984"/>
    <w:rsid w:val="007D4FFC"/>
    <w:rsid w:val="007E39B5"/>
    <w:rsid w:val="00803869"/>
    <w:rsid w:val="00827AA4"/>
    <w:rsid w:val="0085234C"/>
    <w:rsid w:val="008552E3"/>
    <w:rsid w:val="00867313"/>
    <w:rsid w:val="00876DFD"/>
    <w:rsid w:val="008962CA"/>
    <w:rsid w:val="00897993"/>
    <w:rsid w:val="008B05BB"/>
    <w:rsid w:val="008B06DF"/>
    <w:rsid w:val="008B128B"/>
    <w:rsid w:val="008B2570"/>
    <w:rsid w:val="008C02F6"/>
    <w:rsid w:val="008D40F7"/>
    <w:rsid w:val="008E3249"/>
    <w:rsid w:val="008E6562"/>
    <w:rsid w:val="009145A2"/>
    <w:rsid w:val="00921288"/>
    <w:rsid w:val="00926638"/>
    <w:rsid w:val="00936F0A"/>
    <w:rsid w:val="009611B4"/>
    <w:rsid w:val="0098114B"/>
    <w:rsid w:val="00983BA1"/>
    <w:rsid w:val="009962A1"/>
    <w:rsid w:val="009D60BE"/>
    <w:rsid w:val="009E331A"/>
    <w:rsid w:val="009E5241"/>
    <w:rsid w:val="009E6D8C"/>
    <w:rsid w:val="00A07C66"/>
    <w:rsid w:val="00A1252A"/>
    <w:rsid w:val="00A16814"/>
    <w:rsid w:val="00A22020"/>
    <w:rsid w:val="00A2312F"/>
    <w:rsid w:val="00A32457"/>
    <w:rsid w:val="00A44D8C"/>
    <w:rsid w:val="00A471AD"/>
    <w:rsid w:val="00A54AE9"/>
    <w:rsid w:val="00A64B8F"/>
    <w:rsid w:val="00A73052"/>
    <w:rsid w:val="00A83BFE"/>
    <w:rsid w:val="00A8763C"/>
    <w:rsid w:val="00A9137F"/>
    <w:rsid w:val="00A9203B"/>
    <w:rsid w:val="00AA70DC"/>
    <w:rsid w:val="00AB63A0"/>
    <w:rsid w:val="00AC2DAC"/>
    <w:rsid w:val="00AD0976"/>
    <w:rsid w:val="00AD34BE"/>
    <w:rsid w:val="00AD3816"/>
    <w:rsid w:val="00AE1162"/>
    <w:rsid w:val="00AE6201"/>
    <w:rsid w:val="00B01026"/>
    <w:rsid w:val="00B15B7F"/>
    <w:rsid w:val="00B352AF"/>
    <w:rsid w:val="00B454F5"/>
    <w:rsid w:val="00B51470"/>
    <w:rsid w:val="00B57876"/>
    <w:rsid w:val="00B57E0B"/>
    <w:rsid w:val="00B613B0"/>
    <w:rsid w:val="00B73E67"/>
    <w:rsid w:val="00B861A2"/>
    <w:rsid w:val="00BE6792"/>
    <w:rsid w:val="00BF4A2D"/>
    <w:rsid w:val="00C06659"/>
    <w:rsid w:val="00C41681"/>
    <w:rsid w:val="00C50EE6"/>
    <w:rsid w:val="00C70A85"/>
    <w:rsid w:val="00C730A5"/>
    <w:rsid w:val="00C74677"/>
    <w:rsid w:val="00C830E1"/>
    <w:rsid w:val="00CA1099"/>
    <w:rsid w:val="00CA41BF"/>
    <w:rsid w:val="00CC35F2"/>
    <w:rsid w:val="00CC3680"/>
    <w:rsid w:val="00CC3CFD"/>
    <w:rsid w:val="00CE0F87"/>
    <w:rsid w:val="00CE16A1"/>
    <w:rsid w:val="00CE5771"/>
    <w:rsid w:val="00CF559E"/>
    <w:rsid w:val="00D036A7"/>
    <w:rsid w:val="00D13496"/>
    <w:rsid w:val="00D16B0A"/>
    <w:rsid w:val="00D3384A"/>
    <w:rsid w:val="00D36BE7"/>
    <w:rsid w:val="00D46969"/>
    <w:rsid w:val="00D54393"/>
    <w:rsid w:val="00D55C84"/>
    <w:rsid w:val="00D60A97"/>
    <w:rsid w:val="00D670C4"/>
    <w:rsid w:val="00D703CD"/>
    <w:rsid w:val="00D806ED"/>
    <w:rsid w:val="00D90DBE"/>
    <w:rsid w:val="00D939CC"/>
    <w:rsid w:val="00DA0FB1"/>
    <w:rsid w:val="00DC27A9"/>
    <w:rsid w:val="00DD01EA"/>
    <w:rsid w:val="00DE2320"/>
    <w:rsid w:val="00DF110F"/>
    <w:rsid w:val="00DF3C8D"/>
    <w:rsid w:val="00E07C6D"/>
    <w:rsid w:val="00E130FE"/>
    <w:rsid w:val="00E17CF0"/>
    <w:rsid w:val="00E25E30"/>
    <w:rsid w:val="00E31037"/>
    <w:rsid w:val="00E37638"/>
    <w:rsid w:val="00E56CEC"/>
    <w:rsid w:val="00E80A52"/>
    <w:rsid w:val="00E94D6E"/>
    <w:rsid w:val="00EA33A0"/>
    <w:rsid w:val="00EA7126"/>
    <w:rsid w:val="00EB61FF"/>
    <w:rsid w:val="00EC4D7E"/>
    <w:rsid w:val="00EE7625"/>
    <w:rsid w:val="00EF43E2"/>
    <w:rsid w:val="00EF7F8C"/>
    <w:rsid w:val="00F00BDE"/>
    <w:rsid w:val="00F03A26"/>
    <w:rsid w:val="00F27F51"/>
    <w:rsid w:val="00F334CD"/>
    <w:rsid w:val="00F53061"/>
    <w:rsid w:val="00F713EC"/>
    <w:rsid w:val="00F72C99"/>
    <w:rsid w:val="00F748E0"/>
    <w:rsid w:val="00F96137"/>
    <w:rsid w:val="00FA7221"/>
    <w:rsid w:val="00FC35D4"/>
    <w:rsid w:val="00FD6B74"/>
    <w:rsid w:val="00FE5ECF"/>
    <w:rsid w:val="00FF2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D060E5-C61A-4109-83FC-04A7E51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1BF"/>
    <w:rPr>
      <w:rFonts w:eastAsia="Times New Roman"/>
      <w:sz w:val="24"/>
      <w:szCs w:val="24"/>
    </w:rPr>
  </w:style>
  <w:style w:type="paragraph" w:styleId="Titre1">
    <w:name w:val="heading 1"/>
    <w:basedOn w:val="Normal"/>
    <w:next w:val="Normal"/>
    <w:link w:val="Titre1Car"/>
    <w:qFormat/>
    <w:rsid w:val="00195483"/>
    <w:pPr>
      <w:keepNext/>
      <w:tabs>
        <w:tab w:val="num" w:pos="432"/>
      </w:tabs>
      <w:suppressAutoHyphens/>
      <w:spacing w:before="240" w:after="60"/>
      <w:ind w:left="432" w:hanging="432"/>
      <w:outlineLvl w:val="0"/>
    </w:pPr>
    <w:rPr>
      <w:rFonts w:ascii="Arial" w:hAnsi="Arial" w:cs="Arial"/>
      <w:b/>
      <w:bCs/>
      <w:kern w:val="1"/>
      <w:sz w:val="32"/>
      <w:szCs w:val="3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CA41BF"/>
    <w:pPr>
      <w:spacing w:after="120"/>
    </w:pPr>
  </w:style>
  <w:style w:type="character" w:customStyle="1" w:styleId="CorpsdetexteCar">
    <w:name w:val="Corps de texte Car"/>
    <w:link w:val="Corpsdetexte"/>
    <w:rsid w:val="00CA41BF"/>
    <w:rPr>
      <w:rFonts w:eastAsia="Times New Roman"/>
      <w:sz w:val="24"/>
      <w:szCs w:val="24"/>
      <w:effect w:val="none"/>
      <w:lang w:eastAsia="fr-FR"/>
    </w:rPr>
  </w:style>
  <w:style w:type="paragraph" w:styleId="Listepuces2">
    <w:name w:val="List Bullet 2"/>
    <w:basedOn w:val="Normal"/>
    <w:rsid w:val="00CA41BF"/>
    <w:pPr>
      <w:numPr>
        <w:numId w:val="2"/>
      </w:numPr>
      <w:overflowPunct w:val="0"/>
      <w:autoSpaceDE w:val="0"/>
      <w:autoSpaceDN w:val="0"/>
      <w:adjustRightInd w:val="0"/>
      <w:textAlignment w:val="baseline"/>
    </w:pPr>
    <w:rPr>
      <w:sz w:val="20"/>
      <w:szCs w:val="20"/>
    </w:rPr>
  </w:style>
  <w:style w:type="paragraph" w:styleId="Paragraphedeliste">
    <w:name w:val="List Paragraph"/>
    <w:basedOn w:val="Normal"/>
    <w:uiPriority w:val="34"/>
    <w:qFormat/>
    <w:rsid w:val="009D60BE"/>
    <w:pPr>
      <w:ind w:left="720"/>
      <w:contextualSpacing/>
    </w:pPr>
  </w:style>
  <w:style w:type="paragraph" w:styleId="En-tte">
    <w:name w:val="header"/>
    <w:basedOn w:val="Normal"/>
    <w:link w:val="En-tteCar"/>
    <w:uiPriority w:val="99"/>
    <w:unhideWhenUsed/>
    <w:rsid w:val="004D38EE"/>
    <w:pPr>
      <w:tabs>
        <w:tab w:val="center" w:pos="4536"/>
        <w:tab w:val="right" w:pos="9072"/>
      </w:tabs>
    </w:pPr>
  </w:style>
  <w:style w:type="character" w:customStyle="1" w:styleId="En-tteCar">
    <w:name w:val="En-tête Car"/>
    <w:link w:val="En-tte"/>
    <w:uiPriority w:val="99"/>
    <w:rsid w:val="004D38EE"/>
    <w:rPr>
      <w:rFonts w:eastAsia="Times New Roman"/>
      <w:sz w:val="24"/>
      <w:szCs w:val="24"/>
    </w:rPr>
  </w:style>
  <w:style w:type="paragraph" w:styleId="Pieddepage">
    <w:name w:val="footer"/>
    <w:basedOn w:val="Normal"/>
    <w:link w:val="PieddepageCar"/>
    <w:uiPriority w:val="99"/>
    <w:unhideWhenUsed/>
    <w:rsid w:val="004D38EE"/>
    <w:pPr>
      <w:tabs>
        <w:tab w:val="center" w:pos="4536"/>
        <w:tab w:val="right" w:pos="9072"/>
      </w:tabs>
    </w:pPr>
  </w:style>
  <w:style w:type="character" w:customStyle="1" w:styleId="PieddepageCar">
    <w:name w:val="Pied de page Car"/>
    <w:link w:val="Pieddepage"/>
    <w:uiPriority w:val="99"/>
    <w:rsid w:val="004D38EE"/>
    <w:rPr>
      <w:rFonts w:eastAsia="Times New Roman"/>
      <w:sz w:val="24"/>
      <w:szCs w:val="24"/>
    </w:rPr>
  </w:style>
  <w:style w:type="paragraph" w:styleId="Textedebulles">
    <w:name w:val="Balloon Text"/>
    <w:basedOn w:val="Normal"/>
    <w:link w:val="TextedebullesCar"/>
    <w:uiPriority w:val="99"/>
    <w:semiHidden/>
    <w:unhideWhenUsed/>
    <w:rsid w:val="004D38EE"/>
    <w:rPr>
      <w:rFonts w:ascii="Tahoma" w:hAnsi="Tahoma" w:cs="Tahoma"/>
      <w:sz w:val="16"/>
      <w:szCs w:val="16"/>
    </w:rPr>
  </w:style>
  <w:style w:type="character" w:customStyle="1" w:styleId="TextedebullesCar">
    <w:name w:val="Texte de bulles Car"/>
    <w:link w:val="Textedebulles"/>
    <w:uiPriority w:val="99"/>
    <w:semiHidden/>
    <w:rsid w:val="004D38EE"/>
    <w:rPr>
      <w:rFonts w:ascii="Tahoma" w:eastAsia="Times New Roman" w:hAnsi="Tahoma" w:cs="Tahoma"/>
      <w:sz w:val="16"/>
      <w:szCs w:val="16"/>
    </w:rPr>
  </w:style>
  <w:style w:type="character" w:customStyle="1" w:styleId="Titre1Car">
    <w:name w:val="Titre 1 Car"/>
    <w:link w:val="Titre1"/>
    <w:rsid w:val="00195483"/>
    <w:rPr>
      <w:rFonts w:ascii="Arial" w:eastAsia="Times New Roman" w:hAnsi="Arial" w:cs="Arial"/>
      <w:b/>
      <w:bCs/>
      <w:kern w:val="1"/>
      <w:sz w:val="32"/>
      <w:szCs w:val="32"/>
      <w:lang w:eastAsia="ar-SA"/>
    </w:rPr>
  </w:style>
  <w:style w:type="character" w:customStyle="1" w:styleId="apple-style-span">
    <w:name w:val="apple-style-span"/>
    <w:rsid w:val="00195483"/>
  </w:style>
  <w:style w:type="paragraph" w:customStyle="1" w:styleId="Retraitarticle2">
    <w:name w:val="Retrait article 2"/>
    <w:basedOn w:val="Normal"/>
    <w:rsid w:val="00195483"/>
    <w:pPr>
      <w:spacing w:before="120"/>
      <w:ind w:left="1418" w:hanging="284"/>
      <w:jc w:val="both"/>
    </w:pPr>
    <w:rPr>
      <w:rFonts w:ascii="Arial" w:hAnsi="Arial" w:cs="Arial"/>
      <w:spacing w:val="-2"/>
      <w:sz w:val="20"/>
      <w:szCs w:val="20"/>
    </w:rPr>
  </w:style>
  <w:style w:type="character" w:customStyle="1" w:styleId="Corpsdutexte">
    <w:name w:val="Corps du texte_"/>
    <w:link w:val="Corpsdutexte0"/>
    <w:locked/>
    <w:rsid w:val="00195483"/>
    <w:rPr>
      <w:sz w:val="19"/>
      <w:shd w:val="clear" w:color="auto" w:fill="FFFFFF"/>
    </w:rPr>
  </w:style>
  <w:style w:type="paragraph" w:customStyle="1" w:styleId="Corpsdutexte0">
    <w:name w:val="Corps du texte"/>
    <w:basedOn w:val="Normal"/>
    <w:link w:val="Corpsdutexte"/>
    <w:rsid w:val="00195483"/>
    <w:pPr>
      <w:widowControl w:val="0"/>
      <w:shd w:val="clear" w:color="auto" w:fill="FFFFFF"/>
      <w:spacing w:before="180" w:after="180" w:line="212" w:lineRule="exact"/>
      <w:ind w:hanging="400"/>
      <w:jc w:val="both"/>
    </w:pPr>
    <w:rPr>
      <w:rFonts w:eastAsia="Calibri"/>
      <w:sz w:val="19"/>
      <w:szCs w:val="20"/>
    </w:rPr>
  </w:style>
  <w:style w:type="paragraph" w:customStyle="1" w:styleId="Retraitarticle">
    <w:name w:val="Retrait article"/>
    <w:basedOn w:val="Normal"/>
    <w:link w:val="RetraitarticleCar"/>
    <w:rsid w:val="00195483"/>
    <w:pPr>
      <w:spacing w:before="240"/>
      <w:ind w:left="851" w:hanging="709"/>
      <w:jc w:val="both"/>
    </w:pPr>
    <w:rPr>
      <w:rFonts w:ascii="Arial" w:hAnsi="Arial"/>
      <w:sz w:val="20"/>
      <w:szCs w:val="20"/>
    </w:rPr>
  </w:style>
  <w:style w:type="character" w:customStyle="1" w:styleId="RetraitarticleCar">
    <w:name w:val="Retrait article Car"/>
    <w:link w:val="Retraitarticle"/>
    <w:rsid w:val="00195483"/>
    <w:rPr>
      <w:rFonts w:ascii="Arial" w:eastAsia="Times New Roman" w:hAnsi="Arial"/>
    </w:rPr>
  </w:style>
  <w:style w:type="character" w:customStyle="1" w:styleId="Corpsdutexte4">
    <w:name w:val="Corps du texte (4)_"/>
    <w:link w:val="Corpsdutexte40"/>
    <w:rsid w:val="00195483"/>
    <w:rPr>
      <w:b/>
      <w:bCs/>
      <w:sz w:val="19"/>
      <w:szCs w:val="19"/>
      <w:shd w:val="clear" w:color="auto" w:fill="FFFFFF"/>
    </w:rPr>
  </w:style>
  <w:style w:type="paragraph" w:customStyle="1" w:styleId="Corpsdutexte40">
    <w:name w:val="Corps du texte (4)"/>
    <w:basedOn w:val="Normal"/>
    <w:link w:val="Corpsdutexte4"/>
    <w:rsid w:val="00195483"/>
    <w:pPr>
      <w:widowControl w:val="0"/>
      <w:shd w:val="clear" w:color="auto" w:fill="FFFFFF"/>
      <w:spacing w:before="60" w:after="60" w:line="0" w:lineRule="atLeast"/>
    </w:pPr>
    <w:rPr>
      <w:rFonts w:eastAsia="Calibri"/>
      <w:b/>
      <w:bCs/>
      <w:sz w:val="19"/>
      <w:szCs w:val="19"/>
    </w:rPr>
  </w:style>
  <w:style w:type="character" w:styleId="Marquedecommentaire">
    <w:name w:val="annotation reference"/>
    <w:uiPriority w:val="99"/>
    <w:semiHidden/>
    <w:unhideWhenUsed/>
    <w:rsid w:val="00195483"/>
    <w:rPr>
      <w:sz w:val="16"/>
      <w:szCs w:val="16"/>
    </w:rPr>
  </w:style>
  <w:style w:type="paragraph" w:styleId="Commentaire">
    <w:name w:val="annotation text"/>
    <w:basedOn w:val="Normal"/>
    <w:link w:val="CommentaireCar"/>
    <w:uiPriority w:val="99"/>
    <w:semiHidden/>
    <w:unhideWhenUsed/>
    <w:rsid w:val="00195483"/>
    <w:pPr>
      <w:spacing w:after="160"/>
    </w:pPr>
    <w:rPr>
      <w:rFonts w:ascii="Calibri" w:eastAsia="Calibri" w:hAnsi="Calibri"/>
      <w:sz w:val="20"/>
      <w:szCs w:val="20"/>
      <w:lang w:eastAsia="en-US"/>
    </w:rPr>
  </w:style>
  <w:style w:type="character" w:customStyle="1" w:styleId="CommentaireCar">
    <w:name w:val="Commentaire Car"/>
    <w:link w:val="Commentaire"/>
    <w:uiPriority w:val="99"/>
    <w:semiHidden/>
    <w:rsid w:val="00195483"/>
    <w:rPr>
      <w:rFonts w:ascii="Calibri" w:hAnsi="Calibri"/>
      <w:lang w:eastAsia="en-US"/>
    </w:rPr>
  </w:style>
  <w:style w:type="paragraph" w:styleId="Objetducommentaire">
    <w:name w:val="annotation subject"/>
    <w:basedOn w:val="Commentaire"/>
    <w:next w:val="Commentaire"/>
    <w:link w:val="ObjetducommentaireCar"/>
    <w:uiPriority w:val="99"/>
    <w:semiHidden/>
    <w:unhideWhenUsed/>
    <w:rsid w:val="00195483"/>
    <w:pPr>
      <w:spacing w:after="0"/>
    </w:pPr>
    <w:rPr>
      <w:rFonts w:ascii="Times New Roman" w:eastAsia="Times New Roman" w:hAnsi="Times New Roman"/>
      <w:b/>
      <w:bCs/>
      <w:lang w:eastAsia="fr-FR"/>
    </w:rPr>
  </w:style>
  <w:style w:type="character" w:customStyle="1" w:styleId="ObjetducommentaireCar">
    <w:name w:val="Objet du commentaire Car"/>
    <w:link w:val="Objetducommentaire"/>
    <w:uiPriority w:val="99"/>
    <w:semiHidden/>
    <w:rsid w:val="00195483"/>
    <w:rPr>
      <w:rFonts w:ascii="Calibri" w:eastAsia="Times New Roman"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9599">
      <w:bodyDiv w:val="1"/>
      <w:marLeft w:val="0"/>
      <w:marRight w:val="0"/>
      <w:marTop w:val="0"/>
      <w:marBottom w:val="0"/>
      <w:divBdr>
        <w:top w:val="none" w:sz="0" w:space="0" w:color="auto"/>
        <w:left w:val="none" w:sz="0" w:space="0" w:color="auto"/>
        <w:bottom w:val="none" w:sz="0" w:space="0" w:color="auto"/>
        <w:right w:val="none" w:sz="0" w:space="0" w:color="auto"/>
      </w:divBdr>
    </w:div>
    <w:div w:id="988099496">
      <w:bodyDiv w:val="1"/>
      <w:marLeft w:val="0"/>
      <w:marRight w:val="0"/>
      <w:marTop w:val="0"/>
      <w:marBottom w:val="0"/>
      <w:divBdr>
        <w:top w:val="none" w:sz="0" w:space="0" w:color="auto"/>
        <w:left w:val="none" w:sz="0" w:space="0" w:color="auto"/>
        <w:bottom w:val="none" w:sz="0" w:space="0" w:color="auto"/>
        <w:right w:val="none" w:sz="0" w:space="0" w:color="auto"/>
      </w:divBdr>
    </w:div>
    <w:div w:id="19704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39CC612766264EB8611132F0EB98FF" ma:contentTypeVersion="2" ma:contentTypeDescription="Crée un document." ma:contentTypeScope="" ma:versionID="9cd504933f24e0cfd3a336f613f642c3">
  <xsd:schema xmlns:xsd="http://www.w3.org/2001/XMLSchema" xmlns:xs="http://www.w3.org/2001/XMLSchema" xmlns:p="http://schemas.microsoft.com/office/2006/metadata/properties" xmlns:ns2="c5936ea5-9f0d-4257-94e8-1783077699e1" targetNamespace="http://schemas.microsoft.com/office/2006/metadata/properties" ma:root="true" ma:fieldsID="7f9d79df92b28665b6b58bf2f00bf732" ns2:_="">
    <xsd:import namespace="c5936ea5-9f0d-4257-94e8-1783077699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6ea5-9f0d-4257-94e8-178307769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A4B808-343A-4B06-914B-DBFC59B68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6ea5-9f0d-4257-94e8-178307769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DC0179-DAB3-451A-A083-35D001602A7A}">
  <ds:schemaRefs>
    <ds:schemaRef ds:uri="http://schemas.microsoft.com/sharepoint/v3/contenttype/forms"/>
  </ds:schemaRefs>
</ds:datastoreItem>
</file>

<file path=customXml/itemProps3.xml><?xml version="1.0" encoding="utf-8"?>
<ds:datastoreItem xmlns:ds="http://schemas.openxmlformats.org/officeDocument/2006/customXml" ds:itemID="{8AC039D5-09E3-4ABE-BE65-76E1FAC44E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2287</Words>
  <Characters>12579</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DSI</Company>
  <LinksUpToDate>false</LinksUpToDate>
  <CharactersWithSpaces>14837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skouassi</dc:creator>
  <cp:keywords/>
  <cp:lastModifiedBy>Compte Microsoft</cp:lastModifiedBy>
  <cp:revision>5</cp:revision>
  <cp:lastPrinted>2019-10-01T11:26:00Z</cp:lastPrinted>
  <dcterms:created xsi:type="dcterms:W3CDTF">2020-11-24T08:20:00Z</dcterms:created>
  <dcterms:modified xsi:type="dcterms:W3CDTF">2021-02-05T09:04:00Z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0x0101008F39CC612766264EB8611132F0EB98FF</vt:lpwstr>
  </property>
</Properties>
</file>