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DE79" w14:textId="5D2341EC" w:rsidR="00A277AF" w:rsidRDefault="00B1576E" w:rsidP="00B1576E">
      <w:p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 xml:space="preserve">Suggested Language on HB 1021 </w:t>
      </w:r>
      <w:r w:rsidR="00A277AF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</w:p>
    <w:p w14:paraId="4AE9A25E" w14:textId="1E10902C" w:rsidR="00546B16" w:rsidRPr="00546B16" w:rsidRDefault="00546B16" w:rsidP="00546B16">
      <w:p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>Replace</w:t>
      </w:r>
      <w:r w:rsidRPr="00546B16">
        <w:rPr>
          <w:rFonts w:ascii="Garamond" w:hAnsi="Garamond"/>
        </w:rPr>
        <w:t xml:space="preserve"> RSA 674</w:t>
      </w:r>
      <w:r>
        <w:rPr>
          <w:rFonts w:ascii="Garamond" w:hAnsi="Garamond"/>
        </w:rPr>
        <w:t xml:space="preserve">:75 with </w:t>
      </w:r>
      <w:r w:rsidRPr="00546B16">
        <w:rPr>
          <w:rFonts w:ascii="Garamond" w:hAnsi="Garamond"/>
        </w:rPr>
        <w:t>the following</w:t>
      </w:r>
      <w:r w:rsidR="00AF0C4B">
        <w:rPr>
          <w:rFonts w:ascii="Garamond" w:hAnsi="Garamond"/>
        </w:rPr>
        <w:t>:</w:t>
      </w:r>
    </w:p>
    <w:p w14:paraId="1980B3AB" w14:textId="790DA70F" w:rsidR="00A277AF" w:rsidRDefault="00546B16" w:rsidP="00B1576E">
      <w:pPr>
        <w:spacing w:before="100" w:beforeAutospacing="1" w:after="100" w:afterAutospacing="1"/>
        <w:rPr>
          <w:rFonts w:ascii="Garamond" w:hAnsi="Garamond"/>
        </w:rPr>
      </w:pPr>
      <w:r w:rsidRPr="00546B16">
        <w:rPr>
          <w:rFonts w:ascii="Garamond" w:hAnsi="Garamond"/>
        </w:rPr>
        <w:t>674:75 Religious Use of Land and Structures.  </w:t>
      </w:r>
    </w:p>
    <w:p w14:paraId="3DBFBBED" w14:textId="4CB83312" w:rsidR="00935EA0" w:rsidRPr="00D82A36" w:rsidRDefault="00B1576E" w:rsidP="00D82A3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</w:rPr>
      </w:pPr>
      <w:r w:rsidRPr="00D82A36">
        <w:rPr>
          <w:rFonts w:ascii="Garamond" w:hAnsi="Garamond"/>
        </w:rPr>
        <w:t>No zoning ordinance or local land use regulation shall prohibit, regulate, or restrict the use of land or structures based solely on the religious nature of the use.</w:t>
      </w:r>
      <w:r w:rsidR="00D82A36" w:rsidRPr="00D82A36">
        <w:rPr>
          <w:rFonts w:ascii="Garamond" w:hAnsi="Garamond"/>
        </w:rPr>
        <w:t xml:space="preserve"> </w:t>
      </w:r>
      <w:r w:rsidRPr="00D82A36">
        <w:rPr>
          <w:rFonts w:ascii="Garamond" w:hAnsi="Garamond"/>
        </w:rPr>
        <w:t xml:space="preserve"> </w:t>
      </w:r>
    </w:p>
    <w:p w14:paraId="6E9AA8ED" w14:textId="0DDCE6DD" w:rsidR="00935EA0" w:rsidRDefault="353AEC4E" w:rsidP="00D82A3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aramond" w:hAnsi="Garamond"/>
        </w:rPr>
      </w:pPr>
      <w:r w:rsidRPr="00D82A36">
        <w:rPr>
          <w:rFonts w:ascii="Garamond" w:hAnsi="Garamond"/>
        </w:rPr>
        <w:t xml:space="preserve">No zoning ordinance or local land use regulation shall impose a substantial burden on the religious exercise of a person, including a religious assembly or institution, unless </w:t>
      </w:r>
      <w:r w:rsidR="6A0B2DCD" w:rsidRPr="00D82A36">
        <w:rPr>
          <w:rFonts w:ascii="Garamond" w:hAnsi="Garamond"/>
        </w:rPr>
        <w:t>the regulation is in furtherance of a compelling governmental interest and is the least restrictive means of furthering that compelling governmental interest.</w:t>
      </w:r>
    </w:p>
    <w:p w14:paraId="014CCD8A" w14:textId="77777777" w:rsidR="0055446C" w:rsidRDefault="0055446C" w:rsidP="00312A5F">
      <w:pPr>
        <w:pBdr>
          <w:bottom w:val="single" w:sz="6" w:space="1" w:color="auto"/>
        </w:pBdr>
        <w:spacing w:before="100" w:beforeAutospacing="1" w:after="100" w:afterAutospacing="1"/>
        <w:rPr>
          <w:rFonts w:ascii="Garamond" w:hAnsi="Garamond"/>
        </w:rPr>
      </w:pPr>
    </w:p>
    <w:p w14:paraId="15451060" w14:textId="142E1649" w:rsidR="0055446C" w:rsidRDefault="005340B3" w:rsidP="00312A5F">
      <w:p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 xml:space="preserve">As discussed in the webinar that </w:t>
      </w:r>
      <w:r w:rsidR="00BB36D9">
        <w:rPr>
          <w:rFonts w:ascii="Garamond" w:hAnsi="Garamond"/>
        </w:rPr>
        <w:t xml:space="preserve">NHMA did with the Bureau of Economic Affairs, </w:t>
      </w:r>
      <w:r w:rsidR="00EB452A">
        <w:rPr>
          <w:rFonts w:ascii="Garamond" w:hAnsi="Garamond"/>
        </w:rPr>
        <w:t xml:space="preserve">the law as passed </w:t>
      </w:r>
      <w:r w:rsidR="008757AB">
        <w:rPr>
          <w:rFonts w:ascii="Garamond" w:hAnsi="Garamond"/>
        </w:rPr>
        <w:t>is unclear</w:t>
      </w:r>
      <w:r w:rsidR="001F2012">
        <w:rPr>
          <w:rFonts w:ascii="Garamond" w:hAnsi="Garamond"/>
        </w:rPr>
        <w:t xml:space="preserve"> and we have seen substantia</w:t>
      </w:r>
      <w:r w:rsidR="00EA0A2C">
        <w:rPr>
          <w:rFonts w:ascii="Garamond" w:hAnsi="Garamond"/>
        </w:rPr>
        <w:t xml:space="preserve">l interest from our membership in </w:t>
      </w:r>
      <w:r w:rsidR="00CC21EF">
        <w:rPr>
          <w:rFonts w:ascii="Garamond" w:hAnsi="Garamond"/>
        </w:rPr>
        <w:t>clarifying what is and what is not allowed</w:t>
      </w:r>
      <w:r w:rsidR="008757AB">
        <w:rPr>
          <w:rFonts w:ascii="Garamond" w:hAnsi="Garamond"/>
        </w:rPr>
        <w:t>. This rewrit</w:t>
      </w:r>
      <w:r w:rsidR="00CC0ECC">
        <w:rPr>
          <w:rFonts w:ascii="Garamond" w:hAnsi="Garamond"/>
        </w:rPr>
        <w:t>e acc</w:t>
      </w:r>
      <w:r w:rsidR="00FA01E1">
        <w:rPr>
          <w:rFonts w:ascii="Garamond" w:hAnsi="Garamond"/>
        </w:rPr>
        <w:t>omplishes the following</w:t>
      </w:r>
      <w:r w:rsidR="008757AB">
        <w:rPr>
          <w:rFonts w:ascii="Garamond" w:hAnsi="Garamond"/>
        </w:rPr>
        <w:t>:</w:t>
      </w:r>
    </w:p>
    <w:p w14:paraId="1C39151E" w14:textId="4956BF86" w:rsidR="00F97B8E" w:rsidRPr="008757AB" w:rsidRDefault="00DC5818" w:rsidP="008757A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</w:rPr>
      </w:pPr>
      <w:r w:rsidRPr="008757AB">
        <w:rPr>
          <w:rFonts w:ascii="Garamond" w:hAnsi="Garamond"/>
        </w:rPr>
        <w:t xml:space="preserve">Section I </w:t>
      </w:r>
      <w:r w:rsidR="009D79B3" w:rsidRPr="008757AB">
        <w:rPr>
          <w:rFonts w:ascii="Garamond" w:hAnsi="Garamond"/>
        </w:rPr>
        <w:t>incorporates</w:t>
      </w:r>
      <w:r w:rsidR="00990894">
        <w:rPr>
          <w:rFonts w:ascii="Garamond" w:hAnsi="Garamond"/>
        </w:rPr>
        <w:t xml:space="preserve"> the decision in</w:t>
      </w:r>
      <w:r w:rsidR="009D79B3" w:rsidRPr="008757AB">
        <w:rPr>
          <w:rFonts w:ascii="Garamond" w:hAnsi="Garamond"/>
        </w:rPr>
        <w:t xml:space="preserve"> </w:t>
      </w:r>
      <w:hyperlink r:id="rId11" w:history="1">
        <w:r w:rsidR="009D79B3" w:rsidRPr="008757AB">
          <w:rPr>
            <w:rStyle w:val="Hyperlink"/>
            <w:rFonts w:ascii="Garamond" w:hAnsi="Garamond"/>
            <w:i/>
            <w:iCs/>
          </w:rPr>
          <w:t xml:space="preserve">Church of </w:t>
        </w:r>
        <w:proofErr w:type="spellStart"/>
        <w:r w:rsidR="009D79B3" w:rsidRPr="008757AB">
          <w:rPr>
            <w:rStyle w:val="Hyperlink"/>
            <w:rFonts w:ascii="Garamond" w:hAnsi="Garamond"/>
            <w:i/>
            <w:iCs/>
          </w:rPr>
          <w:t>Lukumi</w:t>
        </w:r>
        <w:proofErr w:type="spellEnd"/>
        <w:r w:rsidR="009D79B3" w:rsidRPr="008757AB">
          <w:rPr>
            <w:rStyle w:val="Hyperlink"/>
            <w:rFonts w:ascii="Garamond" w:hAnsi="Garamond"/>
            <w:i/>
            <w:iCs/>
          </w:rPr>
          <w:t xml:space="preserve"> </w:t>
        </w:r>
        <w:proofErr w:type="spellStart"/>
        <w:r w:rsidR="009D79B3" w:rsidRPr="008757AB">
          <w:rPr>
            <w:rStyle w:val="Hyperlink"/>
            <w:rFonts w:ascii="Garamond" w:hAnsi="Garamond"/>
            <w:i/>
            <w:iCs/>
          </w:rPr>
          <w:t>Babalu</w:t>
        </w:r>
        <w:proofErr w:type="spellEnd"/>
        <w:r w:rsidR="009D79B3" w:rsidRPr="008757AB">
          <w:rPr>
            <w:rStyle w:val="Hyperlink"/>
            <w:rFonts w:ascii="Garamond" w:hAnsi="Garamond"/>
            <w:i/>
            <w:iCs/>
          </w:rPr>
          <w:t xml:space="preserve"> Aye, Inc.</w:t>
        </w:r>
        <w:r w:rsidR="009D79B3" w:rsidRPr="008757AB">
          <w:rPr>
            <w:rStyle w:val="Hyperlink"/>
            <w:rFonts w:ascii="Garamond" w:hAnsi="Garamond"/>
          </w:rPr>
          <w:t> v. </w:t>
        </w:r>
        <w:r w:rsidR="009D79B3" w:rsidRPr="008757AB">
          <w:rPr>
            <w:rStyle w:val="Hyperlink"/>
            <w:rFonts w:ascii="Garamond" w:hAnsi="Garamond"/>
            <w:i/>
            <w:iCs/>
          </w:rPr>
          <w:t>Hialeah,</w:t>
        </w:r>
        <w:r w:rsidR="009D79B3" w:rsidRPr="008757AB">
          <w:rPr>
            <w:rStyle w:val="Hyperlink"/>
            <w:rFonts w:ascii="Garamond" w:hAnsi="Garamond"/>
          </w:rPr>
          <w:t> 508 U. S. 520, 533 (1993)</w:t>
        </w:r>
      </w:hyperlink>
      <w:r w:rsidR="009D79B3" w:rsidRPr="008757AB">
        <w:rPr>
          <w:rFonts w:ascii="Garamond" w:hAnsi="Garamond"/>
        </w:rPr>
        <w:t> (“[A] law targeting religious beliefs as such is never permissible”)</w:t>
      </w:r>
      <w:r w:rsidR="00F97B8E" w:rsidRPr="008757AB">
        <w:rPr>
          <w:rFonts w:ascii="Garamond" w:hAnsi="Garamond"/>
        </w:rPr>
        <w:t>.</w:t>
      </w:r>
    </w:p>
    <w:p w14:paraId="403B2621" w14:textId="31891104" w:rsidR="00F97B8E" w:rsidRPr="008757AB" w:rsidRDefault="00F97B8E" w:rsidP="008757A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Garamond" w:hAnsi="Garamond"/>
        </w:rPr>
      </w:pPr>
      <w:r w:rsidRPr="008757AB">
        <w:rPr>
          <w:rFonts w:ascii="Garamond" w:hAnsi="Garamond"/>
        </w:rPr>
        <w:t xml:space="preserve">Section II incorporates </w:t>
      </w:r>
      <w:r w:rsidR="008C4233" w:rsidRPr="008757AB">
        <w:rPr>
          <w:rFonts w:ascii="Garamond" w:hAnsi="Garamond"/>
        </w:rPr>
        <w:t>the </w:t>
      </w:r>
      <w:hyperlink r:id="rId12" w:tooltip="Religious Land Use and Institutionalized Persons Act of 2000" w:history="1">
        <w:r w:rsidR="008C4233" w:rsidRPr="008757AB">
          <w:rPr>
            <w:rStyle w:val="Hyperlink"/>
            <w:rFonts w:ascii="Garamond" w:hAnsi="Garamond"/>
          </w:rPr>
          <w:t>Religious Land Use and Institutionalized Persons Act of 2000</w:t>
        </w:r>
      </w:hyperlink>
      <w:r w:rsidR="008C4233" w:rsidRPr="008757AB">
        <w:rPr>
          <w:rFonts w:ascii="Garamond" w:hAnsi="Garamond"/>
        </w:rPr>
        <w:t xml:space="preserve"> (RLUIPA), 42 U.S.C. §§ 2000cc, et seq., </w:t>
      </w:r>
      <w:r w:rsidR="0055446C" w:rsidRPr="008757AB">
        <w:rPr>
          <w:rFonts w:ascii="Garamond" w:hAnsi="Garamond"/>
        </w:rPr>
        <w:t xml:space="preserve">which </w:t>
      </w:r>
      <w:r w:rsidR="008C4233" w:rsidRPr="008757AB">
        <w:rPr>
          <w:rFonts w:ascii="Garamond" w:hAnsi="Garamond"/>
        </w:rPr>
        <w:t>protect</w:t>
      </w:r>
      <w:r w:rsidR="0055446C" w:rsidRPr="008757AB">
        <w:rPr>
          <w:rFonts w:ascii="Garamond" w:hAnsi="Garamond"/>
        </w:rPr>
        <w:t>s</w:t>
      </w:r>
      <w:r w:rsidR="008C4233" w:rsidRPr="008757AB">
        <w:rPr>
          <w:rFonts w:ascii="Garamond" w:hAnsi="Garamond"/>
        </w:rPr>
        <w:t xml:space="preserve"> individuals, houses of worship, and other religious institutions from discrimination in zoning laws</w:t>
      </w:r>
      <w:r w:rsidR="008757AB" w:rsidRPr="008757AB">
        <w:rPr>
          <w:rFonts w:ascii="Garamond" w:hAnsi="Garamond"/>
        </w:rPr>
        <w:t>.</w:t>
      </w:r>
    </w:p>
    <w:p w14:paraId="1DA44FE4" w14:textId="3B7DE97E" w:rsidR="008757AB" w:rsidRPr="00F97B8E" w:rsidRDefault="004E6671" w:rsidP="00312A5F">
      <w:p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 xml:space="preserve">We believe that this rewrite would serve the interests of protecting </w:t>
      </w:r>
      <w:r w:rsidR="00013AA3">
        <w:rPr>
          <w:rFonts w:ascii="Garamond" w:hAnsi="Garamond"/>
        </w:rPr>
        <w:t xml:space="preserve">religious practice </w:t>
      </w:r>
      <w:r w:rsidR="00D5059C">
        <w:rPr>
          <w:rFonts w:ascii="Garamond" w:hAnsi="Garamond"/>
        </w:rPr>
        <w:t xml:space="preserve">while </w:t>
      </w:r>
      <w:r w:rsidR="00396AF3">
        <w:rPr>
          <w:rFonts w:ascii="Garamond" w:hAnsi="Garamond"/>
        </w:rPr>
        <w:t xml:space="preserve">also </w:t>
      </w:r>
      <w:r w:rsidR="00E26949">
        <w:rPr>
          <w:rFonts w:ascii="Garamond" w:hAnsi="Garamond"/>
        </w:rPr>
        <w:t xml:space="preserve">clarifying the law in a manner </w:t>
      </w:r>
      <w:r w:rsidR="00F201FF">
        <w:rPr>
          <w:rFonts w:ascii="Garamond" w:hAnsi="Garamond"/>
        </w:rPr>
        <w:t xml:space="preserve">that removes ambiguity </w:t>
      </w:r>
      <w:r w:rsidR="000709D6">
        <w:rPr>
          <w:rFonts w:ascii="Garamond" w:hAnsi="Garamond"/>
        </w:rPr>
        <w:t>from its drafting.</w:t>
      </w:r>
      <w:r w:rsidR="00EE716F">
        <w:rPr>
          <w:rFonts w:ascii="Garamond" w:hAnsi="Garamond"/>
        </w:rPr>
        <w:t xml:space="preserve"> </w:t>
      </w:r>
    </w:p>
    <w:p w14:paraId="2E0496DF" w14:textId="67EBB396" w:rsidR="00F7806F" w:rsidRDefault="00F7806F" w:rsidP="00D82A36">
      <w:pPr>
        <w:spacing w:beforeAutospacing="1" w:afterAutospacing="1"/>
        <w:rPr>
          <w:rFonts w:ascii="Times" w:eastAsia="Times" w:hAnsi="Times" w:cs="Times"/>
          <w:b/>
          <w:bCs/>
          <w:sz w:val="24"/>
          <w:szCs w:val="24"/>
        </w:rPr>
      </w:pPr>
    </w:p>
    <w:p w14:paraId="6E3212F3" w14:textId="4134ECB7" w:rsidR="3CB3744F" w:rsidRDefault="3CB3744F" w:rsidP="3CB3744F">
      <w:pPr>
        <w:spacing w:beforeAutospacing="1" w:afterAutospacing="1"/>
        <w:rPr>
          <w:rFonts w:ascii="Garamond" w:hAnsi="Garamond"/>
        </w:rPr>
      </w:pPr>
      <w:bookmarkStart w:id="0" w:name="Bookmark__a_1_a"/>
      <w:bookmarkStart w:id="1" w:name="Bookmark__a_1_b"/>
      <w:bookmarkEnd w:id="0"/>
      <w:bookmarkEnd w:id="1"/>
    </w:p>
    <w:p w14:paraId="2F03B360" w14:textId="2F818595" w:rsidR="3CB3744F" w:rsidRDefault="3CB3744F" w:rsidP="3CB3744F">
      <w:pPr>
        <w:spacing w:beforeAutospacing="1" w:afterAutospacing="1"/>
        <w:rPr>
          <w:rFonts w:ascii="Garamond" w:hAnsi="Garamond"/>
        </w:rPr>
      </w:pPr>
    </w:p>
    <w:p w14:paraId="201344E8" w14:textId="77777777" w:rsidR="005C0689" w:rsidRDefault="005C0689"/>
    <w:sectPr w:rsidR="005C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139E" w14:textId="77777777" w:rsidR="006C44C4" w:rsidRDefault="006C44C4" w:rsidP="006C44C4">
      <w:r>
        <w:separator/>
      </w:r>
    </w:p>
  </w:endnote>
  <w:endnote w:type="continuationSeparator" w:id="0">
    <w:p w14:paraId="19584224" w14:textId="77777777" w:rsidR="006C44C4" w:rsidRDefault="006C44C4" w:rsidP="006C44C4">
      <w:r>
        <w:continuationSeparator/>
      </w:r>
    </w:p>
  </w:endnote>
  <w:endnote w:type="continuationNotice" w:id="1">
    <w:p w14:paraId="3033F612" w14:textId="77777777" w:rsidR="00C408C0" w:rsidRDefault="00C40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D0FA" w14:textId="77777777" w:rsidR="006C44C4" w:rsidRDefault="006C44C4" w:rsidP="006C44C4">
      <w:r>
        <w:separator/>
      </w:r>
    </w:p>
  </w:footnote>
  <w:footnote w:type="continuationSeparator" w:id="0">
    <w:p w14:paraId="7573142E" w14:textId="77777777" w:rsidR="006C44C4" w:rsidRDefault="006C44C4" w:rsidP="006C44C4">
      <w:r>
        <w:continuationSeparator/>
      </w:r>
    </w:p>
  </w:footnote>
  <w:footnote w:type="continuationNotice" w:id="1">
    <w:p w14:paraId="1B8A0BFA" w14:textId="77777777" w:rsidR="00C408C0" w:rsidRDefault="00C408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514F"/>
    <w:multiLevelType w:val="hybridMultilevel"/>
    <w:tmpl w:val="7388A422"/>
    <w:lvl w:ilvl="0" w:tplc="FFFFFFFF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19FD"/>
    <w:multiLevelType w:val="hybridMultilevel"/>
    <w:tmpl w:val="8262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195744">
    <w:abstractNumId w:val="0"/>
  </w:num>
  <w:num w:numId="2" w16cid:durableId="128727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46"/>
    <w:rsid w:val="00013AA3"/>
    <w:rsid w:val="000709D6"/>
    <w:rsid w:val="000A1306"/>
    <w:rsid w:val="000D1551"/>
    <w:rsid w:val="001062B7"/>
    <w:rsid w:val="00111784"/>
    <w:rsid w:val="0013309C"/>
    <w:rsid w:val="00160ABA"/>
    <w:rsid w:val="001D3AF0"/>
    <w:rsid w:val="001E2B52"/>
    <w:rsid w:val="001F2012"/>
    <w:rsid w:val="002E4560"/>
    <w:rsid w:val="00303941"/>
    <w:rsid w:val="00312A5F"/>
    <w:rsid w:val="00321249"/>
    <w:rsid w:val="003224C8"/>
    <w:rsid w:val="00396AF3"/>
    <w:rsid w:val="004453C4"/>
    <w:rsid w:val="00462D46"/>
    <w:rsid w:val="004E45F6"/>
    <w:rsid w:val="004E6671"/>
    <w:rsid w:val="005340B3"/>
    <w:rsid w:val="00546B16"/>
    <w:rsid w:val="0055446C"/>
    <w:rsid w:val="005C0689"/>
    <w:rsid w:val="005E467C"/>
    <w:rsid w:val="0066036D"/>
    <w:rsid w:val="00684412"/>
    <w:rsid w:val="006C44C4"/>
    <w:rsid w:val="007813CD"/>
    <w:rsid w:val="00796B7B"/>
    <w:rsid w:val="007F35AF"/>
    <w:rsid w:val="0081521C"/>
    <w:rsid w:val="008757AB"/>
    <w:rsid w:val="008A3B1A"/>
    <w:rsid w:val="008C4233"/>
    <w:rsid w:val="00901FE0"/>
    <w:rsid w:val="009316E1"/>
    <w:rsid w:val="00935EA0"/>
    <w:rsid w:val="0094282E"/>
    <w:rsid w:val="00942A73"/>
    <w:rsid w:val="00990894"/>
    <w:rsid w:val="009D79B3"/>
    <w:rsid w:val="009F5D40"/>
    <w:rsid w:val="00A277AF"/>
    <w:rsid w:val="00AC1A99"/>
    <w:rsid w:val="00AF0C4B"/>
    <w:rsid w:val="00B1576E"/>
    <w:rsid w:val="00B91CE9"/>
    <w:rsid w:val="00BB36D9"/>
    <w:rsid w:val="00BD22FA"/>
    <w:rsid w:val="00BE6823"/>
    <w:rsid w:val="00C408C0"/>
    <w:rsid w:val="00C90B89"/>
    <w:rsid w:val="00CC0ECC"/>
    <w:rsid w:val="00CC21EF"/>
    <w:rsid w:val="00D2078B"/>
    <w:rsid w:val="00D30740"/>
    <w:rsid w:val="00D5059C"/>
    <w:rsid w:val="00D82A36"/>
    <w:rsid w:val="00D9384B"/>
    <w:rsid w:val="00DC5818"/>
    <w:rsid w:val="00E26949"/>
    <w:rsid w:val="00E36592"/>
    <w:rsid w:val="00E413CD"/>
    <w:rsid w:val="00EA0A2C"/>
    <w:rsid w:val="00EB452A"/>
    <w:rsid w:val="00EE716F"/>
    <w:rsid w:val="00F201FF"/>
    <w:rsid w:val="00F2268C"/>
    <w:rsid w:val="00F408BF"/>
    <w:rsid w:val="00F46C6C"/>
    <w:rsid w:val="00F7806F"/>
    <w:rsid w:val="00F939F7"/>
    <w:rsid w:val="00F97B8E"/>
    <w:rsid w:val="00FA01E1"/>
    <w:rsid w:val="00FA73E8"/>
    <w:rsid w:val="00FC5FC1"/>
    <w:rsid w:val="00FF079F"/>
    <w:rsid w:val="00FF6902"/>
    <w:rsid w:val="017E93F2"/>
    <w:rsid w:val="019BEF34"/>
    <w:rsid w:val="099F2667"/>
    <w:rsid w:val="0E208A0C"/>
    <w:rsid w:val="17043264"/>
    <w:rsid w:val="2B08ED3A"/>
    <w:rsid w:val="2D91BB09"/>
    <w:rsid w:val="2E927741"/>
    <w:rsid w:val="353AEC4E"/>
    <w:rsid w:val="3CB3744F"/>
    <w:rsid w:val="46D6FB41"/>
    <w:rsid w:val="47157254"/>
    <w:rsid w:val="4EEC7903"/>
    <w:rsid w:val="665FDFC8"/>
    <w:rsid w:val="67159C38"/>
    <w:rsid w:val="6A0B2DCD"/>
    <w:rsid w:val="7014263C"/>
    <w:rsid w:val="741EBEE2"/>
    <w:rsid w:val="7DBFD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23C5"/>
  <w15:chartTrackingRefBased/>
  <w15:docId w15:val="{CD8FF0F8-5F21-4DFC-9FDB-A9784F49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6E"/>
    <w:pPr>
      <w:spacing w:after="0"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B91CE9"/>
    <w:pPr>
      <w:spacing w:after="0" w:line="240" w:lineRule="auto"/>
    </w:pPr>
    <w:rPr>
      <w:rFonts w:ascii="Calibri" w:hAnsi="Calibri" w:cs="Calibr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4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4C4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4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C4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07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0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8C0"/>
    <w:rPr>
      <w:rFonts w:ascii="Calibri" w:hAnsi="Calibri" w:cs="Calibr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40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8C0"/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ustice.gov/crt/about/hce/housing_rluipa2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holar.google.com/scholar_case?case=975414503455261754&amp;q=RLUIPA+land+use&amp;hl=en&amp;as_sdt=4,60,105,119,15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CA19183C7D149BDF44FD619189DA2" ma:contentTypeVersion="12" ma:contentTypeDescription="Create a new document." ma:contentTypeScope="" ma:versionID="0fadb582eff2aff3aa30b486e097d585">
  <xsd:schema xmlns:xsd="http://www.w3.org/2001/XMLSchema" xmlns:xs="http://www.w3.org/2001/XMLSchema" xmlns:p="http://schemas.microsoft.com/office/2006/metadata/properties" xmlns:ns2="d10df895-5570-4104-9040-8cac354f093a" xmlns:ns3="6e994454-f9ae-4e9c-a7a6-2cef6bc55921" targetNamespace="http://schemas.microsoft.com/office/2006/metadata/properties" ma:root="true" ma:fieldsID="7e8965adcaf2b9abaf3326ee66b1faed" ns2:_="" ns3:_="">
    <xsd:import namespace="d10df895-5570-4104-9040-8cac354f093a"/>
    <xsd:import namespace="6e994454-f9ae-4e9c-a7a6-2cef6bc55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df895-5570-4104-9040-8cac354f0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4454-f9ae-4e9c-a7a6-2cef6bc559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4454-f9ae-4e9c-a7a6-2cef6bc55921">
      <UserInfo>
        <DisplayName>Margaret Byrnes</DisplayName>
        <AccountId>14</AccountId>
        <AccountType/>
      </UserInfo>
      <UserInfo>
        <DisplayName>Stephen Buckley</DisplayName>
        <AccountId>15</AccountId>
        <AccountType/>
      </UserInfo>
      <UserInfo>
        <DisplayName>Jonathan Cowal</DisplayName>
        <AccountId>290</AccountId>
        <AccountType/>
      </UserInfo>
      <UserInfo>
        <DisplayName>Natch Greyes</DisplayName>
        <AccountId>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43D974-AD6B-4344-8F08-00C292AFC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df895-5570-4104-9040-8cac354f093a"/>
    <ds:schemaRef ds:uri="6e994454-f9ae-4e9c-a7a6-2cef6bc55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A291E-A47C-41A4-9816-5B430844F6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80A5C1-B555-42D9-9969-D54C35FAEE49}">
  <ds:schemaRefs>
    <ds:schemaRef ds:uri="http://schemas.microsoft.com/office/2006/metadata/properties"/>
    <ds:schemaRef ds:uri="http://schemas.microsoft.com/office/infopath/2007/PartnerControls"/>
    <ds:schemaRef ds:uri="6e994454-f9ae-4e9c-a7a6-2cef6bc55921"/>
  </ds:schemaRefs>
</ds:datastoreItem>
</file>

<file path=customXml/itemProps4.xml><?xml version="1.0" encoding="utf-8"?>
<ds:datastoreItem xmlns:ds="http://schemas.openxmlformats.org/officeDocument/2006/customXml" ds:itemID="{380C03D3-AB72-4CDF-93DC-335F328932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260</Words>
  <Characters>1488</Characters>
  <Application>Microsoft Office Word</Application>
  <DocSecurity>4</DocSecurity>
  <Lines>12</Lines>
  <Paragraphs>3</Paragraphs>
  <ScaleCrop>false</ScaleCrop>
  <Company/>
  <LinksUpToDate>false</LinksUpToDate>
  <CharactersWithSpaces>1745</CharactersWithSpaces>
  <SharedDoc>false</SharedDoc>
  <HLinks>
    <vt:vector size="12" baseType="variant">
      <vt:variant>
        <vt:i4>6422530</vt:i4>
      </vt:variant>
      <vt:variant>
        <vt:i4>3</vt:i4>
      </vt:variant>
      <vt:variant>
        <vt:i4>0</vt:i4>
      </vt:variant>
      <vt:variant>
        <vt:i4>5</vt:i4>
      </vt:variant>
      <vt:variant>
        <vt:lpwstr>https://www.justice.gov/crt/about/hce/housing_rluipa2.php</vt:lpwstr>
      </vt:variant>
      <vt:variant>
        <vt:lpwstr/>
      </vt:variant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https://scholar.google.com/scholar_case?case=975414503455261754&amp;q=RLUIPA+land+use&amp;hl=en&amp;as_sdt=4,60,105,119,152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 Greyes</dc:creator>
  <cp:keywords/>
  <dc:description/>
  <cp:lastModifiedBy>Natch Greyes</cp:lastModifiedBy>
  <cp:revision>76</cp:revision>
  <dcterms:created xsi:type="dcterms:W3CDTF">2022-09-19T19:31:00Z</dcterms:created>
  <dcterms:modified xsi:type="dcterms:W3CDTF">2022-09-19T21:46:00Z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0x010100519CA19183C7D149BDF44FD619189DA2</vt:lpwstr>
  </property>
</Properties>
</file>