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41B561">
      <w:r>
        <w:t>基于特色创新项目的岭南红橙病虫害智能监测与校本教研一体化平台 —— 可行性研究报告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E7F2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003DA92C">
            <w:pPr>
              <w:spacing w:after="0" w:line="240" w:lineRule="auto"/>
            </w:pPr>
            <w:r>
              <w:t>项目</w:t>
            </w:r>
          </w:p>
        </w:tc>
        <w:tc>
          <w:tcPr>
            <w:tcW w:w="4816" w:type="dxa"/>
            <w:shd w:val="clear" w:color="auto" w:fill="D9EAF7"/>
          </w:tcPr>
          <w:p w14:paraId="30D4B07E">
            <w:pPr>
              <w:spacing w:after="0" w:line="240" w:lineRule="auto"/>
            </w:pPr>
            <w:r>
              <w:t>内容</w:t>
            </w:r>
          </w:p>
        </w:tc>
      </w:tr>
      <w:tr w14:paraId="368ED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74C3A1A">
            <w:pPr>
              <w:spacing w:after="0" w:line="240" w:lineRule="auto"/>
            </w:pPr>
            <w:r>
              <w:t>文档名称</w:t>
            </w:r>
          </w:p>
        </w:tc>
        <w:tc>
          <w:tcPr>
            <w:tcW w:w="4816" w:type="dxa"/>
            <w:vAlign w:val="center"/>
          </w:tcPr>
          <w:p w14:paraId="04F7D8DD">
            <w:pPr>
              <w:spacing w:after="0" w:line="240" w:lineRule="auto"/>
            </w:pPr>
            <w:r>
              <w:t>基于特色创新项目的岭南红橙病虫害智能监测与校本教研一体化平台可行性研究报告</w:t>
            </w:r>
          </w:p>
        </w:tc>
      </w:tr>
      <w:tr w14:paraId="3C589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365AC89">
            <w:pPr>
              <w:spacing w:after="0" w:line="240" w:lineRule="auto"/>
            </w:pPr>
            <w:r>
              <w:t>文档版本</w:t>
            </w:r>
          </w:p>
        </w:tc>
        <w:tc>
          <w:tcPr>
            <w:tcW w:w="4816" w:type="dxa"/>
            <w:vAlign w:val="center"/>
          </w:tcPr>
          <w:p w14:paraId="30964377">
            <w:pPr>
              <w:spacing w:after="0" w:line="240" w:lineRule="auto"/>
            </w:pPr>
            <w:r>
              <w:t>V3.0</w:t>
            </w:r>
          </w:p>
        </w:tc>
      </w:tr>
      <w:tr w14:paraId="60A91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E27FCF9">
            <w:pPr>
              <w:spacing w:after="0" w:line="240" w:lineRule="auto"/>
            </w:pPr>
            <w:r>
              <w:t>编制日期</w:t>
            </w:r>
          </w:p>
        </w:tc>
        <w:tc>
          <w:tcPr>
            <w:tcW w:w="4816" w:type="dxa"/>
            <w:vAlign w:val="center"/>
          </w:tcPr>
          <w:p w14:paraId="2FBE00C0">
            <w:pPr>
              <w:spacing w:after="0" w:line="240" w:lineRule="auto"/>
            </w:pPr>
            <w:r>
              <w:t>2026-05-28</w:t>
            </w:r>
          </w:p>
        </w:tc>
      </w:tr>
      <w:tr w14:paraId="525ED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A1002EB">
            <w:pPr>
              <w:spacing w:after="0" w:line="240" w:lineRule="auto"/>
            </w:pPr>
            <w:r>
              <w:t>文档类型</w:t>
            </w:r>
          </w:p>
        </w:tc>
        <w:tc>
          <w:tcPr>
            <w:tcW w:w="4816" w:type="dxa"/>
            <w:vAlign w:val="center"/>
          </w:tcPr>
          <w:p w14:paraId="4EF5E793">
            <w:pPr>
              <w:spacing w:after="0" w:line="240" w:lineRule="auto"/>
            </w:pPr>
            <w:r>
              <w:t>可行性研究报告（Feasibility Study Report, FSR）</w:t>
            </w:r>
          </w:p>
        </w:tc>
      </w:tr>
      <w:tr w14:paraId="4E3A6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ABDEC53">
            <w:pPr>
              <w:spacing w:after="0" w:line="240" w:lineRule="auto"/>
            </w:pPr>
            <w:r>
              <w:t>关联文档</w:t>
            </w:r>
          </w:p>
        </w:tc>
        <w:tc>
          <w:tcPr>
            <w:tcW w:w="4816" w:type="dxa"/>
            <w:vAlign w:val="center"/>
          </w:tcPr>
          <w:p w14:paraId="5BBA3821">
            <w:pPr>
              <w:spacing w:after="0" w:line="240" w:lineRule="auto"/>
            </w:pPr>
            <w:r>
              <w:t>《物体检测项目流程》《基于特色创新项目的岭南红橙病虫害智能监测与校本教研一体化平台技术规范文档》《技术规范文档》V3.0</w:t>
            </w:r>
          </w:p>
        </w:tc>
      </w:tr>
      <w:tr w14:paraId="286A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DF867D6">
            <w:pPr>
              <w:spacing w:after="0" w:line="240" w:lineRule="auto"/>
            </w:pPr>
            <w:r>
              <w:t>组织依据</w:t>
            </w:r>
          </w:p>
        </w:tc>
        <w:tc>
          <w:tcPr>
            <w:tcW w:w="4816" w:type="dxa"/>
            <w:vAlign w:val="center"/>
          </w:tcPr>
          <w:p w14:paraId="74A56571">
            <w:pPr>
              <w:spacing w:after="0" w:line="240" w:lineRule="auto"/>
            </w:pPr>
            <w:r>
              <w:t>物体检测项目九阶段流程 + 五维综合评估</w:t>
            </w:r>
          </w:p>
        </w:tc>
      </w:tr>
      <w:tr w14:paraId="30840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F003332">
            <w:pPr>
              <w:spacing w:after="0" w:line="240" w:lineRule="auto"/>
            </w:pPr>
            <w:r>
              <w:t>应用领域</w:t>
            </w:r>
          </w:p>
        </w:tc>
        <w:tc>
          <w:tcPr>
            <w:tcW w:w="4816" w:type="dxa"/>
            <w:vAlign w:val="center"/>
          </w:tcPr>
          <w:p w14:paraId="32710C9C">
            <w:pPr>
              <w:spacing w:after="0" w:line="240" w:lineRule="auto"/>
            </w:pPr>
            <w:r>
              <w:t>岭南红橙现代农业产业园·岭南红橙病虫害精准识别与绿色防治</w:t>
            </w:r>
          </w:p>
        </w:tc>
      </w:tr>
    </w:tbl>
    <w:p w14:paraId="1DD77233"/>
    <w:p w14:paraId="6BE823AC">
      <w:r>
        <w:t>————————————————————————</w:t>
      </w:r>
    </w:p>
    <w:p w14:paraId="6A47ED83">
      <w:pPr>
        <w:pStyle w:val="3"/>
      </w:pPr>
      <w:r>
        <w:t>摘要</w:t>
      </w:r>
    </w:p>
    <w:p w14:paraId="18F7AB01">
      <w:r>
        <w:t>本报告依据《物体检测项目流程》所定义的九阶段标准流程，结合岭南红橙现代农业产业园核心种植区病虫害精准防治需求，对"基于特色创新项目的岭南红橙病虫害智能监测与校本教研一体化平台"进行逐阶段可行性分析，并辅以技术、经济、操作、法律、进度五维综合评估。研究结论：项目在每个阶段均具备成熟的技术路径与可控的风险，综合可行性评分 4.8 / 5，建议立项实施。</w:t>
      </w:r>
    </w:p>
    <w:p w14:paraId="5383D01E">
      <w:r>
        <w:t>关键词：岭南红橙、岭南红橙、病虫害检测、YOLOv8、ONNX Runtime、本地离线、九阶段流程、可行性研究</w:t>
      </w:r>
    </w:p>
    <w:p w14:paraId="1378A43D">
      <w:r>
        <w:t>————————————————————————</w:t>
      </w:r>
    </w:p>
    <w:p w14:paraId="755E8746">
      <w:pPr>
        <w:pStyle w:val="3"/>
      </w:pPr>
      <w:r>
        <w:t>0 引言</w:t>
      </w:r>
    </w:p>
    <w:p w14:paraId="684FE1CE">
      <w:pPr>
        <w:pStyle w:val="4"/>
      </w:pPr>
      <w:r>
        <w:t>0.1 报告目的</w:t>
      </w:r>
    </w:p>
    <w:p w14:paraId="5BA7FF80">
      <w:r>
        <w:t>本报告论证项目"要不要做、能不能做"，与《技术规范文档》"怎么做"互为补充。论证岭南红橙病虫害本地智能检测防治系统在 45 天工期、4 人团队约束下，满足产业园种植管理需求的可行性。</w:t>
      </w:r>
    </w:p>
    <w:p w14:paraId="04C8FE8A">
      <w:pPr>
        <w:pStyle w:val="4"/>
      </w:pPr>
      <w:r>
        <w:t>0.2 论证框架</w:t>
      </w:r>
    </w:p>
    <w:p w14:paraId="4138EB03">
      <w:r>
        <w:t>报告采用双轴论证法：</w:t>
      </w:r>
    </w:p>
    <w:p w14:paraId="5D6C0F4F">
      <w:pPr>
        <w:pStyle w:val="16"/>
      </w:pPr>
      <w:r>
        <w:t>纵轴：按《物体检测项目流程》九阶段，逐项论证每阶段在岭南红橙场景下的技术成熟度与执行可行性（§1 ~ §9）。</w:t>
      </w:r>
    </w:p>
    <w:p w14:paraId="6CC257D3">
      <w:pPr>
        <w:pStyle w:val="16"/>
      </w:pPr>
      <w:r>
        <w:t>横轴：从技术 / 经济 / 操作 / 法律 / 进度五个维度做综合评估（§10）。</w:t>
      </w:r>
    </w:p>
    <w:p w14:paraId="63408A87">
      <w:pPr>
        <w:pStyle w:val="4"/>
      </w:pPr>
      <w:r>
        <w:t>0.3 项目流程映射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4"/>
        <w:gridCol w:w="4918"/>
        <w:gridCol w:w="3211"/>
      </w:tblGrid>
      <w:tr w14:paraId="3E48E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shd w:val="clear" w:color="auto" w:fill="D9EAF7"/>
          </w:tcPr>
          <w:p w14:paraId="1FD78C3D">
            <w:pPr>
              <w:spacing w:after="0" w:line="240" w:lineRule="auto"/>
            </w:pPr>
            <w:r>
              <w:t>章节</w:t>
            </w:r>
          </w:p>
        </w:tc>
        <w:tc>
          <w:tcPr>
            <w:tcW w:w="4918" w:type="dxa"/>
            <w:shd w:val="clear" w:color="auto" w:fill="D9EAF7"/>
          </w:tcPr>
          <w:p w14:paraId="5B82785A">
            <w:pPr>
              <w:spacing w:after="0" w:line="240" w:lineRule="auto"/>
            </w:pPr>
            <w:r>
              <w:t>流程阶段</w:t>
            </w:r>
          </w:p>
        </w:tc>
        <w:tc>
          <w:tcPr>
            <w:tcW w:w="3211" w:type="dxa"/>
            <w:shd w:val="clear" w:color="auto" w:fill="D9EAF7"/>
          </w:tcPr>
          <w:p w14:paraId="6F73B9F0">
            <w:pPr>
              <w:spacing w:after="0" w:line="240" w:lineRule="auto"/>
            </w:pPr>
            <w:r>
              <w:t>可行性焦点</w:t>
            </w:r>
          </w:p>
        </w:tc>
      </w:tr>
      <w:tr w14:paraId="4E791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Align w:val="center"/>
          </w:tcPr>
          <w:p w14:paraId="33D7B91B">
            <w:pPr>
              <w:spacing w:after="0" w:line="240" w:lineRule="auto"/>
            </w:pPr>
            <w:r>
              <w:t>§1</w:t>
            </w:r>
          </w:p>
        </w:tc>
        <w:tc>
          <w:tcPr>
            <w:tcW w:w="4918" w:type="dxa"/>
            <w:vAlign w:val="center"/>
          </w:tcPr>
          <w:p w14:paraId="4D35AF55">
            <w:pPr>
              <w:spacing w:after="0" w:line="240" w:lineRule="auto"/>
            </w:pPr>
            <w:r>
              <w:t>需求分析与定义</w:t>
            </w:r>
          </w:p>
        </w:tc>
        <w:tc>
          <w:tcPr>
            <w:tcW w:w="3211" w:type="dxa"/>
            <w:vAlign w:val="center"/>
          </w:tcPr>
          <w:p w14:paraId="6D33C541">
            <w:pPr>
              <w:spacing w:after="0" w:line="240" w:lineRule="auto"/>
            </w:pPr>
            <w:r>
              <w:t>12 类病虫害识别需求是否清晰、KPI 是否可达</w:t>
            </w:r>
          </w:p>
        </w:tc>
      </w:tr>
      <w:tr w14:paraId="58499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Align w:val="center"/>
          </w:tcPr>
          <w:p w14:paraId="4047B2D9">
            <w:pPr>
              <w:spacing w:after="0" w:line="240" w:lineRule="auto"/>
            </w:pPr>
            <w:r>
              <w:t>§2</w:t>
            </w:r>
          </w:p>
        </w:tc>
        <w:tc>
          <w:tcPr>
            <w:tcW w:w="4918" w:type="dxa"/>
            <w:vAlign w:val="center"/>
          </w:tcPr>
          <w:p w14:paraId="227ABCE6">
            <w:pPr>
              <w:spacing w:after="0" w:line="240" w:lineRule="auto"/>
            </w:pPr>
            <w:r>
              <w:t>数据准备</w:t>
            </w:r>
          </w:p>
        </w:tc>
        <w:tc>
          <w:tcPr>
            <w:tcW w:w="3211" w:type="dxa"/>
            <w:vAlign w:val="center"/>
          </w:tcPr>
          <w:p w14:paraId="493C0503">
            <w:pPr>
              <w:spacing w:after="0" w:line="240" w:lineRule="auto"/>
            </w:pPr>
            <w:r>
              <w:t>廉江本地 10,000+ 样本是否可获得、合规</w:t>
            </w:r>
          </w:p>
        </w:tc>
      </w:tr>
      <w:tr w14:paraId="64CA6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Align w:val="center"/>
          </w:tcPr>
          <w:p w14:paraId="7675FA99">
            <w:pPr>
              <w:spacing w:after="0" w:line="240" w:lineRule="auto"/>
            </w:pPr>
            <w:r>
              <w:t>§3</w:t>
            </w:r>
          </w:p>
        </w:tc>
        <w:tc>
          <w:tcPr>
            <w:tcW w:w="4918" w:type="dxa"/>
            <w:vAlign w:val="center"/>
          </w:tcPr>
          <w:p w14:paraId="48E7C10A">
            <w:pPr>
              <w:spacing w:after="0" w:line="240" w:lineRule="auto"/>
            </w:pPr>
            <w:r>
              <w:t>数据预处理与增强</w:t>
            </w:r>
          </w:p>
        </w:tc>
        <w:tc>
          <w:tcPr>
            <w:tcW w:w="3211" w:type="dxa"/>
            <w:vAlign w:val="center"/>
          </w:tcPr>
          <w:p w14:paraId="04A5CAD5">
            <w:pPr>
              <w:spacing w:after="0" w:line="240" w:lineRule="auto"/>
            </w:pPr>
            <w:r>
              <w:t>田间复杂场景增强工具链是否完备</w:t>
            </w:r>
          </w:p>
        </w:tc>
      </w:tr>
      <w:tr w14:paraId="71EA3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Align w:val="center"/>
          </w:tcPr>
          <w:p w14:paraId="6EED809F">
            <w:pPr>
              <w:spacing w:after="0" w:line="240" w:lineRule="auto"/>
            </w:pPr>
            <w:r>
              <w:t>§4</w:t>
            </w:r>
          </w:p>
        </w:tc>
        <w:tc>
          <w:tcPr>
            <w:tcW w:w="4918" w:type="dxa"/>
            <w:vAlign w:val="center"/>
          </w:tcPr>
          <w:p w14:paraId="2F2F27CD">
            <w:pPr>
              <w:spacing w:after="0" w:line="240" w:lineRule="auto"/>
            </w:pPr>
            <w:r>
              <w:t>模型选择</w:t>
            </w:r>
          </w:p>
        </w:tc>
        <w:tc>
          <w:tcPr>
            <w:tcW w:w="3211" w:type="dxa"/>
            <w:vAlign w:val="center"/>
          </w:tcPr>
          <w:p w14:paraId="1FEF8EB5">
            <w:pPr>
              <w:spacing w:after="0" w:line="240" w:lineRule="auto"/>
            </w:pPr>
            <w:r>
              <w:t>YOLOv8s-XH 选型是否合理</w:t>
            </w:r>
          </w:p>
        </w:tc>
      </w:tr>
      <w:tr w14:paraId="06794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Align w:val="center"/>
          </w:tcPr>
          <w:p w14:paraId="56E53384">
            <w:pPr>
              <w:spacing w:after="0" w:line="240" w:lineRule="auto"/>
            </w:pPr>
            <w:r>
              <w:t>§5</w:t>
            </w:r>
          </w:p>
        </w:tc>
        <w:tc>
          <w:tcPr>
            <w:tcW w:w="4918" w:type="dxa"/>
            <w:vAlign w:val="center"/>
          </w:tcPr>
          <w:p w14:paraId="4E0083B8">
            <w:pPr>
              <w:spacing w:after="0" w:line="240" w:lineRule="auto"/>
            </w:pPr>
            <w:r>
              <w:t>模型训练</w:t>
            </w:r>
          </w:p>
        </w:tc>
        <w:tc>
          <w:tcPr>
            <w:tcW w:w="3211" w:type="dxa"/>
            <w:vAlign w:val="center"/>
          </w:tcPr>
          <w:p w14:paraId="180FAC44">
            <w:pPr>
              <w:spacing w:after="0" w:line="240" w:lineRule="auto"/>
            </w:pPr>
            <w:r>
              <w:t>训练资源（GPU、数据、人力）是否可行</w:t>
            </w:r>
          </w:p>
        </w:tc>
      </w:tr>
      <w:tr w14:paraId="5DD05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Align w:val="center"/>
          </w:tcPr>
          <w:p w14:paraId="08D8B808">
            <w:pPr>
              <w:spacing w:after="0" w:line="240" w:lineRule="auto"/>
            </w:pPr>
            <w:r>
              <w:t>§6</w:t>
            </w:r>
          </w:p>
        </w:tc>
        <w:tc>
          <w:tcPr>
            <w:tcW w:w="4918" w:type="dxa"/>
            <w:vAlign w:val="center"/>
          </w:tcPr>
          <w:p w14:paraId="4626510E">
            <w:pPr>
              <w:spacing w:after="0" w:line="240" w:lineRule="auto"/>
            </w:pPr>
            <w:r>
              <w:t>模型评估</w:t>
            </w:r>
            <w:bookmarkStart w:id="0" w:name="_GoBack"/>
            <w:bookmarkEnd w:id="0"/>
          </w:p>
        </w:tc>
        <w:tc>
          <w:tcPr>
            <w:tcW w:w="3211" w:type="dxa"/>
            <w:vAlign w:val="center"/>
          </w:tcPr>
          <w:p w14:paraId="51765E08">
            <w:pPr>
              <w:spacing w:after="0" w:line="240" w:lineRule="auto"/>
            </w:pPr>
            <w:r>
              <w:t>mAP≥91% 与小目标 Recall≥85% 是否可测可达</w:t>
            </w:r>
          </w:p>
        </w:tc>
      </w:tr>
      <w:tr w14:paraId="1C804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Align w:val="center"/>
          </w:tcPr>
          <w:p w14:paraId="0EBA7E8A">
            <w:pPr>
              <w:spacing w:after="0" w:line="240" w:lineRule="auto"/>
            </w:pPr>
            <w:r>
              <w:t>§7</w:t>
            </w:r>
          </w:p>
        </w:tc>
        <w:tc>
          <w:tcPr>
            <w:tcW w:w="4918" w:type="dxa"/>
            <w:vAlign w:val="center"/>
          </w:tcPr>
          <w:p w14:paraId="15DA7BCE">
            <w:pPr>
              <w:spacing w:after="0" w:line="240" w:lineRule="auto"/>
            </w:pPr>
            <w:r>
              <w:t>模型优化</w:t>
            </w:r>
          </w:p>
        </w:tc>
        <w:tc>
          <w:tcPr>
            <w:tcW w:w="3211" w:type="dxa"/>
            <w:vAlign w:val="center"/>
          </w:tcPr>
          <w:p w14:paraId="490B5348">
            <w:pPr>
              <w:spacing w:after="0" w:line="240" w:lineRule="auto"/>
            </w:pPr>
            <w:r>
              <w:t>ONNX + INT8 量化路径是否可在 CPU 上达到时延要求</w:t>
            </w:r>
          </w:p>
        </w:tc>
      </w:tr>
      <w:tr w14:paraId="72819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Align w:val="center"/>
          </w:tcPr>
          <w:p w14:paraId="60985FE4">
            <w:pPr>
              <w:spacing w:after="0" w:line="240" w:lineRule="auto"/>
            </w:pPr>
            <w:r>
              <w:t>§8</w:t>
            </w:r>
          </w:p>
        </w:tc>
        <w:tc>
          <w:tcPr>
            <w:tcW w:w="4918" w:type="dxa"/>
            <w:vAlign w:val="center"/>
          </w:tcPr>
          <w:p w14:paraId="211325D7">
            <w:pPr>
              <w:spacing w:after="0" w:line="240" w:lineRule="auto"/>
            </w:pPr>
            <w:r>
              <w:t>部署上线</w:t>
            </w:r>
          </w:p>
        </w:tc>
        <w:tc>
          <w:tcPr>
            <w:tcW w:w="3211" w:type="dxa"/>
            <w:vAlign w:val="center"/>
          </w:tcPr>
          <w:p w14:paraId="620C6504">
            <w:pPr>
              <w:spacing w:after="0" w:line="240" w:lineRule="auto"/>
            </w:pPr>
            <w:r>
              <w:t>离线 GUI + SQLite 知识库部署形态是否可交付</w:t>
            </w:r>
          </w:p>
        </w:tc>
      </w:tr>
      <w:tr w14:paraId="24CC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vAlign w:val="center"/>
          </w:tcPr>
          <w:p w14:paraId="4CB46B47">
            <w:pPr>
              <w:spacing w:after="0" w:line="240" w:lineRule="auto"/>
            </w:pPr>
            <w:r>
              <w:t>§9</w:t>
            </w:r>
          </w:p>
        </w:tc>
        <w:tc>
          <w:tcPr>
            <w:tcW w:w="4918" w:type="dxa"/>
            <w:vAlign w:val="center"/>
          </w:tcPr>
          <w:p w14:paraId="4A206A86">
            <w:pPr>
              <w:spacing w:after="0" w:line="240" w:lineRule="auto"/>
            </w:pPr>
            <w:r>
              <w:t>监控与迭代</w:t>
            </w:r>
          </w:p>
        </w:tc>
        <w:tc>
          <w:tcPr>
            <w:tcW w:w="3211" w:type="dxa"/>
            <w:vAlign w:val="center"/>
          </w:tcPr>
          <w:p w14:paraId="65617033">
            <w:pPr>
              <w:spacing w:after="0" w:line="240" w:lineRule="auto"/>
            </w:pPr>
            <w:r>
              <w:t>长期维保、新增病害扩展是否可行</w:t>
            </w:r>
          </w:p>
        </w:tc>
      </w:tr>
    </w:tbl>
    <w:p w14:paraId="0843BA67"/>
    <w:p w14:paraId="733A3112">
      <w:r>
        <w:t>————————————————————————</w:t>
      </w:r>
    </w:p>
    <w:p w14:paraId="43E61891">
      <w:pPr>
        <w:pStyle w:val="3"/>
      </w:pPr>
      <w:r>
        <w:t>1 阶段一：需求分析与定义 —— 可行性</w:t>
      </w:r>
    </w:p>
    <w:p w14:paraId="249F8731">
      <w:pPr>
        <w:pStyle w:val="4"/>
      </w:pPr>
      <w:r>
        <w:t>1.1 需求清晰度评估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D5FA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5E42F6D9">
            <w:pPr>
              <w:spacing w:after="0" w:line="240" w:lineRule="auto"/>
            </w:pPr>
            <w:r>
              <w:t>检查项</w:t>
            </w:r>
          </w:p>
        </w:tc>
        <w:tc>
          <w:tcPr>
            <w:tcW w:w="4816" w:type="dxa"/>
            <w:shd w:val="clear" w:color="auto" w:fill="D9EAF7"/>
          </w:tcPr>
          <w:p w14:paraId="4579447B">
            <w:pPr>
              <w:spacing w:after="0" w:line="240" w:lineRule="auto"/>
            </w:pPr>
            <w:r>
              <w:t>结论</w:t>
            </w:r>
          </w:p>
        </w:tc>
      </w:tr>
      <w:tr w14:paraId="3EA12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3D01A35">
            <w:pPr>
              <w:spacing w:after="0" w:line="240" w:lineRule="auto"/>
            </w:pPr>
            <w:r>
              <w:t>检测对象是否明确</w:t>
            </w:r>
          </w:p>
        </w:tc>
        <w:tc>
          <w:tcPr>
            <w:tcW w:w="4816" w:type="dxa"/>
            <w:vAlign w:val="center"/>
          </w:tcPr>
          <w:p w14:paraId="78588E44">
            <w:pPr>
              <w:spacing w:after="0" w:line="240" w:lineRule="auto"/>
            </w:pPr>
            <w:r>
              <w:t>✓ 12 类廉江本地高发病虫害逐项列明（HLB、溃疡病、红蜘蛛、木虱等）</w:t>
            </w:r>
          </w:p>
        </w:tc>
      </w:tr>
      <w:tr w14:paraId="644C1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EFF8E9A">
            <w:pPr>
              <w:spacing w:after="0" w:line="240" w:lineRule="auto"/>
            </w:pPr>
            <w:r>
              <w:t>应用场景是否明确</w:t>
            </w:r>
          </w:p>
        </w:tc>
        <w:tc>
          <w:tcPr>
            <w:tcW w:w="4816" w:type="dxa"/>
            <w:vAlign w:val="center"/>
          </w:tcPr>
          <w:p w14:paraId="04CB1B53">
            <w:pPr>
              <w:spacing w:after="0" w:line="240" w:lineRule="auto"/>
            </w:pPr>
            <w:r>
              <w:t>✓ 偏远果园断网环境 + 农户 / 合作社 / 产业园三级用户</w:t>
            </w:r>
          </w:p>
        </w:tc>
      </w:tr>
      <w:tr w14:paraId="0CA3F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66E8281">
            <w:pPr>
              <w:spacing w:after="0" w:line="240" w:lineRule="auto"/>
            </w:pPr>
            <w:r>
              <w:t>性能指标是否可量化</w:t>
            </w:r>
          </w:p>
        </w:tc>
        <w:tc>
          <w:tcPr>
            <w:tcW w:w="4816" w:type="dxa"/>
            <w:vAlign w:val="center"/>
          </w:tcPr>
          <w:p w14:paraId="130ED7C9">
            <w:pPr>
              <w:spacing w:after="0" w:line="240" w:lineRule="auto"/>
            </w:pPr>
            <w:r>
              <w:t>✓ 12 项 KPI 全部量化（见技术规范 §1.4）</w:t>
            </w:r>
          </w:p>
        </w:tc>
      </w:tr>
      <w:tr w14:paraId="1EC2F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7C09116">
            <w:pPr>
              <w:spacing w:after="0" w:line="240" w:lineRule="auto"/>
            </w:pPr>
            <w:r>
              <w:t>用户角色是否清晰</w:t>
            </w:r>
          </w:p>
        </w:tc>
        <w:tc>
          <w:tcPr>
            <w:tcW w:w="4816" w:type="dxa"/>
            <w:vAlign w:val="center"/>
          </w:tcPr>
          <w:p w14:paraId="6C98440A">
            <w:pPr>
              <w:spacing w:after="0" w:line="240" w:lineRule="auto"/>
            </w:pPr>
            <w:r>
              <w:t>✓ 种植农户 / 基层合作社 / 产业园管理单位 / 农技推广部门</w:t>
            </w:r>
          </w:p>
        </w:tc>
      </w:tr>
      <w:tr w14:paraId="08D7A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86C4F53">
            <w:pPr>
              <w:spacing w:after="0" w:line="240" w:lineRule="auto"/>
            </w:pPr>
            <w:r>
              <w:t>业务流程是否闭环</w:t>
            </w:r>
          </w:p>
        </w:tc>
        <w:tc>
          <w:tcPr>
            <w:tcW w:w="4816" w:type="dxa"/>
            <w:vAlign w:val="center"/>
          </w:tcPr>
          <w:p w14:paraId="34152D3D">
            <w:pPr>
              <w:spacing w:after="0" w:line="240" w:lineRule="auto"/>
            </w:pPr>
            <w:r>
              <w:t>✓ 检测 → 标注 → 处方 → 台账 → 报表导出 全流程贯通</w:t>
            </w:r>
          </w:p>
        </w:tc>
      </w:tr>
    </w:tbl>
    <w:p w14:paraId="2D8E6F6D"/>
    <w:p w14:paraId="051E52C6">
      <w:pPr>
        <w:pStyle w:val="4"/>
      </w:pPr>
      <w:r>
        <w:t>1.2 KPI 可达性论证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3BF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tcPr>
          <w:p w14:paraId="156F2522">
            <w:pPr>
              <w:spacing w:after="0" w:line="240" w:lineRule="auto"/>
            </w:pPr>
            <w:r>
              <w:t>KPI</w:t>
            </w:r>
          </w:p>
        </w:tc>
        <w:tc>
          <w:tcPr>
            <w:tcW w:w="2408" w:type="dxa"/>
            <w:shd w:val="clear" w:color="auto" w:fill="D9EAF7"/>
          </w:tcPr>
          <w:p w14:paraId="67433300">
            <w:pPr>
              <w:spacing w:after="0" w:line="240" w:lineRule="auto"/>
            </w:pPr>
            <w:r>
              <w:t>设定</w:t>
            </w:r>
          </w:p>
        </w:tc>
        <w:tc>
          <w:tcPr>
            <w:tcW w:w="2408" w:type="dxa"/>
            <w:shd w:val="clear" w:color="auto" w:fill="D9EAF7"/>
          </w:tcPr>
          <w:p w14:paraId="78CD312C">
            <w:pPr>
              <w:spacing w:after="0" w:line="240" w:lineRule="auto"/>
            </w:pPr>
            <w:r>
              <w:t>业界基线 / 实测预估</w:t>
            </w:r>
          </w:p>
        </w:tc>
        <w:tc>
          <w:tcPr>
            <w:tcW w:w="2408" w:type="dxa"/>
            <w:shd w:val="clear" w:color="auto" w:fill="D9EAF7"/>
          </w:tcPr>
          <w:p w14:paraId="2BD2749F">
            <w:pPr>
              <w:spacing w:after="0" w:line="240" w:lineRule="auto"/>
            </w:pPr>
            <w:r>
              <w:t>可达性</w:t>
            </w:r>
          </w:p>
        </w:tc>
      </w:tr>
      <w:tr w14:paraId="70805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8B3B1BE">
            <w:pPr>
              <w:spacing w:after="0" w:line="240" w:lineRule="auto"/>
            </w:pPr>
            <w:r>
              <w:t>12 类综合 mAP@0.5 ≥ 91%</w:t>
            </w:r>
          </w:p>
        </w:tc>
        <w:tc>
          <w:tcPr>
            <w:tcW w:w="2408" w:type="dxa"/>
            <w:vAlign w:val="center"/>
          </w:tcPr>
          <w:p w14:paraId="7B72406B">
            <w:pPr>
              <w:spacing w:after="0" w:line="240" w:lineRule="auto"/>
            </w:pPr>
            <w:r>
              <w:t>自有 10k 样本充分训练</w:t>
            </w:r>
          </w:p>
        </w:tc>
        <w:tc>
          <w:tcPr>
            <w:tcW w:w="2408" w:type="dxa"/>
            <w:vAlign w:val="center"/>
          </w:tcPr>
          <w:p w14:paraId="7B746DA6">
            <w:pPr>
              <w:spacing w:after="0" w:line="240" w:lineRule="auto"/>
            </w:pPr>
            <w:r>
              <w:t>国内同类柑橘病害论文报告 88~93%</w:t>
            </w:r>
          </w:p>
        </w:tc>
        <w:tc>
          <w:tcPr>
            <w:tcW w:w="2408" w:type="dxa"/>
            <w:vAlign w:val="center"/>
          </w:tcPr>
          <w:p w14:paraId="7AAC980F">
            <w:pPr>
              <w:spacing w:after="0" w:line="240" w:lineRule="auto"/>
            </w:pPr>
            <w:r>
              <w:t>✓ 边际可达</w:t>
            </w:r>
          </w:p>
        </w:tc>
      </w:tr>
      <w:tr w14:paraId="56E6F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E270041">
            <w:pPr>
              <w:spacing w:after="0" w:line="240" w:lineRule="auto"/>
            </w:pPr>
            <w:r>
              <w:t>红蜘蛛 / 木虱 Recall ≥ 85%</w:t>
            </w:r>
          </w:p>
        </w:tc>
        <w:tc>
          <w:tcPr>
            <w:tcW w:w="2408" w:type="dxa"/>
            <w:vAlign w:val="center"/>
          </w:tcPr>
          <w:p w14:paraId="02CA04DC">
            <w:pPr>
              <w:spacing w:after="0" w:line="240" w:lineRule="auto"/>
            </w:pPr>
            <w:r>
              <w:t>P2 浅层 head + CBAM 注意力</w:t>
            </w:r>
          </w:p>
        </w:tc>
        <w:tc>
          <w:tcPr>
            <w:tcW w:w="2408" w:type="dxa"/>
            <w:vAlign w:val="center"/>
          </w:tcPr>
          <w:p w14:paraId="5605E322">
            <w:pPr>
              <w:spacing w:after="0" w:line="240" w:lineRule="auto"/>
            </w:pPr>
            <w:r>
              <w:t>加 P2 后业界小目标 Recall 提升 5~8 pt</w:t>
            </w:r>
          </w:p>
        </w:tc>
        <w:tc>
          <w:tcPr>
            <w:tcW w:w="2408" w:type="dxa"/>
            <w:vAlign w:val="center"/>
          </w:tcPr>
          <w:p w14:paraId="65A622BB">
            <w:pPr>
              <w:spacing w:after="0" w:line="240" w:lineRule="auto"/>
            </w:pPr>
            <w:r>
              <w:t>✓</w:t>
            </w:r>
          </w:p>
        </w:tc>
      </w:tr>
      <w:tr w14:paraId="25CB4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9244EC2">
            <w:pPr>
              <w:spacing w:after="0" w:line="240" w:lineRule="auto"/>
            </w:pPr>
            <w:r>
              <w:t>HLB 漏检率 ≤ 4%</w:t>
            </w:r>
          </w:p>
        </w:tc>
        <w:tc>
          <w:tcPr>
            <w:tcW w:w="2408" w:type="dxa"/>
            <w:vAlign w:val="center"/>
          </w:tcPr>
          <w:p w14:paraId="68E0F53A">
            <w:pPr>
              <w:spacing w:after="0" w:line="240" w:lineRule="auto"/>
            </w:pPr>
            <w:r>
              <w:t>阳性样本充分扩增 + 误检偏向</w:t>
            </w:r>
          </w:p>
        </w:tc>
        <w:tc>
          <w:tcPr>
            <w:tcW w:w="2408" w:type="dxa"/>
            <w:vAlign w:val="center"/>
          </w:tcPr>
          <w:p w14:paraId="2908D4EB">
            <w:pPr>
              <w:spacing w:after="0" w:line="240" w:lineRule="auto"/>
            </w:pPr>
            <w:r>
              <w:t>YOLOv8 类别敏感策略可控</w:t>
            </w:r>
          </w:p>
        </w:tc>
        <w:tc>
          <w:tcPr>
            <w:tcW w:w="2408" w:type="dxa"/>
            <w:vAlign w:val="center"/>
          </w:tcPr>
          <w:p w14:paraId="68DAEFF9">
            <w:pPr>
              <w:spacing w:after="0" w:line="240" w:lineRule="auto"/>
            </w:pPr>
            <w:r>
              <w:t>✓</w:t>
            </w:r>
          </w:p>
        </w:tc>
      </w:tr>
      <w:tr w14:paraId="14552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ADE5A92">
            <w:pPr>
              <w:spacing w:after="0" w:line="240" w:lineRule="auto"/>
            </w:pPr>
            <w:r>
              <w:t>CPU 单图 ≤ 0.8 s</w:t>
            </w:r>
          </w:p>
        </w:tc>
        <w:tc>
          <w:tcPr>
            <w:tcW w:w="2408" w:type="dxa"/>
            <w:vAlign w:val="center"/>
          </w:tcPr>
          <w:p w14:paraId="7D066BD3">
            <w:pPr>
              <w:spacing w:after="0" w:line="240" w:lineRule="auto"/>
            </w:pPr>
            <w:r>
              <w:t>YOLOv8s INT8 在 i3-10100 实测 ~600 ms</w:t>
            </w:r>
          </w:p>
        </w:tc>
        <w:tc>
          <w:tcPr>
            <w:tcW w:w="2408" w:type="dxa"/>
            <w:vAlign w:val="center"/>
          </w:tcPr>
          <w:p w14:paraId="7AAA9716">
            <w:pPr>
              <w:spacing w:after="0" w:line="240" w:lineRule="auto"/>
            </w:pPr>
            <w:r>
              <w:t>✓ 富余</w:t>
            </w:r>
          </w:p>
        </w:tc>
        <w:tc>
          <w:tcPr>
            <w:tcW w:w="2408" w:type="dxa"/>
            <w:vAlign w:val="center"/>
          </w:tcPr>
          <w:p w14:paraId="0B2D5C59">
            <w:pPr>
              <w:spacing w:after="0" w:line="240" w:lineRule="auto"/>
            </w:pPr>
          </w:p>
        </w:tc>
      </w:tr>
      <w:tr w14:paraId="346E2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58A5286">
            <w:pPr>
              <w:spacing w:after="0" w:line="240" w:lineRule="auto"/>
            </w:pPr>
            <w:r>
              <w:t>综合响应 ≤ 1.2 s</w:t>
            </w:r>
          </w:p>
        </w:tc>
        <w:tc>
          <w:tcPr>
            <w:tcW w:w="2408" w:type="dxa"/>
            <w:vAlign w:val="center"/>
          </w:tcPr>
          <w:p w14:paraId="3BD8460C">
            <w:pPr>
              <w:spacing w:after="0" w:line="240" w:lineRule="auto"/>
            </w:pPr>
            <w:r>
              <w:t>推理 600 ms + IO 100 ms + SQLite 50 ms</w:t>
            </w:r>
          </w:p>
        </w:tc>
        <w:tc>
          <w:tcPr>
            <w:tcW w:w="2408" w:type="dxa"/>
            <w:vAlign w:val="center"/>
          </w:tcPr>
          <w:p w14:paraId="4538F0FC">
            <w:pPr>
              <w:spacing w:after="0" w:line="240" w:lineRule="auto"/>
            </w:pPr>
            <w:r>
              <w:t>✓ 富余</w:t>
            </w:r>
          </w:p>
        </w:tc>
        <w:tc>
          <w:tcPr>
            <w:tcW w:w="2408" w:type="dxa"/>
            <w:vAlign w:val="center"/>
          </w:tcPr>
          <w:p w14:paraId="4310C7F7">
            <w:pPr>
              <w:spacing w:after="0" w:line="240" w:lineRule="auto"/>
            </w:pPr>
          </w:p>
        </w:tc>
      </w:tr>
      <w:tr w14:paraId="32238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9E3F822">
            <w:pPr>
              <w:spacing w:after="0" w:line="240" w:lineRule="auto"/>
            </w:pPr>
            <w:r>
              <w:t>摄像头 ≥ 15 fps</w:t>
            </w:r>
          </w:p>
        </w:tc>
        <w:tc>
          <w:tcPr>
            <w:tcW w:w="2408" w:type="dxa"/>
            <w:vAlign w:val="center"/>
          </w:tcPr>
          <w:p w14:paraId="48C914CB">
            <w:pPr>
              <w:spacing w:after="0" w:line="240" w:lineRule="auto"/>
            </w:pPr>
            <w:r>
              <w:t>640×480 流 + INT8 推理</w:t>
            </w:r>
          </w:p>
        </w:tc>
        <w:tc>
          <w:tcPr>
            <w:tcW w:w="2408" w:type="dxa"/>
            <w:vAlign w:val="center"/>
          </w:tcPr>
          <w:p w14:paraId="5B0EC172">
            <w:pPr>
              <w:spacing w:after="0" w:line="240" w:lineRule="auto"/>
            </w:pPr>
            <w:r>
              <w:t>✓</w:t>
            </w:r>
          </w:p>
        </w:tc>
        <w:tc>
          <w:tcPr>
            <w:tcW w:w="2408" w:type="dxa"/>
            <w:vAlign w:val="center"/>
          </w:tcPr>
          <w:p w14:paraId="02EED74A">
            <w:pPr>
              <w:spacing w:after="0" w:line="240" w:lineRule="auto"/>
            </w:pPr>
          </w:p>
        </w:tc>
      </w:tr>
      <w:tr w14:paraId="64545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411E8D4">
            <w:pPr>
              <w:spacing w:after="0" w:line="240" w:lineRule="auto"/>
            </w:pPr>
            <w:r>
              <w:t>安装包 ≤ 150 MB</w:t>
            </w:r>
          </w:p>
        </w:tc>
        <w:tc>
          <w:tcPr>
            <w:tcW w:w="2408" w:type="dxa"/>
            <w:vAlign w:val="center"/>
          </w:tcPr>
          <w:p w14:paraId="7D6D47D9">
            <w:pPr>
              <w:spacing w:after="0" w:line="240" w:lineRule="auto"/>
            </w:pPr>
            <w:r>
              <w:t>ONNX 7 MB + Qt 80 MB + 知识库 5 MB</w:t>
            </w:r>
          </w:p>
        </w:tc>
        <w:tc>
          <w:tcPr>
            <w:tcW w:w="2408" w:type="dxa"/>
            <w:vAlign w:val="center"/>
          </w:tcPr>
          <w:p w14:paraId="41A9974F">
            <w:pPr>
              <w:spacing w:after="0" w:line="240" w:lineRule="auto"/>
            </w:pPr>
            <w:r>
              <w:t>✓</w:t>
            </w:r>
          </w:p>
        </w:tc>
        <w:tc>
          <w:tcPr>
            <w:tcW w:w="2408" w:type="dxa"/>
            <w:vAlign w:val="center"/>
          </w:tcPr>
          <w:p w14:paraId="3EE61DA7">
            <w:pPr>
              <w:spacing w:after="0" w:line="240" w:lineRule="auto"/>
            </w:pPr>
          </w:p>
        </w:tc>
      </w:tr>
      <w:tr w14:paraId="704F0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4016BAA">
            <w:pPr>
              <w:spacing w:after="0" w:line="240" w:lineRule="auto"/>
            </w:pPr>
            <w:r>
              <w:t>完全离线</w:t>
            </w:r>
          </w:p>
        </w:tc>
        <w:tc>
          <w:tcPr>
            <w:tcW w:w="2408" w:type="dxa"/>
            <w:vAlign w:val="center"/>
          </w:tcPr>
          <w:p w14:paraId="2F60C15C">
            <w:pPr>
              <w:spacing w:after="0" w:line="240" w:lineRule="auto"/>
            </w:pPr>
            <w:r>
              <w:t>ONNX Runtime 本地 + SQLite 嵌入式</w:t>
            </w:r>
          </w:p>
        </w:tc>
        <w:tc>
          <w:tcPr>
            <w:tcW w:w="2408" w:type="dxa"/>
            <w:vAlign w:val="center"/>
          </w:tcPr>
          <w:p w14:paraId="4D2AA87C">
            <w:pPr>
              <w:spacing w:after="0" w:line="240" w:lineRule="auto"/>
            </w:pPr>
            <w:r>
              <w:t>✓ 架构保障</w:t>
            </w:r>
          </w:p>
        </w:tc>
        <w:tc>
          <w:tcPr>
            <w:tcW w:w="2408" w:type="dxa"/>
            <w:vAlign w:val="center"/>
          </w:tcPr>
          <w:p w14:paraId="6D0935F2">
            <w:pPr>
              <w:spacing w:after="0" w:line="240" w:lineRule="auto"/>
            </w:pPr>
          </w:p>
        </w:tc>
      </w:tr>
    </w:tbl>
    <w:p w14:paraId="699A4737"/>
    <w:p w14:paraId="4331B795">
      <w:r>
        <w:t>风险点：mAP ≥ 91% 是边际目标，依赖数据集质量。缓解：阶段一标注准确率 100% 验收 + 农业顾问全程审核。</w:t>
      </w:r>
    </w:p>
    <w:p w14:paraId="66EEF81F">
      <w:r>
        <w:t>结论：需求阶段可行性 ★★★★★。</w:t>
      </w:r>
    </w:p>
    <w:p w14:paraId="236F2BED">
      <w:r>
        <w:t>————————————————————————</w:t>
      </w:r>
    </w:p>
    <w:p w14:paraId="600DCCCB">
      <w:pPr>
        <w:pStyle w:val="3"/>
      </w:pPr>
      <w:r>
        <w:t>2 阶段二：数据准备 —— 可行性</w:t>
      </w:r>
    </w:p>
    <w:p w14:paraId="2E5D4AE1">
      <w:pPr>
        <w:pStyle w:val="4"/>
      </w:pPr>
      <w:r>
        <w:t>2.1 数据获取渠道可行性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11599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tcPr>
          <w:p w14:paraId="5E769141">
            <w:pPr>
              <w:spacing w:after="0" w:line="240" w:lineRule="auto"/>
            </w:pPr>
            <w:r>
              <w:t>渠道</w:t>
            </w:r>
          </w:p>
        </w:tc>
        <w:tc>
          <w:tcPr>
            <w:tcW w:w="2408" w:type="dxa"/>
            <w:shd w:val="clear" w:color="auto" w:fill="D9EAF7"/>
          </w:tcPr>
          <w:p w14:paraId="3BB654C7">
            <w:pPr>
              <w:spacing w:after="0" w:line="240" w:lineRule="auto"/>
            </w:pPr>
            <w:r>
              <w:t>可得性</w:t>
            </w:r>
          </w:p>
        </w:tc>
        <w:tc>
          <w:tcPr>
            <w:tcW w:w="2408" w:type="dxa"/>
            <w:shd w:val="clear" w:color="auto" w:fill="D9EAF7"/>
          </w:tcPr>
          <w:p w14:paraId="67804D90">
            <w:pPr>
              <w:spacing w:after="0" w:line="240" w:lineRule="auto"/>
            </w:pPr>
            <w:r>
              <w:t>授权</w:t>
            </w:r>
          </w:p>
        </w:tc>
        <w:tc>
          <w:tcPr>
            <w:tcW w:w="2408" w:type="dxa"/>
            <w:shd w:val="clear" w:color="auto" w:fill="D9EAF7"/>
          </w:tcPr>
          <w:p w14:paraId="6B725E00">
            <w:pPr>
              <w:spacing w:after="0" w:line="240" w:lineRule="auto"/>
            </w:pPr>
            <w:r>
              <w:t>用于本项目</w:t>
            </w:r>
          </w:p>
        </w:tc>
      </w:tr>
      <w:tr w14:paraId="46289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DCDB38E">
            <w:pPr>
              <w:spacing w:after="0" w:line="240" w:lineRule="auto"/>
            </w:pPr>
            <w:r>
              <w:t>岭南红橙产业园核心基地实地采集</w:t>
            </w:r>
          </w:p>
        </w:tc>
        <w:tc>
          <w:tcPr>
            <w:tcW w:w="2408" w:type="dxa"/>
            <w:vAlign w:val="center"/>
          </w:tcPr>
          <w:p w14:paraId="313F2003">
            <w:pPr>
              <w:spacing w:after="0" w:line="240" w:lineRule="auto"/>
            </w:pPr>
            <w:r>
              <w:t>已获产业园管理单位授权</w:t>
            </w:r>
          </w:p>
        </w:tc>
        <w:tc>
          <w:tcPr>
            <w:tcW w:w="2408" w:type="dxa"/>
            <w:vAlign w:val="center"/>
          </w:tcPr>
          <w:p w14:paraId="5961AEDF">
            <w:pPr>
              <w:spacing w:after="0" w:line="240" w:lineRule="auto"/>
            </w:pPr>
            <w:r>
              <w:t>✓</w:t>
            </w:r>
          </w:p>
        </w:tc>
        <w:tc>
          <w:tcPr>
            <w:tcW w:w="2408" w:type="dxa"/>
            <w:vAlign w:val="center"/>
          </w:tcPr>
          <w:p w14:paraId="716A2019">
            <w:pPr>
              <w:spacing w:after="0" w:line="240" w:lineRule="auto"/>
            </w:pPr>
            <w:r>
              <w:t>✓ 主集（≥ 8000 张）</w:t>
            </w:r>
          </w:p>
        </w:tc>
      </w:tr>
      <w:tr w14:paraId="0CE9E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01CB2CA">
            <w:pPr>
              <w:spacing w:after="0" w:line="240" w:lineRule="auto"/>
            </w:pPr>
            <w:r>
              <w:t>农业技术顾问历史素材</w:t>
            </w:r>
          </w:p>
        </w:tc>
        <w:tc>
          <w:tcPr>
            <w:tcW w:w="2408" w:type="dxa"/>
            <w:vAlign w:val="center"/>
          </w:tcPr>
          <w:p w14:paraId="71EB749F">
            <w:pPr>
              <w:spacing w:after="0" w:line="240" w:lineRule="auto"/>
            </w:pPr>
            <w:r>
              <w:t>自有</w:t>
            </w:r>
          </w:p>
        </w:tc>
        <w:tc>
          <w:tcPr>
            <w:tcW w:w="2408" w:type="dxa"/>
            <w:vAlign w:val="center"/>
          </w:tcPr>
          <w:p w14:paraId="425B105C">
            <w:pPr>
              <w:spacing w:after="0" w:line="240" w:lineRule="auto"/>
            </w:pPr>
            <w:r>
              <w:t>✓</w:t>
            </w:r>
          </w:p>
        </w:tc>
        <w:tc>
          <w:tcPr>
            <w:tcW w:w="2408" w:type="dxa"/>
            <w:vAlign w:val="center"/>
          </w:tcPr>
          <w:p w14:paraId="0A1D7A44">
            <w:pPr>
              <w:spacing w:after="0" w:line="240" w:lineRule="auto"/>
            </w:pPr>
            <w:r>
              <w:t>✓ 稀缺类补充（黄龙病、花蕾蛆等）</w:t>
            </w:r>
          </w:p>
        </w:tc>
      </w:tr>
      <w:tr w14:paraId="534E2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08DF190">
            <w:pPr>
              <w:spacing w:after="0" w:line="240" w:lineRule="auto"/>
            </w:pPr>
            <w:r>
              <w:t>公开柑橘病害图库</w:t>
            </w:r>
          </w:p>
        </w:tc>
        <w:tc>
          <w:tcPr>
            <w:tcW w:w="2408" w:type="dxa"/>
            <w:vAlign w:val="center"/>
          </w:tcPr>
          <w:p w14:paraId="413C124C">
            <w:pPr>
              <w:spacing w:after="0" w:line="240" w:lineRule="auto"/>
            </w:pPr>
            <w:r>
              <w:t>公开</w:t>
            </w:r>
          </w:p>
        </w:tc>
        <w:tc>
          <w:tcPr>
            <w:tcW w:w="2408" w:type="dxa"/>
            <w:vAlign w:val="center"/>
          </w:tcPr>
          <w:p w14:paraId="5E2178A4">
            <w:pPr>
              <w:spacing w:after="0" w:line="240" w:lineRule="auto"/>
            </w:pPr>
            <w:r>
              <w:t>学术许可</w:t>
            </w:r>
          </w:p>
        </w:tc>
        <w:tc>
          <w:tcPr>
            <w:tcW w:w="2408" w:type="dxa"/>
            <w:vAlign w:val="center"/>
          </w:tcPr>
          <w:p w14:paraId="411EB7BD">
            <w:pPr>
              <w:spacing w:after="0" w:line="240" w:lineRule="auto"/>
            </w:pPr>
            <w:r>
              <w:t>仅作辅助预训练</w:t>
            </w:r>
          </w:p>
        </w:tc>
      </w:tr>
      <w:tr w14:paraId="4445E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0057ED5">
            <w:pPr>
              <w:spacing w:after="0" w:line="240" w:lineRule="auto"/>
            </w:pPr>
            <w:r>
              <w:t>周边产区借调样本</w:t>
            </w:r>
          </w:p>
        </w:tc>
        <w:tc>
          <w:tcPr>
            <w:tcW w:w="2408" w:type="dxa"/>
            <w:vAlign w:val="center"/>
          </w:tcPr>
          <w:p w14:paraId="67B31754">
            <w:pPr>
              <w:spacing w:after="0" w:line="240" w:lineRule="auto"/>
            </w:pPr>
            <w:r>
              <w:t>协议沟通</w:t>
            </w:r>
          </w:p>
        </w:tc>
        <w:tc>
          <w:tcPr>
            <w:tcW w:w="2408" w:type="dxa"/>
            <w:vAlign w:val="center"/>
          </w:tcPr>
          <w:p w14:paraId="67EC6E4B">
            <w:pPr>
              <w:spacing w:after="0" w:line="240" w:lineRule="auto"/>
            </w:pPr>
            <w:r>
              <w:t>视情况</w:t>
            </w:r>
          </w:p>
        </w:tc>
        <w:tc>
          <w:tcPr>
            <w:tcW w:w="2408" w:type="dxa"/>
            <w:vAlign w:val="center"/>
          </w:tcPr>
          <w:p w14:paraId="2D3DC9B6">
            <w:pPr>
              <w:spacing w:after="0" w:line="240" w:lineRule="auto"/>
            </w:pPr>
            <w:r>
              <w:t>备选</w:t>
            </w:r>
          </w:p>
        </w:tc>
      </w:tr>
    </w:tbl>
    <w:p w14:paraId="753636E5"/>
    <w:p w14:paraId="27C2DCE7">
      <w:r>
        <w:t>注：本项目区别于通用 YOLOv8 系统，用户端不需要自行准备数据——12 类病虫害数据集由项目组在阶段一统一采集完成，模型出厂即可用。</w:t>
      </w:r>
    </w:p>
    <w:p w14:paraId="4DDCDF0F">
      <w:pPr>
        <w:pStyle w:val="4"/>
      </w:pPr>
      <w:r>
        <w:t>2.2 数据采集成本评估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475B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21C1C7AB">
            <w:pPr>
              <w:spacing w:after="0" w:line="240" w:lineRule="auto"/>
            </w:pPr>
            <w:r>
              <w:t>项</w:t>
            </w:r>
          </w:p>
        </w:tc>
        <w:tc>
          <w:tcPr>
            <w:tcW w:w="4816" w:type="dxa"/>
            <w:shd w:val="clear" w:color="auto" w:fill="D9EAF7"/>
          </w:tcPr>
          <w:p w14:paraId="0B92B81A">
            <w:pPr>
              <w:spacing w:after="0" w:line="240" w:lineRule="auto"/>
            </w:pPr>
            <w:r>
              <w:t>估算</w:t>
            </w:r>
          </w:p>
        </w:tc>
      </w:tr>
      <w:tr w14:paraId="5E9C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580B698">
            <w:pPr>
              <w:spacing w:after="0" w:line="240" w:lineRule="auto"/>
            </w:pPr>
            <w:r>
              <w:t>实地采集行程</w:t>
            </w:r>
          </w:p>
        </w:tc>
        <w:tc>
          <w:tcPr>
            <w:tcW w:w="4816" w:type="dxa"/>
            <w:vAlign w:val="center"/>
          </w:tcPr>
          <w:p w14:paraId="172D0595">
            <w:pPr>
              <w:spacing w:after="0" w:line="240" w:lineRule="auto"/>
            </w:pPr>
            <w:r>
              <w:t>6 个核心基地 × 2 轮 = 12 趟，每趟 1~2 天</w:t>
            </w:r>
          </w:p>
        </w:tc>
      </w:tr>
      <w:tr w14:paraId="26599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6209130">
            <w:pPr>
              <w:spacing w:after="0" w:line="240" w:lineRule="auto"/>
            </w:pPr>
            <w:r>
              <w:t>采集人力</w:t>
            </w:r>
          </w:p>
        </w:tc>
        <w:tc>
          <w:tcPr>
            <w:tcW w:w="4816" w:type="dxa"/>
            <w:vAlign w:val="center"/>
          </w:tcPr>
          <w:p w14:paraId="21B564AB">
            <w:pPr>
              <w:spacing w:after="0" w:line="240" w:lineRule="auto"/>
            </w:pPr>
            <w:r>
              <w:t>算法工程师 + 农业顾问 + 1 名实习生</w:t>
            </w:r>
          </w:p>
        </w:tc>
      </w:tr>
      <w:tr w14:paraId="37BF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F854434">
            <w:pPr>
              <w:spacing w:after="0" w:line="240" w:lineRule="auto"/>
            </w:pPr>
            <w:r>
              <w:t>设备投入</w:t>
            </w:r>
          </w:p>
        </w:tc>
        <w:tc>
          <w:tcPr>
            <w:tcW w:w="4816" w:type="dxa"/>
            <w:vAlign w:val="center"/>
          </w:tcPr>
          <w:p w14:paraId="58F6852E">
            <w:pPr>
              <w:spacing w:after="0" w:line="240" w:lineRule="auto"/>
            </w:pPr>
            <w:r>
              <w:t>智能手机自备 + 1 套 1080P UVC 数字显微镜（≈ 1500 CNY）</w:t>
            </w:r>
          </w:p>
        </w:tc>
      </w:tr>
      <w:tr w14:paraId="4DEF6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5583539">
            <w:pPr>
              <w:spacing w:after="0" w:line="240" w:lineRule="auto"/>
            </w:pPr>
            <w:r>
              <w:t>单图标注时长</w:t>
            </w:r>
          </w:p>
        </w:tc>
        <w:tc>
          <w:tcPr>
            <w:tcW w:w="4816" w:type="dxa"/>
            <w:vAlign w:val="center"/>
          </w:tcPr>
          <w:p w14:paraId="3F343EAC">
            <w:pPr>
              <w:spacing w:after="0" w:line="240" w:lineRule="auto"/>
            </w:pPr>
            <w:r>
              <w:t>1.5 min（含微虫密集图）</w:t>
            </w:r>
          </w:p>
        </w:tc>
      </w:tr>
      <w:tr w14:paraId="34FF1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6C085FC">
            <w:pPr>
              <w:spacing w:after="0" w:line="240" w:lineRule="auto"/>
            </w:pPr>
            <w:r>
              <w:t>总标注人时</w:t>
            </w:r>
          </w:p>
        </w:tc>
        <w:tc>
          <w:tcPr>
            <w:tcW w:w="4816" w:type="dxa"/>
            <w:vAlign w:val="center"/>
          </w:tcPr>
          <w:p w14:paraId="0084DBC3">
            <w:pPr>
              <w:spacing w:after="0" w:line="240" w:lineRule="auto"/>
            </w:pPr>
            <w:r>
              <w:t>10,000 张 × 1.5 min ≈ 250 h</w:t>
            </w:r>
          </w:p>
        </w:tc>
      </w:tr>
    </w:tbl>
    <w:p w14:paraId="6CFFA5E9"/>
    <w:p w14:paraId="54AD08A5">
      <w:r>
        <w:t>估算结论：10 天工期内 4 人协作完全可达成（算法工程师 + 农业顾问交叉验收）。</w:t>
      </w:r>
    </w:p>
    <w:p w14:paraId="6DE1676C">
      <w:pPr>
        <w:pStyle w:val="4"/>
      </w:pPr>
      <w:r>
        <w:t>2.3 数据合规性</w:t>
      </w:r>
    </w:p>
    <w:p w14:paraId="53E41039">
      <w:pPr>
        <w:pStyle w:val="16"/>
      </w:pPr>
      <w:r>
        <w:t>实地采集数据由产业园授权，仅用于本项目模型训练，不外传</w:t>
      </w:r>
    </w:p>
    <w:p w14:paraId="43FE1A5B">
      <w:pPr>
        <w:pStyle w:val="16"/>
      </w:pPr>
      <w:r>
        <w:t>数据集不含人脸 / 车牌等敏感信息（柑园场景天然规避）</w:t>
      </w:r>
    </w:p>
    <w:p w14:paraId="005C5783">
      <w:pPr>
        <w:pStyle w:val="16"/>
      </w:pPr>
      <w:r>
        <w:t>农户姓名、果园编号等台账信息100% 存于用户本地，符合《个人信息保护法》</w:t>
      </w:r>
    </w:p>
    <w:p w14:paraId="4957B361">
      <w:pPr>
        <w:pStyle w:val="4"/>
      </w:pPr>
      <w:r>
        <w:t>2.4 工具链成熟度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AAA7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1A05697E">
            <w:pPr>
              <w:spacing w:after="0" w:line="240" w:lineRule="auto"/>
            </w:pPr>
            <w:r>
              <w:t>工具</w:t>
            </w:r>
          </w:p>
        </w:tc>
        <w:tc>
          <w:tcPr>
            <w:tcW w:w="3211" w:type="dxa"/>
            <w:shd w:val="clear" w:color="auto" w:fill="D9EAF7"/>
          </w:tcPr>
          <w:p w14:paraId="706A88D3">
            <w:pPr>
              <w:spacing w:after="0" w:line="240" w:lineRule="auto"/>
            </w:pPr>
            <w:r>
              <w:t>成熟度</w:t>
            </w:r>
          </w:p>
        </w:tc>
        <w:tc>
          <w:tcPr>
            <w:tcW w:w="3211" w:type="dxa"/>
            <w:shd w:val="clear" w:color="auto" w:fill="D9EAF7"/>
          </w:tcPr>
          <w:p w14:paraId="4DF1BC4C">
            <w:pPr>
              <w:spacing w:after="0" w:line="240" w:lineRule="auto"/>
            </w:pPr>
            <w:r>
              <w:t>备注</w:t>
            </w:r>
          </w:p>
        </w:tc>
      </w:tr>
      <w:tr w14:paraId="2718D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AB25F34">
            <w:pPr>
              <w:spacing w:after="0" w:line="240" w:lineRule="auto"/>
            </w:pPr>
            <w:r>
              <w:t>LabelImg / Labelme</w:t>
            </w:r>
          </w:p>
        </w:tc>
        <w:tc>
          <w:tcPr>
            <w:tcW w:w="3211" w:type="dxa"/>
            <w:vAlign w:val="center"/>
          </w:tcPr>
          <w:p w14:paraId="2A243024">
            <w:pPr>
              <w:spacing w:after="0" w:line="240" w:lineRule="auto"/>
            </w:pPr>
            <w:r>
              <w:t>★★★★★</w:t>
            </w:r>
          </w:p>
        </w:tc>
        <w:tc>
          <w:tcPr>
            <w:tcW w:w="3211" w:type="dxa"/>
            <w:vAlign w:val="center"/>
          </w:tcPr>
          <w:p w14:paraId="591E5105">
            <w:pPr>
              <w:spacing w:after="0" w:line="240" w:lineRule="auto"/>
            </w:pPr>
            <w:r>
              <w:t>业界标准，免费</w:t>
            </w:r>
          </w:p>
        </w:tc>
      </w:tr>
      <w:tr w14:paraId="5D4AF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DEEDE32">
            <w:pPr>
              <w:spacing w:after="0" w:line="240" w:lineRule="auto"/>
            </w:pPr>
            <w:r>
              <w:t>农业顾问标注手册</w:t>
            </w:r>
          </w:p>
        </w:tc>
        <w:tc>
          <w:tcPr>
            <w:tcW w:w="3211" w:type="dxa"/>
            <w:vAlign w:val="center"/>
          </w:tcPr>
          <w:p w14:paraId="5A4FAD46">
            <w:pPr>
              <w:spacing w:after="0" w:line="240" w:lineRule="auto"/>
            </w:pPr>
            <w:r>
              <w:t>自编</w:t>
            </w:r>
          </w:p>
        </w:tc>
        <w:tc>
          <w:tcPr>
            <w:tcW w:w="3211" w:type="dxa"/>
            <w:vAlign w:val="center"/>
          </w:tcPr>
          <w:p w14:paraId="35A665D1">
            <w:pPr>
              <w:spacing w:after="0" w:line="240" w:lineRule="auto"/>
            </w:pPr>
            <w:r>
              <w:t>阶段一第 1-2 天完成</w:t>
            </w:r>
          </w:p>
        </w:tc>
      </w:tr>
      <w:tr w14:paraId="06B6E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AA70661">
            <w:pPr>
              <w:spacing w:after="0" w:line="240" w:lineRule="auto"/>
            </w:pPr>
            <w:r>
              <w:t>数据扩增脚本</w:t>
            </w:r>
          </w:p>
        </w:tc>
        <w:tc>
          <w:tcPr>
            <w:tcW w:w="3211" w:type="dxa"/>
            <w:vAlign w:val="center"/>
          </w:tcPr>
          <w:p w14:paraId="54324096">
            <w:pPr>
              <w:spacing w:after="0" w:line="240" w:lineRule="auto"/>
            </w:pPr>
            <w:r>
              <w:t>★★★★★</w:t>
            </w:r>
          </w:p>
        </w:tc>
        <w:tc>
          <w:tcPr>
            <w:tcW w:w="3211" w:type="dxa"/>
            <w:vAlign w:val="center"/>
          </w:tcPr>
          <w:p w14:paraId="21B4B784">
            <w:pPr>
              <w:spacing w:after="0" w:line="240" w:lineRule="auto"/>
            </w:pPr>
            <w:r>
              <w:t>Ultralytics + Albumentations</w:t>
            </w:r>
          </w:p>
        </w:tc>
      </w:tr>
    </w:tbl>
    <w:p w14:paraId="55B3D6F1"/>
    <w:p w14:paraId="6361D954">
      <w:r>
        <w:t>结论：数据准备阶段可行性 ★★★★★。</w:t>
      </w:r>
    </w:p>
    <w:p w14:paraId="56EC67C4">
      <w:r>
        <w:t>————————————————————————</w:t>
      </w:r>
    </w:p>
    <w:p w14:paraId="2D275341">
      <w:pPr>
        <w:pStyle w:val="3"/>
      </w:pPr>
      <w:r>
        <w:t>3 阶段三：数据预处理与增强 —— 可行性</w:t>
      </w:r>
    </w:p>
    <w:p w14:paraId="74E296F2">
      <w:pPr>
        <w:pStyle w:val="4"/>
      </w:pPr>
      <w:r>
        <w:t>3.1 工具链成熟度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1820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344A6549">
            <w:pPr>
              <w:spacing w:after="0" w:line="240" w:lineRule="auto"/>
            </w:pPr>
            <w:r>
              <w:t>工具</w:t>
            </w:r>
          </w:p>
        </w:tc>
        <w:tc>
          <w:tcPr>
            <w:tcW w:w="3211" w:type="dxa"/>
            <w:shd w:val="clear" w:color="auto" w:fill="D9EAF7"/>
          </w:tcPr>
          <w:p w14:paraId="35B22523">
            <w:pPr>
              <w:spacing w:after="0" w:line="240" w:lineRule="auto"/>
            </w:pPr>
            <w:r>
              <w:t>用途</w:t>
            </w:r>
          </w:p>
        </w:tc>
        <w:tc>
          <w:tcPr>
            <w:tcW w:w="3211" w:type="dxa"/>
            <w:shd w:val="clear" w:color="auto" w:fill="D9EAF7"/>
          </w:tcPr>
          <w:p w14:paraId="5E25B853">
            <w:pPr>
              <w:spacing w:after="0" w:line="240" w:lineRule="auto"/>
            </w:pPr>
            <w:r>
              <w:t>成熟度</w:t>
            </w:r>
          </w:p>
        </w:tc>
      </w:tr>
      <w:tr w14:paraId="426DE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719597C">
            <w:pPr>
              <w:spacing w:after="0" w:line="240" w:lineRule="auto"/>
            </w:pPr>
            <w:r>
              <w:t>Ultralytics 内置 letterbox / 归一化</w:t>
            </w:r>
          </w:p>
        </w:tc>
        <w:tc>
          <w:tcPr>
            <w:tcW w:w="3211" w:type="dxa"/>
            <w:vAlign w:val="center"/>
          </w:tcPr>
          <w:p w14:paraId="2A40D2CB">
            <w:pPr>
              <w:spacing w:after="0" w:line="240" w:lineRule="auto"/>
            </w:pPr>
            <w:r>
              <w:t>推理预处理</w:t>
            </w:r>
          </w:p>
        </w:tc>
        <w:tc>
          <w:tcPr>
            <w:tcW w:w="3211" w:type="dxa"/>
            <w:vAlign w:val="center"/>
          </w:tcPr>
          <w:p w14:paraId="440FDCF7">
            <w:pPr>
              <w:spacing w:after="0" w:line="240" w:lineRule="auto"/>
            </w:pPr>
            <w:r>
              <w:t>★★★★★</w:t>
            </w:r>
          </w:p>
        </w:tc>
      </w:tr>
      <w:tr w14:paraId="05B08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B4274C8">
            <w:pPr>
              <w:spacing w:after="0" w:line="240" w:lineRule="auto"/>
            </w:pPr>
            <w:r>
              <w:t>Ultralytics 内置 Mosaic / MixUp / HSV</w:t>
            </w:r>
          </w:p>
        </w:tc>
        <w:tc>
          <w:tcPr>
            <w:tcW w:w="3211" w:type="dxa"/>
            <w:vAlign w:val="center"/>
          </w:tcPr>
          <w:p w14:paraId="65940E25">
            <w:pPr>
              <w:spacing w:after="0" w:line="240" w:lineRule="auto"/>
            </w:pPr>
            <w:r>
              <w:t>训练增强</w:t>
            </w:r>
          </w:p>
        </w:tc>
        <w:tc>
          <w:tcPr>
            <w:tcW w:w="3211" w:type="dxa"/>
            <w:vAlign w:val="center"/>
          </w:tcPr>
          <w:p w14:paraId="5503E667">
            <w:pPr>
              <w:spacing w:after="0" w:line="240" w:lineRule="auto"/>
            </w:pPr>
            <w:r>
              <w:t>★★★★★</w:t>
            </w:r>
          </w:p>
        </w:tc>
      </w:tr>
      <w:tr w14:paraId="7CC41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EACFFB8">
            <w:pPr>
              <w:spacing w:after="0" w:line="240" w:lineRule="auto"/>
            </w:pPr>
            <w:r>
              <w:t>Albumentations</w:t>
            </w:r>
          </w:p>
        </w:tc>
        <w:tc>
          <w:tcPr>
            <w:tcW w:w="3211" w:type="dxa"/>
            <w:vAlign w:val="center"/>
          </w:tcPr>
          <w:p w14:paraId="0353487F">
            <w:pPr>
              <w:spacing w:after="0" w:line="240" w:lineRule="auto"/>
            </w:pPr>
            <w:r>
              <w:t>田间专项增强（高斯模糊、低光）</w:t>
            </w:r>
          </w:p>
        </w:tc>
        <w:tc>
          <w:tcPr>
            <w:tcW w:w="3211" w:type="dxa"/>
            <w:vAlign w:val="center"/>
          </w:tcPr>
          <w:p w14:paraId="758F4FBE">
            <w:pPr>
              <w:spacing w:after="0" w:line="240" w:lineRule="auto"/>
            </w:pPr>
            <w:r>
              <w:t>★★★★★</w:t>
            </w:r>
          </w:p>
        </w:tc>
      </w:tr>
      <w:tr w14:paraId="30B0F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428240B">
            <w:pPr>
              <w:spacing w:after="0" w:line="240" w:lineRule="auto"/>
            </w:pPr>
            <w:r>
              <w:t>OpenCV</w:t>
            </w:r>
          </w:p>
        </w:tc>
        <w:tc>
          <w:tcPr>
            <w:tcW w:w="3211" w:type="dxa"/>
            <w:vAlign w:val="center"/>
          </w:tcPr>
          <w:p w14:paraId="10680430">
            <w:pPr>
              <w:spacing w:after="0" w:line="240" w:lineRule="auto"/>
            </w:pPr>
            <w:r>
              <w:t>图像 I/O / 中文路径编解码</w:t>
            </w:r>
          </w:p>
        </w:tc>
        <w:tc>
          <w:tcPr>
            <w:tcW w:w="3211" w:type="dxa"/>
            <w:vAlign w:val="center"/>
          </w:tcPr>
          <w:p w14:paraId="2E76E65F">
            <w:pPr>
              <w:spacing w:after="0" w:line="240" w:lineRule="auto"/>
            </w:pPr>
            <w:r>
              <w:t>★★★★★</w:t>
            </w:r>
          </w:p>
        </w:tc>
      </w:tr>
    </w:tbl>
    <w:p w14:paraId="36CAC554"/>
    <w:p w14:paraId="593A6F08">
      <w:pPr>
        <w:pStyle w:val="4"/>
      </w:pPr>
      <w:r>
        <w:t>3.2 田间专项增强可行性</w:t>
      </w:r>
    </w:p>
    <w:p w14:paraId="4276E177">
      <w:r>
        <w:t>针对岭南红橙田间复杂场景所做的增强调参（见技术规范 §3.2），均为 Ultralytics 原生参数微调，无须自研增强算子：</w:t>
      </w:r>
    </w:p>
    <w:p w14:paraId="0E6C7511">
      <w:pPr>
        <w:pStyle w:val="16"/>
      </w:pPr>
      <w:r>
        <w:t>HSV 调强应对季节色差与光照</w:t>
      </w:r>
    </w:p>
    <w:p w14:paraId="5CFBC6DC">
      <w:pPr>
        <w:pStyle w:val="16"/>
      </w:pPr>
      <w:r>
        <w:t>多尺度训练 + 局部裁剪强化微目标</w:t>
      </w:r>
    </w:p>
    <w:p w14:paraId="13DB80C1">
      <w:pPr>
        <w:pStyle w:val="16"/>
      </w:pPr>
      <w:r>
        <w:t>MixUp + Copy-Paste 缓解类别不均</w:t>
      </w:r>
    </w:p>
    <w:p w14:paraId="4B636F91">
      <w:r>
        <w:t>结论：★★★★★。</w:t>
      </w:r>
    </w:p>
    <w:p w14:paraId="4F6B82C2">
      <w:r>
        <w:t>————————————————————————</w:t>
      </w:r>
    </w:p>
    <w:p w14:paraId="6001EFF2">
      <w:pPr>
        <w:pStyle w:val="3"/>
      </w:pPr>
      <w:r>
        <w:t>4 阶段四：模型选择 —— 可行性</w:t>
      </w:r>
    </w:p>
    <w:p w14:paraId="4011CD4F">
      <w:pPr>
        <w:pStyle w:val="4"/>
      </w:pPr>
      <w:r>
        <w:t>4.1 选型论证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5"/>
        <w:gridCol w:w="1605"/>
        <w:gridCol w:w="1605"/>
        <w:gridCol w:w="1605"/>
        <w:gridCol w:w="1605"/>
        <w:gridCol w:w="1605"/>
      </w:tblGrid>
      <w:tr w14:paraId="3EED3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shd w:val="clear" w:color="auto" w:fill="D9EAF7"/>
          </w:tcPr>
          <w:p w14:paraId="7529CC9B">
            <w:pPr>
              <w:spacing w:after="0" w:line="240" w:lineRule="auto"/>
            </w:pPr>
            <w:r>
              <w:t>候选</w:t>
            </w:r>
          </w:p>
        </w:tc>
        <w:tc>
          <w:tcPr>
            <w:tcW w:w="1605" w:type="dxa"/>
            <w:shd w:val="clear" w:color="auto" w:fill="D9EAF7"/>
          </w:tcPr>
          <w:p w14:paraId="2CF112BE">
            <w:pPr>
              <w:spacing w:after="0" w:line="240" w:lineRule="auto"/>
            </w:pPr>
            <w:r>
              <w:t>速度</w:t>
            </w:r>
          </w:p>
        </w:tc>
        <w:tc>
          <w:tcPr>
            <w:tcW w:w="1605" w:type="dxa"/>
            <w:shd w:val="clear" w:color="auto" w:fill="D9EAF7"/>
          </w:tcPr>
          <w:p w14:paraId="52911B94">
            <w:pPr>
              <w:spacing w:after="0" w:line="240" w:lineRule="auto"/>
            </w:pPr>
            <w:r>
              <w:t>精度</w:t>
            </w:r>
          </w:p>
        </w:tc>
        <w:tc>
          <w:tcPr>
            <w:tcW w:w="1605" w:type="dxa"/>
            <w:shd w:val="clear" w:color="auto" w:fill="D9EAF7"/>
          </w:tcPr>
          <w:p w14:paraId="63E180DE">
            <w:pPr>
              <w:spacing w:after="0" w:line="240" w:lineRule="auto"/>
            </w:pPr>
            <w:r>
              <w:t>CPU 部署</w:t>
            </w:r>
          </w:p>
        </w:tc>
        <w:tc>
          <w:tcPr>
            <w:tcW w:w="1605" w:type="dxa"/>
            <w:shd w:val="clear" w:color="auto" w:fill="D9EAF7"/>
          </w:tcPr>
          <w:p w14:paraId="447FBEE6">
            <w:pPr>
              <w:spacing w:after="0" w:line="240" w:lineRule="auto"/>
            </w:pPr>
            <w:r>
              <w:t>小目标</w:t>
            </w:r>
          </w:p>
        </w:tc>
        <w:tc>
          <w:tcPr>
            <w:tcW w:w="1605" w:type="dxa"/>
            <w:shd w:val="clear" w:color="auto" w:fill="D9EAF7"/>
          </w:tcPr>
          <w:p w14:paraId="0E654672">
            <w:pPr>
              <w:spacing w:after="0" w:line="240" w:lineRule="auto"/>
            </w:pPr>
            <w:r>
              <w:t>选用</w:t>
            </w:r>
          </w:p>
        </w:tc>
      </w:tr>
      <w:tr w14:paraId="0CFE9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62EEF603">
            <w:pPr>
              <w:spacing w:after="0" w:line="240" w:lineRule="auto"/>
            </w:pPr>
            <w:r>
              <w:t>Faster R-CNN</w:t>
            </w:r>
          </w:p>
        </w:tc>
        <w:tc>
          <w:tcPr>
            <w:tcW w:w="1605" w:type="dxa"/>
            <w:vAlign w:val="center"/>
          </w:tcPr>
          <w:p w14:paraId="1D194524">
            <w:pPr>
              <w:spacing w:after="0" w:line="240" w:lineRule="auto"/>
            </w:pPr>
            <w:r>
              <w:t>慢</w:t>
            </w:r>
          </w:p>
        </w:tc>
        <w:tc>
          <w:tcPr>
            <w:tcW w:w="1605" w:type="dxa"/>
            <w:vAlign w:val="center"/>
          </w:tcPr>
          <w:p w14:paraId="653D8E30">
            <w:pPr>
              <w:spacing w:after="0" w:line="240" w:lineRule="auto"/>
            </w:pPr>
            <w:r>
              <w:t>高</w:t>
            </w:r>
          </w:p>
        </w:tc>
        <w:tc>
          <w:tcPr>
            <w:tcW w:w="1605" w:type="dxa"/>
            <w:vAlign w:val="center"/>
          </w:tcPr>
          <w:p w14:paraId="7CD66A22">
            <w:pPr>
              <w:spacing w:after="0" w:line="240" w:lineRule="auto"/>
            </w:pPr>
            <w:r>
              <w:t>难</w:t>
            </w:r>
          </w:p>
        </w:tc>
        <w:tc>
          <w:tcPr>
            <w:tcW w:w="1605" w:type="dxa"/>
            <w:vAlign w:val="center"/>
          </w:tcPr>
          <w:p w14:paraId="0A04B224">
            <w:pPr>
              <w:spacing w:after="0" w:line="240" w:lineRule="auto"/>
            </w:pPr>
            <w:r>
              <w:t>一般</w:t>
            </w:r>
          </w:p>
        </w:tc>
        <w:tc>
          <w:tcPr>
            <w:tcW w:w="1605" w:type="dxa"/>
            <w:vAlign w:val="center"/>
          </w:tcPr>
          <w:p w14:paraId="2AE516F5">
            <w:pPr>
              <w:spacing w:after="0" w:line="240" w:lineRule="auto"/>
            </w:pPr>
            <w:r>
              <w:t>×</w:t>
            </w:r>
          </w:p>
        </w:tc>
      </w:tr>
      <w:tr w14:paraId="0EBC2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21B859E0">
            <w:pPr>
              <w:spacing w:after="0" w:line="240" w:lineRule="auto"/>
            </w:pPr>
            <w:r>
              <w:t>SSD</w:t>
            </w:r>
          </w:p>
        </w:tc>
        <w:tc>
          <w:tcPr>
            <w:tcW w:w="1605" w:type="dxa"/>
            <w:vAlign w:val="center"/>
          </w:tcPr>
          <w:p w14:paraId="140B5E7B">
            <w:pPr>
              <w:spacing w:after="0" w:line="240" w:lineRule="auto"/>
            </w:pPr>
            <w:r>
              <w:t>中</w:t>
            </w:r>
          </w:p>
        </w:tc>
        <w:tc>
          <w:tcPr>
            <w:tcW w:w="1605" w:type="dxa"/>
            <w:vAlign w:val="center"/>
          </w:tcPr>
          <w:p w14:paraId="4FB30416">
            <w:pPr>
              <w:spacing w:after="0" w:line="240" w:lineRule="auto"/>
            </w:pPr>
            <w:r>
              <w:t>中</w:t>
            </w:r>
          </w:p>
        </w:tc>
        <w:tc>
          <w:tcPr>
            <w:tcW w:w="1605" w:type="dxa"/>
            <w:vAlign w:val="center"/>
          </w:tcPr>
          <w:p w14:paraId="795309A3">
            <w:pPr>
              <w:spacing w:after="0" w:line="240" w:lineRule="auto"/>
            </w:pPr>
            <w:r>
              <w:t>一般</w:t>
            </w:r>
          </w:p>
        </w:tc>
        <w:tc>
          <w:tcPr>
            <w:tcW w:w="1605" w:type="dxa"/>
            <w:vAlign w:val="center"/>
          </w:tcPr>
          <w:p w14:paraId="0FCDC3C2">
            <w:pPr>
              <w:spacing w:after="0" w:line="240" w:lineRule="auto"/>
            </w:pPr>
            <w:r>
              <w:t>差</w:t>
            </w:r>
          </w:p>
        </w:tc>
        <w:tc>
          <w:tcPr>
            <w:tcW w:w="1605" w:type="dxa"/>
            <w:vAlign w:val="center"/>
          </w:tcPr>
          <w:p w14:paraId="19FB2E01">
            <w:pPr>
              <w:spacing w:after="0" w:line="240" w:lineRule="auto"/>
            </w:pPr>
            <w:r>
              <w:t>×</w:t>
            </w:r>
          </w:p>
        </w:tc>
      </w:tr>
      <w:tr w14:paraId="2C7FA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5D028E77">
            <w:pPr>
              <w:spacing w:after="0" w:line="240" w:lineRule="auto"/>
            </w:pPr>
            <w:r>
              <w:t>YOLOv5s</w:t>
            </w:r>
          </w:p>
        </w:tc>
        <w:tc>
          <w:tcPr>
            <w:tcW w:w="1605" w:type="dxa"/>
            <w:vAlign w:val="center"/>
          </w:tcPr>
          <w:p w14:paraId="0831F0AE">
            <w:pPr>
              <w:spacing w:after="0" w:line="240" w:lineRule="auto"/>
            </w:pPr>
            <w:r>
              <w:t>快</w:t>
            </w:r>
          </w:p>
        </w:tc>
        <w:tc>
          <w:tcPr>
            <w:tcW w:w="1605" w:type="dxa"/>
            <w:vAlign w:val="center"/>
          </w:tcPr>
          <w:p w14:paraId="7E10CBED">
            <w:pPr>
              <w:spacing w:after="0" w:line="240" w:lineRule="auto"/>
            </w:pPr>
            <w:r>
              <w:t>较高</w:t>
            </w:r>
          </w:p>
        </w:tc>
        <w:tc>
          <w:tcPr>
            <w:tcW w:w="1605" w:type="dxa"/>
            <w:vAlign w:val="center"/>
          </w:tcPr>
          <w:p w14:paraId="36F277FD">
            <w:pPr>
              <w:spacing w:after="0" w:line="240" w:lineRule="auto"/>
            </w:pPr>
            <w:r>
              <w:t>友好</w:t>
            </w:r>
          </w:p>
        </w:tc>
        <w:tc>
          <w:tcPr>
            <w:tcW w:w="1605" w:type="dxa"/>
            <w:vAlign w:val="center"/>
          </w:tcPr>
          <w:p w14:paraId="6CE2892E">
            <w:pPr>
              <w:spacing w:after="0" w:line="240" w:lineRule="auto"/>
            </w:pPr>
            <w:r>
              <w:t>一般</w:t>
            </w:r>
          </w:p>
        </w:tc>
        <w:tc>
          <w:tcPr>
            <w:tcW w:w="1605" w:type="dxa"/>
            <w:vAlign w:val="center"/>
          </w:tcPr>
          <w:p w14:paraId="3297725E">
            <w:pPr>
              <w:spacing w:after="0" w:line="240" w:lineRule="auto"/>
            </w:pPr>
            <w:r>
              <w:t>×</w:t>
            </w:r>
          </w:p>
        </w:tc>
      </w:tr>
      <w:tr w14:paraId="17958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6B011C50">
            <w:pPr>
              <w:spacing w:after="0" w:line="240" w:lineRule="auto"/>
            </w:pPr>
            <w:r>
              <w:t>YOLOv8s（定制 XH）</w:t>
            </w:r>
          </w:p>
        </w:tc>
        <w:tc>
          <w:tcPr>
            <w:tcW w:w="1605" w:type="dxa"/>
            <w:vAlign w:val="center"/>
          </w:tcPr>
          <w:p w14:paraId="23699F5D">
            <w:pPr>
              <w:spacing w:after="0" w:line="240" w:lineRule="auto"/>
            </w:pPr>
            <w:r>
              <w:t>快</w:t>
            </w:r>
          </w:p>
        </w:tc>
        <w:tc>
          <w:tcPr>
            <w:tcW w:w="1605" w:type="dxa"/>
            <w:vAlign w:val="center"/>
          </w:tcPr>
          <w:p w14:paraId="13C4C8F3">
            <w:pPr>
              <w:spacing w:after="0" w:line="240" w:lineRule="auto"/>
            </w:pPr>
            <w:r>
              <w:t>高</w:t>
            </w:r>
          </w:p>
        </w:tc>
        <w:tc>
          <w:tcPr>
            <w:tcW w:w="1605" w:type="dxa"/>
            <w:vAlign w:val="center"/>
          </w:tcPr>
          <w:p w14:paraId="13222A3D">
            <w:pPr>
              <w:spacing w:after="0" w:line="240" w:lineRule="auto"/>
            </w:pPr>
            <w:r>
              <w:t>友好</w:t>
            </w:r>
          </w:p>
        </w:tc>
        <w:tc>
          <w:tcPr>
            <w:tcW w:w="1605" w:type="dxa"/>
            <w:vAlign w:val="center"/>
          </w:tcPr>
          <w:p w14:paraId="3092719C">
            <w:pPr>
              <w:spacing w:after="0" w:line="240" w:lineRule="auto"/>
            </w:pPr>
            <w:r>
              <w:t>优（加 P2 head）</w:t>
            </w:r>
          </w:p>
        </w:tc>
        <w:tc>
          <w:tcPr>
            <w:tcW w:w="1605" w:type="dxa"/>
            <w:vAlign w:val="center"/>
          </w:tcPr>
          <w:p w14:paraId="6C9CC28B">
            <w:pPr>
              <w:spacing w:after="0" w:line="240" w:lineRule="auto"/>
            </w:pPr>
            <w:r>
              <w:t>✓</w:t>
            </w:r>
          </w:p>
        </w:tc>
      </w:tr>
      <w:tr w14:paraId="390C1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141D30AC">
            <w:pPr>
              <w:spacing w:after="0" w:line="240" w:lineRule="auto"/>
            </w:pPr>
            <w:r>
              <w:t>YOLOv9 / v10</w:t>
            </w:r>
          </w:p>
        </w:tc>
        <w:tc>
          <w:tcPr>
            <w:tcW w:w="1605" w:type="dxa"/>
            <w:vAlign w:val="center"/>
          </w:tcPr>
          <w:p w14:paraId="5AC2A730">
            <w:pPr>
              <w:spacing w:after="0" w:line="240" w:lineRule="auto"/>
            </w:pPr>
            <w:r>
              <w:t>快</w:t>
            </w:r>
          </w:p>
        </w:tc>
        <w:tc>
          <w:tcPr>
            <w:tcW w:w="1605" w:type="dxa"/>
            <w:vAlign w:val="center"/>
          </w:tcPr>
          <w:p w14:paraId="1C03C63F">
            <w:pPr>
              <w:spacing w:after="0" w:line="240" w:lineRule="auto"/>
            </w:pPr>
            <w:r>
              <w:t>更高</w:t>
            </w:r>
          </w:p>
        </w:tc>
        <w:tc>
          <w:tcPr>
            <w:tcW w:w="1605" w:type="dxa"/>
            <w:vAlign w:val="center"/>
          </w:tcPr>
          <w:p w14:paraId="785EBCF7">
            <w:pPr>
              <w:spacing w:after="0" w:line="240" w:lineRule="auto"/>
            </w:pPr>
            <w:r>
              <w:t>友好</w:t>
            </w:r>
          </w:p>
        </w:tc>
        <w:tc>
          <w:tcPr>
            <w:tcW w:w="1605" w:type="dxa"/>
            <w:vAlign w:val="center"/>
          </w:tcPr>
          <w:p w14:paraId="7912BB5B">
            <w:pPr>
              <w:spacing w:after="0" w:line="240" w:lineRule="auto"/>
            </w:pPr>
            <w:r>
              <w:t>优</w:t>
            </w:r>
          </w:p>
        </w:tc>
        <w:tc>
          <w:tcPr>
            <w:tcW w:w="1605" w:type="dxa"/>
            <w:vAlign w:val="center"/>
          </w:tcPr>
          <w:p w14:paraId="248AA442">
            <w:pPr>
              <w:spacing w:after="0" w:line="240" w:lineRule="auto"/>
            </w:pPr>
            <w:r>
              <w:t>备选（生态较新）</w:t>
            </w:r>
          </w:p>
        </w:tc>
      </w:tr>
      <w:tr w14:paraId="600C6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79F567FC">
            <w:pPr>
              <w:spacing w:after="0" w:line="240" w:lineRule="auto"/>
            </w:pPr>
            <w:r>
              <w:t>RT-DETR</w:t>
            </w:r>
          </w:p>
        </w:tc>
        <w:tc>
          <w:tcPr>
            <w:tcW w:w="1605" w:type="dxa"/>
            <w:vAlign w:val="center"/>
          </w:tcPr>
          <w:p w14:paraId="1D48F7EE">
            <w:pPr>
              <w:spacing w:after="0" w:line="240" w:lineRule="auto"/>
            </w:pPr>
            <w:r>
              <w:t>中</w:t>
            </w:r>
          </w:p>
        </w:tc>
        <w:tc>
          <w:tcPr>
            <w:tcW w:w="1605" w:type="dxa"/>
            <w:vAlign w:val="center"/>
          </w:tcPr>
          <w:p w14:paraId="22EF65E9">
            <w:pPr>
              <w:spacing w:after="0" w:line="240" w:lineRule="auto"/>
            </w:pPr>
            <w:r>
              <w:t>高</w:t>
            </w:r>
          </w:p>
        </w:tc>
        <w:tc>
          <w:tcPr>
            <w:tcW w:w="1605" w:type="dxa"/>
            <w:vAlign w:val="center"/>
          </w:tcPr>
          <w:p w14:paraId="64128FB8">
            <w:pPr>
              <w:spacing w:after="0" w:line="240" w:lineRule="auto"/>
            </w:pPr>
            <w:r>
              <w:t>中等</w:t>
            </w:r>
          </w:p>
        </w:tc>
        <w:tc>
          <w:tcPr>
            <w:tcW w:w="1605" w:type="dxa"/>
            <w:vAlign w:val="center"/>
          </w:tcPr>
          <w:p w14:paraId="48D1F571">
            <w:pPr>
              <w:spacing w:after="0" w:line="240" w:lineRule="auto"/>
            </w:pPr>
            <w:r>
              <w:t>优</w:t>
            </w:r>
          </w:p>
        </w:tc>
        <w:tc>
          <w:tcPr>
            <w:tcW w:w="1605" w:type="dxa"/>
            <w:vAlign w:val="center"/>
          </w:tcPr>
          <w:p w14:paraId="550C2205">
            <w:pPr>
              <w:spacing w:after="0" w:line="240" w:lineRule="auto"/>
            </w:pPr>
            <w:r>
              <w:t>备选（CPU 偏慢）</w:t>
            </w:r>
          </w:p>
        </w:tc>
      </w:tr>
    </w:tbl>
    <w:p w14:paraId="2275DA32"/>
    <w:p w14:paraId="04FDD5D9">
      <w:pPr>
        <w:pStyle w:val="4"/>
      </w:pPr>
      <w:r>
        <w:t>4.2 选 YOLOv8s-XH 的关键依据</w:t>
      </w:r>
    </w:p>
    <w:p w14:paraId="312C73AC">
      <w:pPr>
        <w:pStyle w:val="14"/>
      </w:pPr>
      <w:r>
        <w:t>生态最佳：GitHub Star ≥ 30k，月度更新，中文资源丰富，便于廉江本地维护接管</w:t>
      </w:r>
    </w:p>
    <w:p w14:paraId="19BB96B0">
      <w:pPr>
        <w:pStyle w:val="14"/>
      </w:pPr>
      <w:r>
        <w:t>CPU 部署友好：ONNX 一键导出 + ORT INT8 量化，在 i3 级 CPU 上仍可亚秒级</w:t>
      </w:r>
    </w:p>
    <w:p w14:paraId="74CFA92B">
      <w:pPr>
        <w:pStyle w:val="14"/>
      </w:pPr>
      <w:r>
        <w:t>小目标能力：Anchor-Free + P2 head 改造在红蜘蛛 / 木虱场景表现优秀</w:t>
      </w:r>
    </w:p>
    <w:p w14:paraId="06422BB6">
      <w:pPr>
        <w:pStyle w:val="14"/>
      </w:pPr>
      <w:r>
        <w:t>统一 API：训练 → 评估 → 导出 一行调用，节省 45 天工期内的调试成本</w:t>
      </w:r>
    </w:p>
    <w:p w14:paraId="149A51F3">
      <w:pPr>
        <w:pStyle w:val="14"/>
      </w:pPr>
      <w:r>
        <w:t>多任务可扩展：未来扩展到病斑分割、严重程度回归无需换栈</w:t>
      </w:r>
    </w:p>
    <w:p w14:paraId="47CD4AD3">
      <w:r>
        <w:t>结论：★★★★★。</w:t>
      </w:r>
    </w:p>
    <w:p w14:paraId="5C34896A">
      <w:r>
        <w:t>————————————————————————</w:t>
      </w:r>
    </w:p>
    <w:p w14:paraId="2B1AFB69">
      <w:pPr>
        <w:pStyle w:val="3"/>
      </w:pPr>
      <w:r>
        <w:t>5 阶段五：模型训练 —— 可行性</w:t>
      </w:r>
    </w:p>
    <w:p w14:paraId="3E3F005D">
      <w:pPr>
        <w:pStyle w:val="4"/>
      </w:pPr>
      <w:r>
        <w:t>5.1 训练资源需求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F283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784E8F5D">
            <w:pPr>
              <w:spacing w:after="0" w:line="240" w:lineRule="auto"/>
            </w:pPr>
            <w:r>
              <w:t>项</w:t>
            </w:r>
          </w:p>
        </w:tc>
        <w:tc>
          <w:tcPr>
            <w:tcW w:w="3211" w:type="dxa"/>
            <w:shd w:val="clear" w:color="auto" w:fill="D9EAF7"/>
          </w:tcPr>
          <w:p w14:paraId="6718582E">
            <w:pPr>
              <w:spacing w:after="0" w:line="240" w:lineRule="auto"/>
            </w:pPr>
            <w:r>
              <w:t>配置</w:t>
            </w:r>
          </w:p>
        </w:tc>
        <w:tc>
          <w:tcPr>
            <w:tcW w:w="3211" w:type="dxa"/>
            <w:shd w:val="clear" w:color="auto" w:fill="D9EAF7"/>
          </w:tcPr>
          <w:p w14:paraId="1936B479">
            <w:pPr>
              <w:spacing w:after="0" w:line="240" w:lineRule="auto"/>
            </w:pPr>
            <w:r>
              <w:t>来源</w:t>
            </w:r>
          </w:p>
        </w:tc>
      </w:tr>
      <w:tr w14:paraId="03CE4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CFCB7CB">
            <w:pPr>
              <w:spacing w:after="0" w:line="240" w:lineRule="auto"/>
            </w:pPr>
            <w:r>
              <w:t>GPU</w:t>
            </w:r>
          </w:p>
        </w:tc>
        <w:tc>
          <w:tcPr>
            <w:tcW w:w="3211" w:type="dxa"/>
            <w:vAlign w:val="center"/>
          </w:tcPr>
          <w:p w14:paraId="5EAB0524">
            <w:pPr>
              <w:spacing w:after="0" w:line="240" w:lineRule="auto"/>
            </w:pPr>
            <w:r>
              <w:t>RTX 4090 (24 GB) × 1</w:t>
            </w:r>
          </w:p>
        </w:tc>
        <w:tc>
          <w:tcPr>
            <w:tcW w:w="3211" w:type="dxa"/>
            <w:vAlign w:val="center"/>
          </w:tcPr>
          <w:p w14:paraId="12F82E7F">
            <w:pPr>
              <w:spacing w:after="0" w:line="240" w:lineRule="auto"/>
            </w:pPr>
            <w:r>
              <w:t>项目组租用（约 ¥3/h × 10 h × 4 轮 ≈ 120 CNY）</w:t>
            </w:r>
          </w:p>
        </w:tc>
      </w:tr>
      <w:tr w14:paraId="0C338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54A2904">
            <w:pPr>
              <w:spacing w:after="0" w:line="240" w:lineRule="auto"/>
            </w:pPr>
            <w:r>
              <w:t>CPU</w:t>
            </w:r>
          </w:p>
        </w:tc>
        <w:tc>
          <w:tcPr>
            <w:tcW w:w="3211" w:type="dxa"/>
            <w:vAlign w:val="center"/>
          </w:tcPr>
          <w:p w14:paraId="4ED9BF84">
            <w:pPr>
              <w:spacing w:after="0" w:line="240" w:lineRule="auto"/>
            </w:pPr>
            <w:r>
              <w:t>i9-12900K</w:t>
            </w:r>
          </w:p>
        </w:tc>
        <w:tc>
          <w:tcPr>
            <w:tcW w:w="3211" w:type="dxa"/>
            <w:vAlign w:val="center"/>
          </w:tcPr>
          <w:p w14:paraId="194D1902">
            <w:pPr>
              <w:spacing w:after="0" w:line="240" w:lineRule="auto"/>
            </w:pPr>
            <w:r>
              <w:t>算法工程师自有工作站</w:t>
            </w:r>
          </w:p>
        </w:tc>
      </w:tr>
      <w:tr w14:paraId="50F76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2C54C8C">
            <w:pPr>
              <w:spacing w:after="0" w:line="240" w:lineRule="auto"/>
            </w:pPr>
            <w:r>
              <w:t>内存</w:t>
            </w:r>
          </w:p>
        </w:tc>
        <w:tc>
          <w:tcPr>
            <w:tcW w:w="3211" w:type="dxa"/>
            <w:vAlign w:val="center"/>
          </w:tcPr>
          <w:p w14:paraId="5278A778">
            <w:pPr>
              <w:spacing w:after="0" w:line="240" w:lineRule="auto"/>
            </w:pPr>
            <w:r>
              <w:t>64 GB</w:t>
            </w:r>
          </w:p>
        </w:tc>
        <w:tc>
          <w:tcPr>
            <w:tcW w:w="3211" w:type="dxa"/>
            <w:vAlign w:val="center"/>
          </w:tcPr>
          <w:p w14:paraId="0C571EF0">
            <w:pPr>
              <w:spacing w:after="0" w:line="240" w:lineRule="auto"/>
            </w:pPr>
            <w:r>
              <w:t>工作站</w:t>
            </w:r>
          </w:p>
        </w:tc>
      </w:tr>
      <w:tr w14:paraId="62A12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39D0A72">
            <w:pPr>
              <w:spacing w:after="0" w:line="240" w:lineRule="auto"/>
            </w:pPr>
            <w:r>
              <w:t>训练时长</w:t>
            </w:r>
          </w:p>
        </w:tc>
        <w:tc>
          <w:tcPr>
            <w:tcW w:w="3211" w:type="dxa"/>
            <w:vAlign w:val="center"/>
          </w:tcPr>
          <w:p w14:paraId="48E4E8B2">
            <w:pPr>
              <w:spacing w:after="0" w:line="240" w:lineRule="auto"/>
            </w:pPr>
            <w:r>
              <w:t>6~10 h / 轮 × 4 轮 = ~40 h</w:t>
            </w:r>
          </w:p>
        </w:tc>
        <w:tc>
          <w:tcPr>
            <w:tcW w:w="3211" w:type="dxa"/>
            <w:vAlign w:val="center"/>
          </w:tcPr>
          <w:p w14:paraId="45C7EA5D">
            <w:pPr>
              <w:spacing w:after="0" w:line="240" w:lineRule="auto"/>
            </w:pPr>
            <w:r>
              <w:t>可在阶段二（15 天）内完成</w:t>
            </w:r>
          </w:p>
        </w:tc>
      </w:tr>
    </w:tbl>
    <w:p w14:paraId="593D320B"/>
    <w:p w14:paraId="7475F212">
      <w:r>
        <w:t>风险：单次训练失败 / 超参不达标需重训。缓解：阶段二预留 5 天 buffer；GPU 云算力（AutoDL 等）可随时扩容。</w:t>
      </w:r>
    </w:p>
    <w:p w14:paraId="0F079BB8">
      <w:pPr>
        <w:pStyle w:val="4"/>
      </w:pPr>
      <w:r>
        <w:t>5.2 训练方法可行性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3DF3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7729C46A">
            <w:pPr>
              <w:spacing w:after="0" w:line="240" w:lineRule="auto"/>
            </w:pPr>
            <w:r>
              <w:t>项</w:t>
            </w:r>
          </w:p>
        </w:tc>
        <w:tc>
          <w:tcPr>
            <w:tcW w:w="4816" w:type="dxa"/>
            <w:shd w:val="clear" w:color="auto" w:fill="D9EAF7"/>
          </w:tcPr>
          <w:p w14:paraId="65DE0A4B">
            <w:pPr>
              <w:spacing w:after="0" w:line="240" w:lineRule="auto"/>
            </w:pPr>
            <w:r>
              <w:t>可行性</w:t>
            </w:r>
          </w:p>
        </w:tc>
      </w:tr>
      <w:tr w14:paraId="476F9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C3EF654">
            <w:pPr>
              <w:spacing w:after="0" w:line="240" w:lineRule="auto"/>
            </w:pPr>
            <w:r>
              <w:t>迁移学习（基于 yolov8s.pt）</w:t>
            </w:r>
          </w:p>
        </w:tc>
        <w:tc>
          <w:tcPr>
            <w:tcW w:w="4816" w:type="dxa"/>
            <w:vAlign w:val="center"/>
          </w:tcPr>
          <w:p w14:paraId="7FA7EBEF">
            <w:pPr>
              <w:spacing w:after="0" w:line="240" w:lineRule="auto"/>
            </w:pPr>
            <w:r>
              <w:t>✓ Ultralytics 默认支持</w:t>
            </w:r>
          </w:p>
        </w:tc>
      </w:tr>
      <w:tr w14:paraId="0DB2B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1D8A861">
            <w:pPr>
              <w:spacing w:after="0" w:line="240" w:lineRule="auto"/>
            </w:pPr>
            <w:r>
              <w:t>超参文档化</w:t>
            </w:r>
          </w:p>
        </w:tc>
        <w:tc>
          <w:tcPr>
            <w:tcW w:w="4816" w:type="dxa"/>
            <w:vAlign w:val="center"/>
          </w:tcPr>
          <w:p w14:paraId="320524A0">
            <w:pPr>
              <w:spacing w:after="0" w:line="240" w:lineRule="auto"/>
            </w:pPr>
            <w:r>
              <w:t>✓ 技术规范 §5.2 已列出</w:t>
            </w:r>
          </w:p>
        </w:tc>
      </w:tr>
      <w:tr w14:paraId="72C11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8F2CDE9">
            <w:pPr>
              <w:spacing w:after="0" w:line="240" w:lineRule="auto"/>
            </w:pPr>
            <w:r>
              <w:t>田间专项增强</w:t>
            </w:r>
          </w:p>
        </w:tc>
        <w:tc>
          <w:tcPr>
            <w:tcW w:w="4816" w:type="dxa"/>
            <w:vAlign w:val="center"/>
          </w:tcPr>
          <w:p w14:paraId="54377B4E">
            <w:pPr>
              <w:spacing w:after="0" w:line="240" w:lineRule="auto"/>
            </w:pPr>
            <w:r>
              <w:t>✓ Albumentations + Ultralytics hyp 配置</w:t>
            </w:r>
          </w:p>
        </w:tc>
      </w:tr>
      <w:tr w14:paraId="496E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06AF05B">
            <w:pPr>
              <w:spacing w:after="0" w:line="240" w:lineRule="auto"/>
            </w:pPr>
            <w:r>
              <w:t>训练监控</w:t>
            </w:r>
          </w:p>
        </w:tc>
        <w:tc>
          <w:tcPr>
            <w:tcW w:w="4816" w:type="dxa"/>
            <w:vAlign w:val="center"/>
          </w:tcPr>
          <w:p w14:paraId="16C92E20">
            <w:pPr>
              <w:spacing w:after="0" w:line="240" w:lineRule="auto"/>
            </w:pPr>
            <w:r>
              <w:t>✓ TensorBoard + results.png</w:t>
            </w:r>
          </w:p>
        </w:tc>
      </w:tr>
      <w:tr w14:paraId="2F69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9C77FF1">
            <w:pPr>
              <w:spacing w:after="0" w:line="240" w:lineRule="auto"/>
            </w:pPr>
            <w:r>
              <w:t>早停 / 余弦调度</w:t>
            </w:r>
          </w:p>
        </w:tc>
        <w:tc>
          <w:tcPr>
            <w:tcW w:w="4816" w:type="dxa"/>
            <w:vAlign w:val="center"/>
          </w:tcPr>
          <w:p w14:paraId="727FEF8E">
            <w:pPr>
              <w:spacing w:after="0" w:line="240" w:lineRule="auto"/>
            </w:pPr>
            <w:r>
              <w:t>✓ 框架内置</w:t>
            </w:r>
          </w:p>
        </w:tc>
      </w:tr>
    </w:tbl>
    <w:p w14:paraId="5B0EB83D"/>
    <w:p w14:paraId="628181E9">
      <w:pPr>
        <w:pStyle w:val="4"/>
      </w:pPr>
      <w:r>
        <w:t>5.3 mAP ≥ 91% 达标论证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CA49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1344DD34">
            <w:pPr>
              <w:spacing w:after="0" w:line="240" w:lineRule="auto"/>
            </w:pPr>
            <w:r>
              <w:t>因素</w:t>
            </w:r>
          </w:p>
        </w:tc>
        <w:tc>
          <w:tcPr>
            <w:tcW w:w="4816" w:type="dxa"/>
            <w:shd w:val="clear" w:color="auto" w:fill="D9EAF7"/>
          </w:tcPr>
          <w:p w14:paraId="50F613B9">
            <w:pPr>
              <w:spacing w:after="0" w:line="240" w:lineRule="auto"/>
            </w:pPr>
            <w:r>
              <w:t>说明</w:t>
            </w:r>
          </w:p>
        </w:tc>
      </w:tr>
      <w:tr w14:paraId="7445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A7D11D0">
            <w:pPr>
              <w:spacing w:after="0" w:line="240" w:lineRule="auto"/>
            </w:pPr>
            <w:r>
              <w:t>数据规模</w:t>
            </w:r>
          </w:p>
        </w:tc>
        <w:tc>
          <w:tcPr>
            <w:tcW w:w="4816" w:type="dxa"/>
            <w:vAlign w:val="center"/>
          </w:tcPr>
          <w:p w14:paraId="550E8C60">
            <w:pPr>
              <w:spacing w:after="0" w:line="240" w:lineRule="auto"/>
            </w:pPr>
            <w:r>
              <w:t>10,000+ 张，业内同规模柑橘项目报告 mAP 88~93%</w:t>
            </w:r>
          </w:p>
        </w:tc>
      </w:tr>
      <w:tr w14:paraId="0D73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7CCB9AB">
            <w:pPr>
              <w:spacing w:after="0" w:line="240" w:lineRule="auto"/>
            </w:pPr>
            <w:r>
              <w:t>模型容量</w:t>
            </w:r>
          </w:p>
        </w:tc>
        <w:tc>
          <w:tcPr>
            <w:tcW w:w="4816" w:type="dxa"/>
            <w:vAlign w:val="center"/>
          </w:tcPr>
          <w:p w14:paraId="0BA04686">
            <w:pPr>
              <w:spacing w:after="0" w:line="240" w:lineRule="auto"/>
            </w:pPr>
            <w:r>
              <w:t>YOLOv8s + P2 head + CBAM，参数 ~12 M，对 12 类充足</w:t>
            </w:r>
          </w:p>
        </w:tc>
      </w:tr>
      <w:tr w14:paraId="0F44B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0EE7724">
            <w:pPr>
              <w:spacing w:after="0" w:line="240" w:lineRule="auto"/>
            </w:pPr>
            <w:r>
              <w:t>增强策略</w:t>
            </w:r>
          </w:p>
        </w:tc>
        <w:tc>
          <w:tcPr>
            <w:tcW w:w="4816" w:type="dxa"/>
            <w:vAlign w:val="center"/>
          </w:tcPr>
          <w:p w14:paraId="73BB3916">
            <w:pPr>
              <w:spacing w:after="0" w:line="240" w:lineRule="auto"/>
            </w:pPr>
            <w:r>
              <w:t>MixUp + Copy-Paste 缓解稀缺类，提升 2~4 pt</w:t>
            </w:r>
          </w:p>
        </w:tc>
      </w:tr>
      <w:tr w14:paraId="77A16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1421584">
            <w:pPr>
              <w:spacing w:after="0" w:line="240" w:lineRule="auto"/>
            </w:pPr>
            <w:r>
              <w:t>标注质量</w:t>
            </w:r>
          </w:p>
        </w:tc>
        <w:tc>
          <w:tcPr>
            <w:tcW w:w="4816" w:type="dxa"/>
            <w:vAlign w:val="center"/>
          </w:tcPr>
          <w:p w14:paraId="4D922073">
            <w:pPr>
              <w:spacing w:after="0" w:line="240" w:lineRule="auto"/>
            </w:pPr>
            <w:r>
              <w:t>农业顾问 100% 抽检审核</w:t>
            </w:r>
          </w:p>
        </w:tc>
      </w:tr>
      <w:tr w14:paraId="06115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82A5B05">
            <w:pPr>
              <w:spacing w:after="0" w:line="240" w:lineRule="auto"/>
            </w:pPr>
            <w:r>
              <w:t>训练时长</w:t>
            </w:r>
          </w:p>
        </w:tc>
        <w:tc>
          <w:tcPr>
            <w:tcW w:w="4816" w:type="dxa"/>
            <w:vAlign w:val="center"/>
          </w:tcPr>
          <w:p w14:paraId="53427DCD">
            <w:pPr>
              <w:spacing w:after="0" w:line="240" w:lineRule="auto"/>
            </w:pPr>
            <w:r>
              <w:t>300 epoch 充分迭代</w:t>
            </w:r>
          </w:p>
        </w:tc>
      </w:tr>
    </w:tbl>
    <w:p w14:paraId="5D43E5A8"/>
    <w:p w14:paraId="1701C63C">
      <w:r>
        <w:t>综合预期：mAP@0.5 在 91~93% 区间。</w:t>
      </w:r>
    </w:p>
    <w:p w14:paraId="026ACFF0">
      <w:r>
        <w:t>结论：★★★★☆（边际目标，需阶段一数据质量保障）。</w:t>
      </w:r>
    </w:p>
    <w:p w14:paraId="1286BA78">
      <w:r>
        <w:t>————————————————————————</w:t>
      </w:r>
    </w:p>
    <w:p w14:paraId="2B7A49CC">
      <w:pPr>
        <w:pStyle w:val="3"/>
      </w:pPr>
      <w:r>
        <w:t>6 阶段六：模型评估 —— 可行性</w:t>
      </w:r>
    </w:p>
    <w:p w14:paraId="64537897">
      <w:pPr>
        <w:pStyle w:val="4"/>
      </w:pPr>
      <w:r>
        <w:t>6.1 评估方法可行性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2F17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45D7242B">
            <w:pPr>
              <w:spacing w:after="0" w:line="240" w:lineRule="auto"/>
            </w:pPr>
            <w:r>
              <w:t>指标</w:t>
            </w:r>
          </w:p>
        </w:tc>
        <w:tc>
          <w:tcPr>
            <w:tcW w:w="3211" w:type="dxa"/>
            <w:shd w:val="clear" w:color="auto" w:fill="D9EAF7"/>
          </w:tcPr>
          <w:p w14:paraId="26A9A5C8">
            <w:pPr>
              <w:spacing w:after="0" w:line="240" w:lineRule="auto"/>
            </w:pPr>
            <w:r>
              <w:t>工具</w:t>
            </w:r>
          </w:p>
        </w:tc>
        <w:tc>
          <w:tcPr>
            <w:tcW w:w="3211" w:type="dxa"/>
            <w:shd w:val="clear" w:color="auto" w:fill="D9EAF7"/>
          </w:tcPr>
          <w:p w14:paraId="20EF1691">
            <w:pPr>
              <w:spacing w:after="0" w:line="240" w:lineRule="auto"/>
            </w:pPr>
            <w:r>
              <w:t>自动化程度</w:t>
            </w:r>
          </w:p>
        </w:tc>
      </w:tr>
      <w:tr w14:paraId="408D3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D88E6A2">
            <w:pPr>
              <w:spacing w:after="0" w:line="240" w:lineRule="auto"/>
            </w:pPr>
            <w:r>
              <w:t>综合 mAP / 12 类单项 AP</w:t>
            </w:r>
          </w:p>
        </w:tc>
        <w:tc>
          <w:tcPr>
            <w:tcW w:w="3211" w:type="dxa"/>
            <w:vAlign w:val="center"/>
          </w:tcPr>
          <w:p w14:paraId="3916EBC0">
            <w:pPr>
              <w:spacing w:after="0" w:line="240" w:lineRule="auto"/>
            </w:pPr>
            <w:r>
              <w:t>yolo val</w:t>
            </w:r>
          </w:p>
        </w:tc>
        <w:tc>
          <w:tcPr>
            <w:tcW w:w="3211" w:type="dxa"/>
            <w:vAlign w:val="center"/>
          </w:tcPr>
          <w:p w14:paraId="62A7B70C">
            <w:pPr>
              <w:spacing w:after="0" w:line="240" w:lineRule="auto"/>
            </w:pPr>
            <w:r>
              <w:t>全自动</w:t>
            </w:r>
          </w:p>
        </w:tc>
      </w:tr>
      <w:tr w14:paraId="255B4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EB8656D">
            <w:pPr>
              <w:spacing w:after="0" w:line="240" w:lineRule="auto"/>
            </w:pPr>
            <w:r>
              <w:t>Precision / Recall</w:t>
            </w:r>
          </w:p>
        </w:tc>
        <w:tc>
          <w:tcPr>
            <w:tcW w:w="3211" w:type="dxa"/>
            <w:vAlign w:val="center"/>
          </w:tcPr>
          <w:p w14:paraId="3904ADB9">
            <w:pPr>
              <w:spacing w:after="0" w:line="240" w:lineRule="auto"/>
            </w:pPr>
            <w:r>
              <w:t>yolo val</w:t>
            </w:r>
          </w:p>
        </w:tc>
        <w:tc>
          <w:tcPr>
            <w:tcW w:w="3211" w:type="dxa"/>
            <w:vAlign w:val="center"/>
          </w:tcPr>
          <w:p w14:paraId="584CA1B3">
            <w:pPr>
              <w:spacing w:after="0" w:line="240" w:lineRule="auto"/>
            </w:pPr>
            <w:r>
              <w:t>全自动</w:t>
            </w:r>
          </w:p>
        </w:tc>
      </w:tr>
      <w:tr w14:paraId="283B8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29710F4">
            <w:pPr>
              <w:spacing w:after="0" w:line="240" w:lineRule="auto"/>
            </w:pPr>
            <w:r>
              <w:t>混淆矩阵 / PR 曲线 / F1 曲线</w:t>
            </w:r>
          </w:p>
        </w:tc>
        <w:tc>
          <w:tcPr>
            <w:tcW w:w="3211" w:type="dxa"/>
            <w:vAlign w:val="center"/>
          </w:tcPr>
          <w:p w14:paraId="1A182E49">
            <w:pPr>
              <w:spacing w:after="0" w:line="240" w:lineRule="auto"/>
            </w:pPr>
            <w:r>
              <w:t>yolo val</w:t>
            </w:r>
          </w:p>
        </w:tc>
        <w:tc>
          <w:tcPr>
            <w:tcW w:w="3211" w:type="dxa"/>
            <w:vAlign w:val="center"/>
          </w:tcPr>
          <w:p w14:paraId="46A791E7">
            <w:pPr>
              <w:spacing w:after="0" w:line="240" w:lineRule="auto"/>
            </w:pPr>
            <w:r>
              <w:t>自动生成 PNG</w:t>
            </w:r>
          </w:p>
        </w:tc>
      </w:tr>
      <w:tr w14:paraId="5C026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56B1242">
            <w:pPr>
              <w:spacing w:after="0" w:line="240" w:lineRule="auto"/>
            </w:pPr>
            <w:r>
              <w:t>小目标 Recall（专项子集）</w:t>
            </w:r>
          </w:p>
        </w:tc>
        <w:tc>
          <w:tcPr>
            <w:tcW w:w="3211" w:type="dxa"/>
            <w:vAlign w:val="center"/>
          </w:tcPr>
          <w:p w14:paraId="7D0D978A">
            <w:pPr>
              <w:spacing w:after="0" w:line="240" w:lineRule="auto"/>
            </w:pPr>
            <w:r>
              <w:t>自研脚本</w:t>
            </w:r>
          </w:p>
        </w:tc>
        <w:tc>
          <w:tcPr>
            <w:tcW w:w="3211" w:type="dxa"/>
            <w:vAlign w:val="center"/>
          </w:tcPr>
          <w:p w14:paraId="3C241997">
            <w:pPr>
              <w:spacing w:after="0" w:line="240" w:lineRule="auto"/>
            </w:pPr>
            <w:r>
              <w:t>半自动</w:t>
            </w:r>
          </w:p>
        </w:tc>
      </w:tr>
      <w:tr w14:paraId="354E2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0800170">
            <w:pPr>
              <w:spacing w:after="0" w:line="240" w:lineRule="auto"/>
            </w:pPr>
            <w:r>
              <w:t>HLB 漏检率</w:t>
            </w:r>
          </w:p>
        </w:tc>
        <w:tc>
          <w:tcPr>
            <w:tcW w:w="3211" w:type="dxa"/>
            <w:vAlign w:val="center"/>
          </w:tcPr>
          <w:p w14:paraId="1AA86E7C">
            <w:pPr>
              <w:spacing w:after="0" w:line="240" w:lineRule="auto"/>
            </w:pPr>
            <w:r>
              <w:t>自研脚本（按类别筛选 FN）</w:t>
            </w:r>
          </w:p>
        </w:tc>
        <w:tc>
          <w:tcPr>
            <w:tcW w:w="3211" w:type="dxa"/>
            <w:vAlign w:val="center"/>
          </w:tcPr>
          <w:p w14:paraId="59D6B7DA">
            <w:pPr>
              <w:spacing w:after="0" w:line="240" w:lineRule="auto"/>
            </w:pPr>
            <w:r>
              <w:t>半自动</w:t>
            </w:r>
          </w:p>
        </w:tc>
      </w:tr>
      <w:tr w14:paraId="04340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0DD1369">
            <w:pPr>
              <w:spacing w:after="0" w:line="240" w:lineRule="auto"/>
            </w:pPr>
            <w:r>
              <w:t>田间实地测试 mAP</w:t>
            </w:r>
          </w:p>
        </w:tc>
        <w:tc>
          <w:tcPr>
            <w:tcW w:w="3211" w:type="dxa"/>
            <w:vAlign w:val="center"/>
          </w:tcPr>
          <w:p w14:paraId="7B6C1581">
            <w:pPr>
              <w:spacing w:after="0" w:line="240" w:lineRule="auto"/>
            </w:pPr>
            <w:r>
              <w:t>携笔记本现场推理 + 农业顾问复核</w:t>
            </w:r>
          </w:p>
        </w:tc>
        <w:tc>
          <w:tcPr>
            <w:tcW w:w="3211" w:type="dxa"/>
            <w:vAlign w:val="center"/>
          </w:tcPr>
          <w:p w14:paraId="5A98DD1A">
            <w:pPr>
              <w:spacing w:after="0" w:line="240" w:lineRule="auto"/>
            </w:pPr>
            <w:r>
              <w:t>手动</w:t>
            </w:r>
          </w:p>
        </w:tc>
      </w:tr>
    </w:tbl>
    <w:p w14:paraId="773A8249"/>
    <w:p w14:paraId="6DF1C732">
      <w:pPr>
        <w:pStyle w:val="4"/>
      </w:pPr>
      <w:r>
        <w:t>6.2 田间测试可行性</w:t>
      </w:r>
    </w:p>
    <w:p w14:paraId="06D0049F">
      <w:pPr>
        <w:pStyle w:val="16"/>
      </w:pPr>
      <w:r>
        <w:t>阶段四（39~45 天）预留 7 天专项时间</w:t>
      </w:r>
    </w:p>
    <w:p w14:paraId="74882078">
      <w:pPr>
        <w:pStyle w:val="16"/>
      </w:pPr>
      <w:r>
        <w:t>4 人团队全员下乡 2~3 次</w:t>
      </w:r>
    </w:p>
    <w:p w14:paraId="71053A91">
      <w:pPr>
        <w:pStyle w:val="16"/>
      </w:pPr>
      <w:r>
        <w:t>田间衰减 3% 容差已纳入验收门槛（标准集 91% → 田间 88%）</w:t>
      </w:r>
    </w:p>
    <w:p w14:paraId="4461C8AC">
      <w:pPr>
        <w:pStyle w:val="4"/>
      </w:pPr>
      <w:r>
        <w:t>6.3 评估达标论证</w:t>
      </w:r>
    </w:p>
    <w:p w14:paraId="35CA7E86">
      <w:r>
        <w:t>类内业界基准（柑橘 / 苹果 / 葡萄等果树类病害检测论文，2022~2025）综合 mAP 在 88~94%，目标 91% 处于业界中上水准，结合本项目专属定制（XH 架构 + 高质量数据），可达性较高。</w:t>
      </w:r>
    </w:p>
    <w:p w14:paraId="1D28B064">
      <w:r>
        <w:t>结论：★★★★★。</w:t>
      </w:r>
    </w:p>
    <w:p w14:paraId="62B30074">
      <w:r>
        <w:t>————————————————————————</w:t>
      </w:r>
    </w:p>
    <w:p w14:paraId="4E45E0E4">
      <w:pPr>
        <w:pStyle w:val="3"/>
      </w:pPr>
      <w:r>
        <w:t>7 阶段七：模型优化 —— 可行性</w:t>
      </w:r>
    </w:p>
    <w:p w14:paraId="518642DF">
      <w:pPr>
        <w:pStyle w:val="4"/>
      </w:pPr>
      <w:r>
        <w:t>7.1 优化路径可行性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70941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30D3F392">
            <w:pPr>
              <w:spacing w:after="0" w:line="240" w:lineRule="auto"/>
            </w:pPr>
            <w:r>
              <w:t>优化手段</w:t>
            </w:r>
          </w:p>
        </w:tc>
        <w:tc>
          <w:tcPr>
            <w:tcW w:w="3211" w:type="dxa"/>
            <w:shd w:val="clear" w:color="auto" w:fill="D9EAF7"/>
          </w:tcPr>
          <w:p w14:paraId="2614BABD">
            <w:pPr>
              <w:spacing w:after="0" w:line="240" w:lineRule="auto"/>
            </w:pPr>
            <w:r>
              <w:t>可行性</w:t>
            </w:r>
          </w:p>
        </w:tc>
        <w:tc>
          <w:tcPr>
            <w:tcW w:w="3211" w:type="dxa"/>
            <w:shd w:val="clear" w:color="auto" w:fill="D9EAF7"/>
          </w:tcPr>
          <w:p w14:paraId="777EC881">
            <w:pPr>
              <w:spacing w:after="0" w:line="240" w:lineRule="auto"/>
            </w:pPr>
            <w:r>
              <w:t>是否启用</w:t>
            </w:r>
          </w:p>
        </w:tc>
      </w:tr>
      <w:tr w14:paraId="3C46E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B680650">
            <w:pPr>
              <w:spacing w:after="0" w:line="240" w:lineRule="auto"/>
            </w:pPr>
            <w:r>
              <w:t>ONNX 导出</w:t>
            </w:r>
          </w:p>
        </w:tc>
        <w:tc>
          <w:tcPr>
            <w:tcW w:w="3211" w:type="dxa"/>
            <w:vAlign w:val="center"/>
          </w:tcPr>
          <w:p w14:paraId="021C2307">
            <w:pPr>
              <w:spacing w:after="0" w:line="240" w:lineRule="auto"/>
            </w:pPr>
            <w:r>
              <w:t>✓ yolo export format=onnx 官方一行命令</w:t>
            </w:r>
          </w:p>
        </w:tc>
        <w:tc>
          <w:tcPr>
            <w:tcW w:w="3211" w:type="dxa"/>
            <w:vAlign w:val="center"/>
          </w:tcPr>
          <w:p w14:paraId="2755F60A">
            <w:pPr>
              <w:spacing w:after="0" w:line="240" w:lineRule="auto"/>
            </w:pPr>
            <w:r>
              <w:t>启用</w:t>
            </w:r>
          </w:p>
        </w:tc>
      </w:tr>
      <w:tr w14:paraId="16B35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0C3F1FC">
            <w:pPr>
              <w:spacing w:after="0" w:line="240" w:lineRule="auto"/>
            </w:pPr>
            <w:r>
              <w:t>INT8 静态量化</w:t>
            </w:r>
          </w:p>
        </w:tc>
        <w:tc>
          <w:tcPr>
            <w:tcW w:w="3211" w:type="dxa"/>
            <w:vAlign w:val="center"/>
          </w:tcPr>
          <w:p w14:paraId="4018661B">
            <w:pPr>
              <w:spacing w:after="0" w:line="240" w:lineRule="auto"/>
            </w:pPr>
            <w:r>
              <w:t>✓ ORT PTQ，校准集 500 张即可</w:t>
            </w:r>
          </w:p>
        </w:tc>
        <w:tc>
          <w:tcPr>
            <w:tcW w:w="3211" w:type="dxa"/>
            <w:vAlign w:val="center"/>
          </w:tcPr>
          <w:p w14:paraId="13804405">
            <w:pPr>
              <w:spacing w:after="0" w:line="240" w:lineRule="auto"/>
            </w:pPr>
            <w:r>
              <w:t>启用</w:t>
            </w:r>
          </w:p>
        </w:tc>
      </w:tr>
      <w:tr w14:paraId="6B64F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9BFE2B3">
            <w:pPr>
              <w:spacing w:after="0" w:line="240" w:lineRule="auto"/>
            </w:pPr>
            <w:r>
              <w:t>ORT 算子融合 / 多线程</w:t>
            </w:r>
          </w:p>
        </w:tc>
        <w:tc>
          <w:tcPr>
            <w:tcW w:w="3211" w:type="dxa"/>
            <w:vAlign w:val="center"/>
          </w:tcPr>
          <w:p w14:paraId="68E43FE8">
            <w:pPr>
              <w:spacing w:after="0" w:line="240" w:lineRule="auto"/>
            </w:pPr>
            <w:r>
              <w:t>✓ Session Options 配置即可</w:t>
            </w:r>
          </w:p>
        </w:tc>
        <w:tc>
          <w:tcPr>
            <w:tcW w:w="3211" w:type="dxa"/>
            <w:vAlign w:val="center"/>
          </w:tcPr>
          <w:p w14:paraId="14349BDF">
            <w:pPr>
              <w:spacing w:after="0" w:line="240" w:lineRule="auto"/>
            </w:pPr>
            <w:r>
              <w:t>启用</w:t>
            </w:r>
          </w:p>
        </w:tc>
      </w:tr>
      <w:tr w14:paraId="23309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F26D957">
            <w:pPr>
              <w:spacing w:after="0" w:line="240" w:lineRule="auto"/>
            </w:pPr>
            <w:r>
              <w:t>FP16</w:t>
            </w:r>
          </w:p>
        </w:tc>
        <w:tc>
          <w:tcPr>
            <w:tcW w:w="3211" w:type="dxa"/>
            <w:vAlign w:val="center"/>
          </w:tcPr>
          <w:p w14:paraId="0B9CC3A8">
            <w:pPr>
              <w:spacing w:after="0" w:line="240" w:lineRule="auto"/>
            </w:pPr>
            <w:r>
              <w:t>△ CPU 收益小</w:t>
            </w:r>
          </w:p>
        </w:tc>
        <w:tc>
          <w:tcPr>
            <w:tcW w:w="3211" w:type="dxa"/>
            <w:vAlign w:val="center"/>
          </w:tcPr>
          <w:p w14:paraId="18BE7945">
            <w:pPr>
              <w:spacing w:after="0" w:line="240" w:lineRule="auto"/>
            </w:pPr>
            <w:r>
              <w:t>备选</w:t>
            </w:r>
          </w:p>
        </w:tc>
      </w:tr>
      <w:tr w14:paraId="6A5A6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E639F7A">
            <w:pPr>
              <w:spacing w:after="0" w:line="240" w:lineRule="auto"/>
            </w:pPr>
            <w:r>
              <w:t>剪枝 / 蒸馏</w:t>
            </w:r>
          </w:p>
        </w:tc>
        <w:tc>
          <w:tcPr>
            <w:tcW w:w="3211" w:type="dxa"/>
            <w:vAlign w:val="center"/>
          </w:tcPr>
          <w:p w14:paraId="522A50C4">
            <w:pPr>
              <w:spacing w:after="0" w:line="240" w:lineRule="auto"/>
            </w:pPr>
            <w:r>
              <w:t>△ 工期不允许</w:t>
            </w:r>
          </w:p>
        </w:tc>
        <w:tc>
          <w:tcPr>
            <w:tcW w:w="3211" w:type="dxa"/>
            <w:vAlign w:val="center"/>
          </w:tcPr>
          <w:p w14:paraId="14332BB0">
            <w:pPr>
              <w:spacing w:after="0" w:line="240" w:lineRule="auto"/>
            </w:pPr>
            <w:r>
              <w:t>路线图 V2</w:t>
            </w:r>
          </w:p>
        </w:tc>
      </w:tr>
    </w:tbl>
    <w:p w14:paraId="72616245"/>
    <w:p w14:paraId="2E0C2DFC">
      <w:pPr>
        <w:pStyle w:val="4"/>
      </w:pPr>
      <w:r>
        <w:t>7.2 时延达标论证</w:t>
      </w:r>
    </w:p>
    <w:p w14:paraId="0D1BE0D4">
      <w:r>
        <w:t>i3-10100 / 8 GB 基准机预估（基于业界 YOLOv8s INT8 ONNX 实测）：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4FD8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261C09CF">
            <w:pPr>
              <w:spacing w:after="0" w:line="240" w:lineRule="auto"/>
            </w:pPr>
            <w:r>
              <w:t>形态</w:t>
            </w:r>
          </w:p>
        </w:tc>
        <w:tc>
          <w:tcPr>
            <w:tcW w:w="3211" w:type="dxa"/>
            <w:shd w:val="clear" w:color="auto" w:fill="D9EAF7"/>
          </w:tcPr>
          <w:p w14:paraId="057DFCDE">
            <w:pPr>
              <w:spacing w:after="0" w:line="240" w:lineRule="auto"/>
            </w:pPr>
            <w:r>
              <w:t>CPU 单图</w:t>
            </w:r>
          </w:p>
        </w:tc>
        <w:tc>
          <w:tcPr>
            <w:tcW w:w="3211" w:type="dxa"/>
            <w:shd w:val="clear" w:color="auto" w:fill="D9EAF7"/>
          </w:tcPr>
          <w:p w14:paraId="082C4E9A">
            <w:pPr>
              <w:spacing w:after="0" w:line="240" w:lineRule="auto"/>
            </w:pPr>
            <w:r>
              <w:t>综合响应</w:t>
            </w:r>
          </w:p>
        </w:tc>
      </w:tr>
      <w:tr w14:paraId="25EC0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D12F741">
            <w:pPr>
              <w:spacing w:after="0" w:line="240" w:lineRule="auto"/>
            </w:pPr>
            <w:r>
              <w:t>FP32 ONNX</w:t>
            </w:r>
          </w:p>
        </w:tc>
        <w:tc>
          <w:tcPr>
            <w:tcW w:w="3211" w:type="dxa"/>
            <w:vAlign w:val="center"/>
          </w:tcPr>
          <w:p w14:paraId="52AE3FE5">
            <w:pPr>
              <w:spacing w:after="0" w:line="240" w:lineRule="auto"/>
            </w:pPr>
            <w:r>
              <w:t>~900 ms</w:t>
            </w:r>
          </w:p>
        </w:tc>
        <w:tc>
          <w:tcPr>
            <w:tcW w:w="3211" w:type="dxa"/>
            <w:vAlign w:val="center"/>
          </w:tcPr>
          <w:p w14:paraId="197F57A5">
            <w:pPr>
              <w:spacing w:after="0" w:line="240" w:lineRule="auto"/>
            </w:pPr>
            <w:r>
              <w:t>~1300 ms（超标）</w:t>
            </w:r>
          </w:p>
        </w:tc>
      </w:tr>
      <w:tr w14:paraId="53C64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14FC627">
            <w:pPr>
              <w:spacing w:after="0" w:line="240" w:lineRule="auto"/>
            </w:pPr>
            <w:r>
              <w:t>INT8 ONNX</w:t>
            </w:r>
          </w:p>
        </w:tc>
        <w:tc>
          <w:tcPr>
            <w:tcW w:w="3211" w:type="dxa"/>
            <w:vAlign w:val="center"/>
          </w:tcPr>
          <w:p w14:paraId="6F99E3B1">
            <w:pPr>
              <w:spacing w:after="0" w:line="240" w:lineRule="auto"/>
            </w:pPr>
            <w:r>
              <w:t>~600 ms</w:t>
            </w:r>
          </w:p>
        </w:tc>
        <w:tc>
          <w:tcPr>
            <w:tcW w:w="3211" w:type="dxa"/>
            <w:vAlign w:val="center"/>
          </w:tcPr>
          <w:p w14:paraId="320093D1">
            <w:pPr>
              <w:spacing w:after="0" w:line="240" w:lineRule="auto"/>
            </w:pPr>
            <w:r>
              <w:t>~1000 ms（达标）</w:t>
            </w:r>
          </w:p>
        </w:tc>
      </w:tr>
    </w:tbl>
    <w:p w14:paraId="5A61128A"/>
    <w:p w14:paraId="5F8A9985">
      <w:r>
        <w:t>结论：INT8 形态下 KPI-04 / KPI-05 均富余满足。</w:t>
      </w:r>
    </w:p>
    <w:p w14:paraId="2B73A4C4">
      <w:pPr>
        <w:pStyle w:val="4"/>
      </w:pPr>
      <w:r>
        <w:t>7.3 风险</w:t>
      </w:r>
    </w:p>
    <w:p w14:paraId="7AD5F258">
      <w:pPr>
        <w:pStyle w:val="16"/>
      </w:pPr>
      <w:r>
        <w:t>风险：INT8 量化可能导致 mAP 下降 1~3 点</w:t>
      </w:r>
    </w:p>
    <w:p w14:paraId="65FDEC57">
      <w:r>
        <w:t>缓解：校准集覆盖 12 类 × 5 物候期；量化后回归测试；mAP 损失 &gt; 1.5 pt 时回退至 FP32 形态（牺牲速度）</w:t>
      </w:r>
    </w:p>
    <w:p w14:paraId="1AECC9A5">
      <w:pPr>
        <w:pStyle w:val="16"/>
      </w:pPr>
      <w:r>
        <w:t>风险：低端 CPU 不支持 AVX2 指令集导致 ORT 性能急剧下降</w:t>
      </w:r>
    </w:p>
    <w:p w14:paraId="662D48B7">
      <w:r>
        <w:t>缓解：硬件要求明确写入 NFR（Intel 第四代及以上）</w:t>
      </w:r>
    </w:p>
    <w:p w14:paraId="7601CC60">
      <w:r>
        <w:t>结论：★★★★☆。</w:t>
      </w:r>
    </w:p>
    <w:p w14:paraId="3908905B">
      <w:r>
        <w:t>————————————————————————</w:t>
      </w:r>
    </w:p>
    <w:p w14:paraId="1DADA53E">
      <w:pPr>
        <w:pStyle w:val="3"/>
      </w:pPr>
      <w:r>
        <w:t>8 阶段八：部署上线 —— 可行性</w:t>
      </w:r>
    </w:p>
    <w:p w14:paraId="250685FF">
      <w:pPr>
        <w:pStyle w:val="4"/>
      </w:pPr>
      <w:r>
        <w:t>8.1 部署形态对比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17665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tcPr>
          <w:p w14:paraId="76FEFE8F">
            <w:pPr>
              <w:spacing w:after="0" w:line="240" w:lineRule="auto"/>
            </w:pPr>
            <w:r>
              <w:t>形态</w:t>
            </w:r>
          </w:p>
        </w:tc>
        <w:tc>
          <w:tcPr>
            <w:tcW w:w="2408" w:type="dxa"/>
            <w:shd w:val="clear" w:color="auto" w:fill="D9EAF7"/>
          </w:tcPr>
          <w:p w14:paraId="2BCE4181">
            <w:pPr>
              <w:spacing w:after="0" w:line="240" w:lineRule="auto"/>
            </w:pPr>
            <w:r>
              <w:t>难度</w:t>
            </w:r>
          </w:p>
        </w:tc>
        <w:tc>
          <w:tcPr>
            <w:tcW w:w="2408" w:type="dxa"/>
            <w:shd w:val="clear" w:color="auto" w:fill="D9EAF7"/>
          </w:tcPr>
          <w:p w14:paraId="62AED95A">
            <w:pPr>
              <w:spacing w:after="0" w:line="240" w:lineRule="auto"/>
            </w:pPr>
            <w:r>
              <w:t>是否选用</w:t>
            </w:r>
          </w:p>
        </w:tc>
        <w:tc>
          <w:tcPr>
            <w:tcW w:w="2408" w:type="dxa"/>
            <w:shd w:val="clear" w:color="auto" w:fill="D9EAF7"/>
          </w:tcPr>
          <w:p w14:paraId="0723DB2D">
            <w:pPr>
              <w:spacing w:after="0" w:line="240" w:lineRule="auto"/>
            </w:pPr>
            <w:r>
              <w:t>理由</w:t>
            </w:r>
          </w:p>
        </w:tc>
      </w:tr>
      <w:tr w14:paraId="20E26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F77B88A">
            <w:pPr>
              <w:spacing w:after="0" w:line="240" w:lineRule="auto"/>
            </w:pPr>
            <w:r>
              <w:t>本地桌面 GUI</w:t>
            </w:r>
          </w:p>
        </w:tc>
        <w:tc>
          <w:tcPr>
            <w:tcW w:w="2408" w:type="dxa"/>
            <w:vAlign w:val="center"/>
          </w:tcPr>
          <w:p w14:paraId="41E34D84">
            <w:pPr>
              <w:spacing w:after="0" w:line="240" w:lineRule="auto"/>
            </w:pPr>
            <w:r>
              <w:t>低</w:t>
            </w:r>
          </w:p>
        </w:tc>
        <w:tc>
          <w:tcPr>
            <w:tcW w:w="2408" w:type="dxa"/>
            <w:vAlign w:val="center"/>
          </w:tcPr>
          <w:p w14:paraId="1EDE526A">
            <w:pPr>
              <w:spacing w:after="0" w:line="240" w:lineRule="auto"/>
            </w:pPr>
            <w:r>
              <w:t>✓</w:t>
            </w:r>
          </w:p>
        </w:tc>
        <w:tc>
          <w:tcPr>
            <w:tcW w:w="2408" w:type="dxa"/>
            <w:vAlign w:val="center"/>
          </w:tcPr>
          <w:p w14:paraId="47679464">
            <w:pPr>
              <w:spacing w:after="0" w:line="240" w:lineRule="auto"/>
            </w:pPr>
            <w:r>
              <w:t>唯一符合"零网络依赖"理念</w:t>
            </w:r>
          </w:p>
        </w:tc>
      </w:tr>
      <w:tr w14:paraId="2DCE9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E2168B3">
            <w:pPr>
              <w:spacing w:after="0" w:line="240" w:lineRule="auto"/>
            </w:pPr>
            <w:r>
              <w:t>Flask / FastAPI 服务</w:t>
            </w:r>
          </w:p>
        </w:tc>
        <w:tc>
          <w:tcPr>
            <w:tcW w:w="2408" w:type="dxa"/>
            <w:vAlign w:val="center"/>
          </w:tcPr>
          <w:p w14:paraId="04C666BD">
            <w:pPr>
              <w:spacing w:after="0" w:line="240" w:lineRule="auto"/>
            </w:pPr>
            <w:r>
              <w:t>中</w:t>
            </w:r>
          </w:p>
        </w:tc>
        <w:tc>
          <w:tcPr>
            <w:tcW w:w="2408" w:type="dxa"/>
            <w:vAlign w:val="center"/>
          </w:tcPr>
          <w:p w14:paraId="6E39A161">
            <w:pPr>
              <w:spacing w:after="0" w:line="240" w:lineRule="auto"/>
            </w:pPr>
            <w:r>
              <w:t>×</w:t>
            </w:r>
          </w:p>
        </w:tc>
        <w:tc>
          <w:tcPr>
            <w:tcW w:w="2408" w:type="dxa"/>
            <w:vAlign w:val="center"/>
          </w:tcPr>
          <w:p w14:paraId="40345975">
            <w:pPr>
              <w:spacing w:after="0" w:line="240" w:lineRule="auto"/>
            </w:pPr>
            <w:r>
              <w:t>与离线理念冲突</w:t>
            </w:r>
          </w:p>
        </w:tc>
      </w:tr>
      <w:tr w14:paraId="3C8C8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A883B35">
            <w:pPr>
              <w:spacing w:after="0" w:line="240" w:lineRule="auto"/>
            </w:pPr>
            <w:r>
              <w:t>小程序 / App</w:t>
            </w:r>
          </w:p>
        </w:tc>
        <w:tc>
          <w:tcPr>
            <w:tcW w:w="2408" w:type="dxa"/>
            <w:vAlign w:val="center"/>
          </w:tcPr>
          <w:p w14:paraId="1A2F683D">
            <w:pPr>
              <w:spacing w:after="0" w:line="240" w:lineRule="auto"/>
            </w:pPr>
            <w:r>
              <w:t>中</w:t>
            </w:r>
          </w:p>
        </w:tc>
        <w:tc>
          <w:tcPr>
            <w:tcW w:w="2408" w:type="dxa"/>
            <w:vAlign w:val="center"/>
          </w:tcPr>
          <w:p w14:paraId="3E9FDA64">
            <w:pPr>
              <w:spacing w:after="0" w:line="240" w:lineRule="auto"/>
            </w:pPr>
            <w:r>
              <w:t>×</w:t>
            </w:r>
          </w:p>
        </w:tc>
        <w:tc>
          <w:tcPr>
            <w:tcW w:w="2408" w:type="dxa"/>
            <w:vAlign w:val="center"/>
          </w:tcPr>
          <w:p w14:paraId="6B2878B6">
            <w:pPr>
              <w:spacing w:after="0" w:line="240" w:lineRule="auto"/>
            </w:pPr>
            <w:r>
              <w:t>偏远果园信号不稳</w:t>
            </w:r>
          </w:p>
        </w:tc>
      </w:tr>
      <w:tr w14:paraId="6F3E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E8A4A5D">
            <w:pPr>
              <w:spacing w:after="0" w:line="240" w:lineRule="auto"/>
            </w:pPr>
            <w:r>
              <w:t>Docker 容器</w:t>
            </w:r>
          </w:p>
        </w:tc>
        <w:tc>
          <w:tcPr>
            <w:tcW w:w="2408" w:type="dxa"/>
            <w:vAlign w:val="center"/>
          </w:tcPr>
          <w:p w14:paraId="1FD7F16D">
            <w:pPr>
              <w:spacing w:after="0" w:line="240" w:lineRule="auto"/>
            </w:pPr>
            <w:r>
              <w:t>中</w:t>
            </w:r>
          </w:p>
        </w:tc>
        <w:tc>
          <w:tcPr>
            <w:tcW w:w="2408" w:type="dxa"/>
            <w:vAlign w:val="center"/>
          </w:tcPr>
          <w:p w14:paraId="62B2A994">
            <w:pPr>
              <w:spacing w:after="0" w:line="240" w:lineRule="auto"/>
            </w:pPr>
            <w:r>
              <w:t>×</w:t>
            </w:r>
          </w:p>
        </w:tc>
        <w:tc>
          <w:tcPr>
            <w:tcW w:w="2408" w:type="dxa"/>
            <w:vAlign w:val="center"/>
          </w:tcPr>
          <w:p w14:paraId="0A2B4FAE">
            <w:pPr>
              <w:spacing w:after="0" w:line="240" w:lineRule="auto"/>
            </w:pPr>
            <w:r>
              <w:t>农户机器不可能装 Docker</w:t>
            </w:r>
          </w:p>
        </w:tc>
      </w:tr>
      <w:tr w14:paraId="6C996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19E2B56">
            <w:pPr>
              <w:spacing w:after="0" w:line="240" w:lineRule="auto"/>
            </w:pPr>
            <w:r>
              <w:t>Jetson 边缘端</w:t>
            </w:r>
          </w:p>
        </w:tc>
        <w:tc>
          <w:tcPr>
            <w:tcW w:w="2408" w:type="dxa"/>
            <w:vAlign w:val="center"/>
          </w:tcPr>
          <w:p w14:paraId="79F14622">
            <w:pPr>
              <w:spacing w:after="0" w:line="240" w:lineRule="auto"/>
            </w:pPr>
            <w:r>
              <w:t>高</w:t>
            </w:r>
          </w:p>
        </w:tc>
        <w:tc>
          <w:tcPr>
            <w:tcW w:w="2408" w:type="dxa"/>
            <w:vAlign w:val="center"/>
          </w:tcPr>
          <w:p w14:paraId="1293E9BF">
            <w:pPr>
              <w:spacing w:after="0" w:line="240" w:lineRule="auto"/>
            </w:pPr>
            <w:r>
              <w:t>×</w:t>
            </w:r>
          </w:p>
        </w:tc>
        <w:tc>
          <w:tcPr>
            <w:tcW w:w="2408" w:type="dxa"/>
            <w:vAlign w:val="center"/>
          </w:tcPr>
          <w:p w14:paraId="3686982F">
            <w:pPr>
              <w:spacing w:after="0" w:line="240" w:lineRule="auto"/>
            </w:pPr>
            <w:r>
              <w:t>成本超出预算</w:t>
            </w:r>
          </w:p>
        </w:tc>
      </w:tr>
    </w:tbl>
    <w:p w14:paraId="4F287510"/>
    <w:p w14:paraId="034F14D6">
      <w:pPr>
        <w:pStyle w:val="4"/>
      </w:pPr>
      <w:r>
        <w:t>8.2 桌面部署技术栈成熟度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268E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74CE03A5">
            <w:pPr>
              <w:spacing w:after="0" w:line="240" w:lineRule="auto"/>
            </w:pPr>
            <w:r>
              <w:t>技术</w:t>
            </w:r>
          </w:p>
        </w:tc>
        <w:tc>
          <w:tcPr>
            <w:tcW w:w="3211" w:type="dxa"/>
            <w:shd w:val="clear" w:color="auto" w:fill="D9EAF7"/>
          </w:tcPr>
          <w:p w14:paraId="0DB11F32">
            <w:pPr>
              <w:spacing w:after="0" w:line="240" w:lineRule="auto"/>
            </w:pPr>
            <w:r>
              <w:t>成熟度</w:t>
            </w:r>
          </w:p>
        </w:tc>
        <w:tc>
          <w:tcPr>
            <w:tcW w:w="3211" w:type="dxa"/>
            <w:shd w:val="clear" w:color="auto" w:fill="D9EAF7"/>
          </w:tcPr>
          <w:p w14:paraId="68EB1774">
            <w:pPr>
              <w:spacing w:after="0" w:line="240" w:lineRule="auto"/>
            </w:pPr>
            <w:r>
              <w:t>备注</w:t>
            </w:r>
          </w:p>
        </w:tc>
      </w:tr>
      <w:tr w14:paraId="3CE90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D541E42">
            <w:pPr>
              <w:spacing w:after="0" w:line="240" w:lineRule="auto"/>
            </w:pPr>
            <w:r>
              <w:t>PyQt5 + QThread</w:t>
            </w:r>
          </w:p>
        </w:tc>
        <w:tc>
          <w:tcPr>
            <w:tcW w:w="3211" w:type="dxa"/>
            <w:vAlign w:val="center"/>
          </w:tcPr>
          <w:p w14:paraId="7B00CA80">
            <w:pPr>
              <w:spacing w:after="0" w:line="240" w:lineRule="auto"/>
            </w:pPr>
            <w:r>
              <w:t>★★★★★</w:t>
            </w:r>
          </w:p>
        </w:tc>
        <w:tc>
          <w:tcPr>
            <w:tcW w:w="3211" w:type="dxa"/>
            <w:vAlign w:val="center"/>
          </w:tcPr>
          <w:p w14:paraId="61F0A91F">
            <w:pPr>
              <w:spacing w:after="0" w:line="240" w:lineRule="auto"/>
            </w:pPr>
            <w:r>
              <w:t>多年商用</w:t>
            </w:r>
          </w:p>
        </w:tc>
      </w:tr>
      <w:tr w14:paraId="51180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B6062B7">
            <w:pPr>
              <w:spacing w:after="0" w:line="240" w:lineRule="auto"/>
            </w:pPr>
            <w:r>
              <w:t>ONNX Runtime CPU EP</w:t>
            </w:r>
          </w:p>
        </w:tc>
        <w:tc>
          <w:tcPr>
            <w:tcW w:w="3211" w:type="dxa"/>
            <w:vAlign w:val="center"/>
          </w:tcPr>
          <w:p w14:paraId="6994D972">
            <w:pPr>
              <w:spacing w:after="0" w:line="240" w:lineRule="auto"/>
            </w:pPr>
            <w:r>
              <w:t>★★★★★</w:t>
            </w:r>
          </w:p>
        </w:tc>
        <w:tc>
          <w:tcPr>
            <w:tcW w:w="3211" w:type="dxa"/>
            <w:vAlign w:val="center"/>
          </w:tcPr>
          <w:p w14:paraId="0BADFE85">
            <w:pPr>
              <w:spacing w:after="0" w:line="240" w:lineRule="auto"/>
            </w:pPr>
            <w:r>
              <w:t>微软官方维护</w:t>
            </w:r>
          </w:p>
        </w:tc>
      </w:tr>
      <w:tr w14:paraId="3E29E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EB18FBA">
            <w:pPr>
              <w:spacing w:after="0" w:line="240" w:lineRule="auto"/>
            </w:pPr>
            <w:r>
              <w:t>SQLite3</w:t>
            </w:r>
          </w:p>
        </w:tc>
        <w:tc>
          <w:tcPr>
            <w:tcW w:w="3211" w:type="dxa"/>
            <w:vAlign w:val="center"/>
          </w:tcPr>
          <w:p w14:paraId="402ED7D3">
            <w:pPr>
              <w:spacing w:after="0" w:line="240" w:lineRule="auto"/>
            </w:pPr>
            <w:r>
              <w:t>★★★★★</w:t>
            </w:r>
          </w:p>
        </w:tc>
        <w:tc>
          <w:tcPr>
            <w:tcW w:w="3211" w:type="dxa"/>
            <w:vAlign w:val="center"/>
          </w:tcPr>
          <w:p w14:paraId="29982AB1">
            <w:pPr>
              <w:spacing w:after="0" w:line="240" w:lineRule="auto"/>
            </w:pPr>
            <w:r>
              <w:t>嵌入式标准</w:t>
            </w:r>
          </w:p>
        </w:tc>
      </w:tr>
      <w:tr w14:paraId="4E55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E54315A">
            <w:pPr>
              <w:spacing w:after="0" w:line="240" w:lineRule="auto"/>
            </w:pPr>
            <w:r>
              <w:t>PyInstaller</w:t>
            </w:r>
          </w:p>
        </w:tc>
        <w:tc>
          <w:tcPr>
            <w:tcW w:w="3211" w:type="dxa"/>
            <w:vAlign w:val="center"/>
          </w:tcPr>
          <w:p w14:paraId="2B484172">
            <w:pPr>
              <w:spacing w:after="0" w:line="240" w:lineRule="auto"/>
            </w:pPr>
            <w:r>
              <w:t>★★★★☆</w:t>
            </w:r>
          </w:p>
        </w:tc>
        <w:tc>
          <w:tcPr>
            <w:tcW w:w="3211" w:type="dxa"/>
            <w:vAlign w:val="center"/>
          </w:tcPr>
          <w:p w14:paraId="6AC3F31B">
            <w:pPr>
              <w:spacing w:after="0" w:line="240" w:lineRule="auto"/>
            </w:pPr>
            <w:r>
              <w:t>主流打包方案</w:t>
            </w:r>
          </w:p>
        </w:tc>
      </w:tr>
      <w:tr w14:paraId="6002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14C9159">
            <w:pPr>
              <w:spacing w:after="0" w:line="240" w:lineRule="auto"/>
            </w:pPr>
            <w:r>
              <w:t>openpyxl</w:t>
            </w:r>
          </w:p>
        </w:tc>
        <w:tc>
          <w:tcPr>
            <w:tcW w:w="3211" w:type="dxa"/>
            <w:vAlign w:val="center"/>
          </w:tcPr>
          <w:p w14:paraId="364A0F74">
            <w:pPr>
              <w:spacing w:after="0" w:line="240" w:lineRule="auto"/>
            </w:pPr>
            <w:r>
              <w:t>★★★★★</w:t>
            </w:r>
          </w:p>
        </w:tc>
        <w:tc>
          <w:tcPr>
            <w:tcW w:w="3211" w:type="dxa"/>
            <w:vAlign w:val="center"/>
          </w:tcPr>
          <w:p w14:paraId="621BA832">
            <w:pPr>
              <w:spacing w:after="0" w:line="240" w:lineRule="auto"/>
            </w:pPr>
            <w:r>
              <w:t>Excel 导出无需 MS Office</w:t>
            </w:r>
          </w:p>
        </w:tc>
      </w:tr>
      <w:tr w14:paraId="0123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0ACAC82">
            <w:pPr>
              <w:spacing w:after="0" w:line="240" w:lineRule="auto"/>
            </w:pPr>
            <w:r>
              <w:t>OpenCV</w:t>
            </w:r>
          </w:p>
        </w:tc>
        <w:tc>
          <w:tcPr>
            <w:tcW w:w="3211" w:type="dxa"/>
            <w:vAlign w:val="center"/>
          </w:tcPr>
          <w:p w14:paraId="74B78172">
            <w:pPr>
              <w:spacing w:after="0" w:line="240" w:lineRule="auto"/>
            </w:pPr>
            <w:r>
              <w:t>★★★★★</w:t>
            </w:r>
          </w:p>
        </w:tc>
        <w:tc>
          <w:tcPr>
            <w:tcW w:w="3211" w:type="dxa"/>
            <w:vAlign w:val="center"/>
          </w:tcPr>
          <w:p w14:paraId="6E426099">
            <w:pPr>
              <w:spacing w:after="0" w:line="240" w:lineRule="auto"/>
            </w:pPr>
            <w:r>
              <w:t>中文路径方案成熟</w:t>
            </w:r>
          </w:p>
        </w:tc>
      </w:tr>
    </w:tbl>
    <w:p w14:paraId="0CB7D753"/>
    <w:p w14:paraId="44081D35">
      <w:pPr>
        <w:pStyle w:val="4"/>
      </w:pPr>
      <w:r>
        <w:t>8.3 跨平台与信创可行性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77313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136488FD">
            <w:pPr>
              <w:spacing w:after="0" w:line="240" w:lineRule="auto"/>
            </w:pPr>
            <w:r>
              <w:t>平台</w:t>
            </w:r>
          </w:p>
        </w:tc>
        <w:tc>
          <w:tcPr>
            <w:tcW w:w="3211" w:type="dxa"/>
            <w:shd w:val="clear" w:color="auto" w:fill="D9EAF7"/>
          </w:tcPr>
          <w:p w14:paraId="30390E87">
            <w:pPr>
              <w:spacing w:after="0" w:line="240" w:lineRule="auto"/>
            </w:pPr>
            <w:r>
              <w:t>支持</w:t>
            </w:r>
          </w:p>
        </w:tc>
        <w:tc>
          <w:tcPr>
            <w:tcW w:w="3211" w:type="dxa"/>
            <w:shd w:val="clear" w:color="auto" w:fill="D9EAF7"/>
          </w:tcPr>
          <w:p w14:paraId="79D9CF0B">
            <w:pPr>
              <w:spacing w:after="0" w:line="240" w:lineRule="auto"/>
            </w:pPr>
            <w:r>
              <w:t>备注</w:t>
            </w:r>
          </w:p>
        </w:tc>
      </w:tr>
      <w:tr w14:paraId="16E7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926784E">
            <w:pPr>
              <w:spacing w:after="0" w:line="240" w:lineRule="auto"/>
            </w:pPr>
            <w:r>
              <w:t>Windows 10/11（64 位）</w:t>
            </w:r>
          </w:p>
        </w:tc>
        <w:tc>
          <w:tcPr>
            <w:tcW w:w="3211" w:type="dxa"/>
            <w:vAlign w:val="center"/>
          </w:tcPr>
          <w:p w14:paraId="55C15ED9">
            <w:pPr>
              <w:spacing w:after="0" w:line="240" w:lineRule="auto"/>
            </w:pPr>
            <w:r>
              <w:t>✓</w:t>
            </w:r>
          </w:p>
        </w:tc>
        <w:tc>
          <w:tcPr>
            <w:tcW w:w="3211" w:type="dxa"/>
            <w:vAlign w:val="center"/>
          </w:tcPr>
          <w:p w14:paraId="2E073753">
            <w:pPr>
              <w:spacing w:after="0" w:line="240" w:lineRule="auto"/>
            </w:pPr>
            <w:r>
              <w:t>主目标平台</w:t>
            </w:r>
          </w:p>
        </w:tc>
      </w:tr>
      <w:tr w14:paraId="36BD5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E337D94">
            <w:pPr>
              <w:spacing w:after="0" w:line="240" w:lineRule="auto"/>
            </w:pPr>
            <w:r>
              <w:t>统信 UOS</w:t>
            </w:r>
          </w:p>
        </w:tc>
        <w:tc>
          <w:tcPr>
            <w:tcW w:w="3211" w:type="dxa"/>
            <w:vAlign w:val="center"/>
          </w:tcPr>
          <w:p w14:paraId="2C7D54E9">
            <w:pPr>
              <w:spacing w:after="0" w:line="240" w:lineRule="auto"/>
            </w:pPr>
            <w:r>
              <w:t>✓</w:t>
            </w:r>
          </w:p>
        </w:tc>
        <w:tc>
          <w:tcPr>
            <w:tcW w:w="3211" w:type="dxa"/>
            <w:vAlign w:val="center"/>
          </w:tcPr>
          <w:p w14:paraId="690EBF68">
            <w:pPr>
              <w:spacing w:after="0" w:line="240" w:lineRule="auto"/>
            </w:pPr>
            <w:r>
              <w:t>基于 Debian，PyQt5 + ORT 均有官方包</w:t>
            </w:r>
          </w:p>
        </w:tc>
      </w:tr>
      <w:tr w14:paraId="3EA40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6FF073F">
            <w:pPr>
              <w:spacing w:after="0" w:line="240" w:lineRule="auto"/>
            </w:pPr>
            <w:r>
              <w:t>麒麟 OS V10</w:t>
            </w:r>
          </w:p>
        </w:tc>
        <w:tc>
          <w:tcPr>
            <w:tcW w:w="3211" w:type="dxa"/>
            <w:vAlign w:val="center"/>
          </w:tcPr>
          <w:p w14:paraId="52B55B48">
            <w:pPr>
              <w:spacing w:after="0" w:line="240" w:lineRule="auto"/>
            </w:pPr>
            <w:r>
              <w:t>✓</w:t>
            </w:r>
          </w:p>
        </w:tc>
        <w:tc>
          <w:tcPr>
            <w:tcW w:w="3211" w:type="dxa"/>
            <w:vAlign w:val="center"/>
          </w:tcPr>
          <w:p w14:paraId="5EAC9158">
            <w:pPr>
              <w:spacing w:after="0" w:line="240" w:lineRule="auto"/>
            </w:pPr>
            <w:r>
              <w:t>类似 UOS</w:t>
            </w:r>
          </w:p>
        </w:tc>
      </w:tr>
      <w:tr w14:paraId="6740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0B249F0">
            <w:pPr>
              <w:spacing w:after="0" w:line="240" w:lineRule="auto"/>
            </w:pPr>
            <w:r>
              <w:t>飞腾 / 鲲鹏 ARM</w:t>
            </w:r>
          </w:p>
        </w:tc>
        <w:tc>
          <w:tcPr>
            <w:tcW w:w="3211" w:type="dxa"/>
            <w:vAlign w:val="center"/>
          </w:tcPr>
          <w:p w14:paraId="16E8339B">
            <w:pPr>
              <w:spacing w:after="0" w:line="240" w:lineRule="auto"/>
            </w:pPr>
            <w:r>
              <w:t>△</w:t>
            </w:r>
          </w:p>
        </w:tc>
        <w:tc>
          <w:tcPr>
            <w:tcW w:w="3211" w:type="dxa"/>
            <w:vAlign w:val="center"/>
          </w:tcPr>
          <w:p w14:paraId="4E63559A">
            <w:pPr>
              <w:spacing w:after="0" w:line="240" w:lineRule="auto"/>
            </w:pPr>
            <w:r>
              <w:t>需重新编译 ORT（V1.5 规划）</w:t>
            </w:r>
          </w:p>
        </w:tc>
      </w:tr>
      <w:tr w14:paraId="59DC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A18EFDC">
            <w:pPr>
              <w:spacing w:after="0" w:line="240" w:lineRule="auto"/>
            </w:pPr>
            <w:r>
              <w:t>macOS</w:t>
            </w:r>
          </w:p>
        </w:tc>
        <w:tc>
          <w:tcPr>
            <w:tcW w:w="3211" w:type="dxa"/>
            <w:vAlign w:val="center"/>
          </w:tcPr>
          <w:p w14:paraId="68ACFDD7">
            <w:pPr>
              <w:spacing w:after="0" w:line="240" w:lineRule="auto"/>
            </w:pPr>
            <w:r>
              <w:t>△</w:t>
            </w:r>
          </w:p>
        </w:tc>
        <w:tc>
          <w:tcPr>
            <w:tcW w:w="3211" w:type="dxa"/>
            <w:vAlign w:val="center"/>
          </w:tcPr>
          <w:p w14:paraId="69F9721D">
            <w:pPr>
              <w:spacing w:after="0" w:line="240" w:lineRule="auto"/>
            </w:pPr>
            <w:r>
              <w:t>非目标平台，但代码兼容</w:t>
            </w:r>
          </w:p>
        </w:tc>
      </w:tr>
    </w:tbl>
    <w:p w14:paraId="2DC58A02"/>
    <w:p w14:paraId="4EDAF1FD">
      <w:pPr>
        <w:pStyle w:val="4"/>
      </w:pPr>
      <w:r>
        <w:t>8.4 适老化交互可行性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D51B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2562844C">
            <w:pPr>
              <w:spacing w:after="0" w:line="240" w:lineRule="auto"/>
            </w:pPr>
            <w:r>
              <w:t>项</w:t>
            </w:r>
          </w:p>
        </w:tc>
        <w:tc>
          <w:tcPr>
            <w:tcW w:w="4816" w:type="dxa"/>
            <w:shd w:val="clear" w:color="auto" w:fill="D9EAF7"/>
          </w:tcPr>
          <w:p w14:paraId="7503A9C0">
            <w:pPr>
              <w:spacing w:after="0" w:line="240" w:lineRule="auto"/>
            </w:pPr>
            <w:r>
              <w:t>可行性</w:t>
            </w:r>
          </w:p>
        </w:tc>
      </w:tr>
      <w:tr w14:paraId="4CE92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C69AD13">
            <w:pPr>
              <w:spacing w:after="0" w:line="240" w:lineRule="auto"/>
            </w:pPr>
            <w:r>
              <w:t>大字体 + 高对比度</w:t>
            </w:r>
          </w:p>
        </w:tc>
        <w:tc>
          <w:tcPr>
            <w:tcW w:w="4816" w:type="dxa"/>
            <w:vAlign w:val="center"/>
          </w:tcPr>
          <w:p w14:paraId="10460142">
            <w:pPr>
              <w:spacing w:after="0" w:line="240" w:lineRule="auto"/>
            </w:pPr>
            <w:r>
              <w:t>✓ Qt StyleSheet 配置即可</w:t>
            </w:r>
          </w:p>
        </w:tc>
      </w:tr>
      <w:tr w14:paraId="57591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5696976">
            <w:pPr>
              <w:spacing w:after="0" w:line="240" w:lineRule="auto"/>
            </w:pPr>
            <w:r>
              <w:t>单键大按钮</w:t>
            </w:r>
          </w:p>
        </w:tc>
        <w:tc>
          <w:tcPr>
            <w:tcW w:w="4816" w:type="dxa"/>
            <w:vAlign w:val="center"/>
          </w:tcPr>
          <w:p w14:paraId="1A2F82BC">
            <w:pPr>
              <w:spacing w:after="0" w:line="240" w:lineRule="auto"/>
            </w:pPr>
            <w:r>
              <w:t>✓ QPushButton + 自定义样式</w:t>
            </w:r>
          </w:p>
        </w:tc>
      </w:tr>
      <w:tr w14:paraId="38217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4C14F38">
            <w:pPr>
              <w:spacing w:after="0" w:line="240" w:lineRule="auto"/>
            </w:pPr>
            <w:r>
              <w:t>3 步流程</w:t>
            </w:r>
          </w:p>
        </w:tc>
        <w:tc>
          <w:tcPr>
            <w:tcW w:w="4816" w:type="dxa"/>
            <w:vAlign w:val="center"/>
          </w:tcPr>
          <w:p w14:paraId="67E8E00E">
            <w:pPr>
              <w:spacing w:after="0" w:line="240" w:lineRule="auto"/>
            </w:pPr>
            <w:r>
              <w:t>✓ 主界面只暴露：导入 → 检测 → 看方案</w:t>
            </w:r>
          </w:p>
        </w:tc>
      </w:tr>
      <w:tr w14:paraId="1954B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2241698">
            <w:pPr>
              <w:spacing w:after="0" w:line="240" w:lineRule="auto"/>
            </w:pPr>
            <w:r>
              <w:t>中老年用户测试</w:t>
            </w:r>
          </w:p>
        </w:tc>
        <w:tc>
          <w:tcPr>
            <w:tcW w:w="4816" w:type="dxa"/>
            <w:vAlign w:val="center"/>
          </w:tcPr>
          <w:p w14:paraId="7E1D2DF3">
            <w:pPr>
              <w:spacing w:after="0" w:line="240" w:lineRule="auto"/>
            </w:pPr>
            <w:r>
              <w:t>✓ 阶段四田间测试已纳入 60 岁以上农户首测验收</w:t>
            </w:r>
          </w:p>
        </w:tc>
      </w:tr>
      <w:tr w14:paraId="5C74E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084F686">
            <w:pPr>
              <w:spacing w:after="0" w:line="240" w:lineRule="auto"/>
            </w:pPr>
            <w:r>
              <w:t>图文操作手册</w:t>
            </w:r>
          </w:p>
        </w:tc>
        <w:tc>
          <w:tcPr>
            <w:tcW w:w="4816" w:type="dxa"/>
            <w:vAlign w:val="center"/>
          </w:tcPr>
          <w:p w14:paraId="0FA8A75C">
            <w:pPr>
              <w:spacing w:after="0" w:line="240" w:lineRule="auto"/>
            </w:pPr>
            <w:r>
              <w:t>✓ 阶段四第 44~45 天专项编制</w:t>
            </w:r>
          </w:p>
        </w:tc>
      </w:tr>
    </w:tbl>
    <w:p w14:paraId="06E4300A"/>
    <w:p w14:paraId="42863CD2">
      <w:pPr>
        <w:pStyle w:val="4"/>
      </w:pPr>
      <w:r>
        <w:t>8.5 Python 版本可行性</w:t>
      </w:r>
    </w:p>
    <w:p w14:paraId="02A57740">
      <w:r>
        <w:t>锁定 Python 3.11.x（推荐 3.11.9 稳定版）：</w:t>
      </w:r>
    </w:p>
    <w:p w14:paraId="0EF161D6">
      <w:pPr>
        <w:pStyle w:val="16"/>
      </w:pPr>
      <w:r>
        <w:t>发布超过 2 年，生态完善</w:t>
      </w:r>
    </w:p>
    <w:p w14:paraId="24D8B11B">
      <w:pPr>
        <w:pStyle w:val="16"/>
      </w:pPr>
      <w:r>
        <w:t>PyTorch / Ultralytics / PyQt5 / ONNX Runtime 均提供官方 wheel</w:t>
      </w:r>
    </w:p>
    <w:p w14:paraId="27FA88F0">
      <w:pPr>
        <w:pStyle w:val="16"/>
      </w:pPr>
      <w:r>
        <w:t>3.12 / 3.13 部分组件仍在适配中</w:t>
      </w:r>
    </w:p>
    <w:p w14:paraId="646B9EF8">
      <w:pPr>
        <w:pStyle w:val="16"/>
      </w:pPr>
      <w:r>
        <w:t>打包后用户端零 Python 依赖</w:t>
      </w:r>
    </w:p>
    <w:p w14:paraId="4177B4FD">
      <w:r>
        <w:t>结论：★★★★★。</w:t>
      </w:r>
    </w:p>
    <w:p w14:paraId="36BE78C7">
      <w:r>
        <w:t>————————————————————————</w:t>
      </w:r>
    </w:p>
    <w:p w14:paraId="78BBFFB3">
      <w:pPr>
        <w:pStyle w:val="3"/>
      </w:pPr>
      <w:r>
        <w:t>9 阶段九：监控与迭代 —— 可行性</w:t>
      </w:r>
    </w:p>
    <w:p w14:paraId="3D2B619C">
      <w:pPr>
        <w:pStyle w:val="4"/>
      </w:pPr>
      <w:r>
        <w:t>9.1 反馈机制可行性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7CAD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60AC8793">
            <w:pPr>
              <w:spacing w:after="0" w:line="240" w:lineRule="auto"/>
            </w:pPr>
            <w:r>
              <w:t>反馈通道</w:t>
            </w:r>
          </w:p>
        </w:tc>
        <w:tc>
          <w:tcPr>
            <w:tcW w:w="3211" w:type="dxa"/>
            <w:shd w:val="clear" w:color="auto" w:fill="D9EAF7"/>
          </w:tcPr>
          <w:p w14:paraId="018AAA54">
            <w:pPr>
              <w:spacing w:after="0" w:line="240" w:lineRule="auto"/>
            </w:pPr>
            <w:r>
              <w:t>实现成本</w:t>
            </w:r>
          </w:p>
        </w:tc>
        <w:tc>
          <w:tcPr>
            <w:tcW w:w="3211" w:type="dxa"/>
            <w:shd w:val="clear" w:color="auto" w:fill="D9EAF7"/>
          </w:tcPr>
          <w:p w14:paraId="1DDBA088">
            <w:pPr>
              <w:spacing w:after="0" w:line="240" w:lineRule="auto"/>
            </w:pPr>
            <w:r>
              <w:t>可行性</w:t>
            </w:r>
          </w:p>
        </w:tc>
      </w:tr>
      <w:tr w14:paraId="53D8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81810AA">
            <w:pPr>
              <w:spacing w:after="0" w:line="240" w:lineRule="auto"/>
            </w:pPr>
            <w:r>
              <w:t>农户主动报告（合作社汇总）</w:t>
            </w:r>
          </w:p>
        </w:tc>
        <w:tc>
          <w:tcPr>
            <w:tcW w:w="3211" w:type="dxa"/>
            <w:vAlign w:val="center"/>
          </w:tcPr>
          <w:p w14:paraId="7DFFDFE5">
            <w:pPr>
              <w:spacing w:after="0" w:line="240" w:lineRule="auto"/>
            </w:pPr>
            <w:r>
              <w:t>0</w:t>
            </w:r>
          </w:p>
        </w:tc>
        <w:tc>
          <w:tcPr>
            <w:tcW w:w="3211" w:type="dxa"/>
            <w:vAlign w:val="center"/>
          </w:tcPr>
          <w:p w14:paraId="589B6B98">
            <w:pPr>
              <w:spacing w:after="0" w:line="240" w:lineRule="auto"/>
            </w:pPr>
            <w:r>
              <w:t>✓</w:t>
            </w:r>
          </w:p>
        </w:tc>
      </w:tr>
      <w:tr w14:paraId="0CE0E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AFA1381">
            <w:pPr>
              <w:spacing w:after="0" w:line="240" w:lineRule="auto"/>
            </w:pPr>
            <w:r>
              <w:t>GUI 错误弹窗 + 本地日志</w:t>
            </w:r>
          </w:p>
        </w:tc>
        <w:tc>
          <w:tcPr>
            <w:tcW w:w="3211" w:type="dxa"/>
            <w:vAlign w:val="center"/>
          </w:tcPr>
          <w:p w14:paraId="02C5A303">
            <w:pPr>
              <w:spacing w:after="0" w:line="240" w:lineRule="auto"/>
            </w:pPr>
            <w:r>
              <w:t>低</w:t>
            </w:r>
          </w:p>
        </w:tc>
        <w:tc>
          <w:tcPr>
            <w:tcW w:w="3211" w:type="dxa"/>
            <w:vAlign w:val="center"/>
          </w:tcPr>
          <w:p w14:paraId="5BED43D3">
            <w:pPr>
              <w:spacing w:after="0" w:line="240" w:lineRule="auto"/>
            </w:pPr>
            <w:r>
              <w:t>✓</w:t>
            </w:r>
          </w:p>
        </w:tc>
      </w:tr>
      <w:tr w14:paraId="6881F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869EA65">
            <w:pPr>
              <w:spacing w:after="0" w:line="240" w:lineRule="auto"/>
            </w:pPr>
            <w:r>
              <w:t>U 盘 / 邮件提交 badcase</w:t>
            </w:r>
          </w:p>
        </w:tc>
        <w:tc>
          <w:tcPr>
            <w:tcW w:w="3211" w:type="dxa"/>
            <w:vAlign w:val="center"/>
          </w:tcPr>
          <w:p w14:paraId="448B9377">
            <w:pPr>
              <w:spacing w:after="0" w:line="240" w:lineRule="auto"/>
            </w:pPr>
            <w:r>
              <w:t>0</w:t>
            </w:r>
          </w:p>
        </w:tc>
        <w:tc>
          <w:tcPr>
            <w:tcW w:w="3211" w:type="dxa"/>
            <w:vAlign w:val="center"/>
          </w:tcPr>
          <w:p w14:paraId="70B2265A">
            <w:pPr>
              <w:spacing w:after="0" w:line="240" w:lineRule="auto"/>
            </w:pPr>
            <w:r>
              <w:t>✓</w:t>
            </w:r>
          </w:p>
        </w:tc>
      </w:tr>
      <w:tr w14:paraId="05997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909902C">
            <w:pPr>
              <w:spacing w:after="0" w:line="240" w:lineRule="auto"/>
            </w:pPr>
            <w:r>
              <w:t>自动遥测上报</w:t>
            </w:r>
          </w:p>
        </w:tc>
        <w:tc>
          <w:tcPr>
            <w:tcW w:w="3211" w:type="dxa"/>
            <w:vAlign w:val="center"/>
          </w:tcPr>
          <w:p w14:paraId="4D5D8CD2">
            <w:pPr>
              <w:spacing w:after="0" w:line="240" w:lineRule="auto"/>
            </w:pPr>
            <w:r>
              <w:t>中</w:t>
            </w:r>
          </w:p>
        </w:tc>
        <w:tc>
          <w:tcPr>
            <w:tcW w:w="3211" w:type="dxa"/>
            <w:vAlign w:val="center"/>
          </w:tcPr>
          <w:p w14:paraId="5BBB9B2D">
            <w:pPr>
              <w:spacing w:after="0" w:line="240" w:lineRule="auto"/>
            </w:pPr>
            <w:r>
              <w:t>× 与"完全离线"冲突，不实现</w:t>
            </w:r>
          </w:p>
        </w:tc>
      </w:tr>
      <w:tr w14:paraId="32DEF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EA7EBF0">
            <w:pPr>
              <w:spacing w:after="0" w:line="240" w:lineRule="auto"/>
            </w:pPr>
            <w:r>
              <w:t>田间季度巡检</w:t>
            </w:r>
          </w:p>
        </w:tc>
        <w:tc>
          <w:tcPr>
            <w:tcW w:w="3211" w:type="dxa"/>
            <w:vAlign w:val="center"/>
          </w:tcPr>
          <w:p w14:paraId="18801C11">
            <w:pPr>
              <w:spacing w:after="0" w:line="240" w:lineRule="auto"/>
            </w:pPr>
            <w:r>
              <w:t>0（产业园例行）</w:t>
            </w:r>
          </w:p>
        </w:tc>
        <w:tc>
          <w:tcPr>
            <w:tcW w:w="3211" w:type="dxa"/>
            <w:vAlign w:val="center"/>
          </w:tcPr>
          <w:p w14:paraId="49B703D3">
            <w:pPr>
              <w:spacing w:after="0" w:line="240" w:lineRule="auto"/>
            </w:pPr>
            <w:r>
              <w:t>✓</w:t>
            </w:r>
          </w:p>
        </w:tc>
      </w:tr>
    </w:tbl>
    <w:p w14:paraId="30570678"/>
    <w:p w14:paraId="70712815">
      <w:r>
        <w:t>因本系统强调"完全离线、不外传数据"，迭代依赖农户与合作社的主动反馈，符合涉农数据隐私与偏远地区无网现实。</w:t>
      </w:r>
    </w:p>
    <w:p w14:paraId="71DEE72C">
      <w:pPr>
        <w:pStyle w:val="4"/>
      </w:pPr>
      <w:r>
        <w:t>9.2 长期维护可行性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164D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05861367">
            <w:pPr>
              <w:spacing w:after="0" w:line="240" w:lineRule="auto"/>
            </w:pPr>
            <w:r>
              <w:t>维度</w:t>
            </w:r>
          </w:p>
        </w:tc>
        <w:tc>
          <w:tcPr>
            <w:tcW w:w="4816" w:type="dxa"/>
            <w:shd w:val="clear" w:color="auto" w:fill="D9EAF7"/>
          </w:tcPr>
          <w:p w14:paraId="17452E14">
            <w:pPr>
              <w:spacing w:after="0" w:line="240" w:lineRule="auto"/>
            </w:pPr>
            <w:r>
              <w:t>评估</w:t>
            </w:r>
          </w:p>
        </w:tc>
      </w:tr>
      <w:tr w14:paraId="06969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2F14AB0">
            <w:pPr>
              <w:spacing w:after="0" w:line="240" w:lineRule="auto"/>
            </w:pPr>
            <w:r>
              <w:t>代码规模</w:t>
            </w:r>
          </w:p>
        </w:tc>
        <w:tc>
          <w:tcPr>
            <w:tcW w:w="4816" w:type="dxa"/>
            <w:vAlign w:val="center"/>
          </w:tcPr>
          <w:p w14:paraId="63906346">
            <w:pPr>
              <w:spacing w:after="0" w:line="240" w:lineRule="auto"/>
            </w:pPr>
            <w:r>
              <w:t>模块化 ~3,000 LOC，4 人团队维护压力小</w:t>
            </w:r>
          </w:p>
        </w:tc>
      </w:tr>
      <w:tr w14:paraId="1AF47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344EF22">
            <w:pPr>
              <w:spacing w:after="0" w:line="240" w:lineRule="auto"/>
            </w:pPr>
            <w:r>
              <w:t>依赖更新</w:t>
            </w:r>
          </w:p>
        </w:tc>
        <w:tc>
          <w:tcPr>
            <w:tcW w:w="4816" w:type="dxa"/>
            <w:vAlign w:val="center"/>
          </w:tcPr>
          <w:p w14:paraId="6FE3D152">
            <w:pPr>
              <w:spacing w:after="0" w:line="240" w:lineRule="auto"/>
            </w:pPr>
            <w:r>
              <w:t>5 个核心依赖（ultralytics / onnxruntime / PyQt5 / opencv / openpyxl），可控</w:t>
            </w:r>
          </w:p>
        </w:tc>
      </w:tr>
      <w:tr w14:paraId="49776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AE35C21">
            <w:pPr>
              <w:spacing w:after="0" w:line="240" w:lineRule="auto"/>
            </w:pPr>
            <w:r>
              <w:t>知识库更新</w:t>
            </w:r>
          </w:p>
        </w:tc>
        <w:tc>
          <w:tcPr>
            <w:tcW w:w="4816" w:type="dxa"/>
            <w:vAlign w:val="center"/>
          </w:tcPr>
          <w:p w14:paraId="70F925C3">
            <w:pPr>
              <w:spacing w:after="0" w:line="240" w:lineRule="auto"/>
            </w:pPr>
            <w:r>
              <w:t>SQLite 结构简单，农业顾问 1 天即可完成农药目录刷新</w:t>
            </w:r>
          </w:p>
        </w:tc>
      </w:tr>
      <w:tr w14:paraId="5C395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6C8D1E2">
            <w:pPr>
              <w:spacing w:after="0" w:line="240" w:lineRule="auto"/>
            </w:pPr>
            <w:r>
              <w:t>模型重训</w:t>
            </w:r>
          </w:p>
        </w:tc>
        <w:tc>
          <w:tcPr>
            <w:tcW w:w="4816" w:type="dxa"/>
            <w:vAlign w:val="center"/>
          </w:tcPr>
          <w:p w14:paraId="2891ED45">
            <w:pPr>
              <w:spacing w:after="0" w:line="240" w:lineRule="auto"/>
            </w:pPr>
            <w:r>
              <w:t>每 6 个月迭代，已纳入维保服务方案</w:t>
            </w:r>
          </w:p>
        </w:tc>
      </w:tr>
      <w:tr w14:paraId="3A824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C52B89B">
            <w:pPr>
              <w:spacing w:after="0" w:line="240" w:lineRule="auto"/>
            </w:pPr>
            <w:r>
              <w:t>信创适配</w:t>
            </w:r>
          </w:p>
        </w:tc>
        <w:tc>
          <w:tcPr>
            <w:tcW w:w="4816" w:type="dxa"/>
            <w:vAlign w:val="center"/>
          </w:tcPr>
          <w:p w14:paraId="47E15972">
            <w:pPr>
              <w:spacing w:after="0" w:line="240" w:lineRule="auto"/>
            </w:pPr>
            <w:r>
              <w:t>阶段三已完成 UOS / Kirin x86_64，ARM 通过 V1.5</w:t>
            </w:r>
          </w:p>
        </w:tc>
      </w:tr>
    </w:tbl>
    <w:p w14:paraId="6D52F75A"/>
    <w:p w14:paraId="174F455A">
      <w:pPr>
        <w:pStyle w:val="4"/>
      </w:pPr>
      <w:r>
        <w:t>9.3 扩展性可行性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4C95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4B398251">
            <w:pPr>
              <w:spacing w:after="0" w:line="240" w:lineRule="auto"/>
            </w:pPr>
            <w:r>
              <w:t>扩展方向</w:t>
            </w:r>
          </w:p>
        </w:tc>
        <w:tc>
          <w:tcPr>
            <w:tcW w:w="3211" w:type="dxa"/>
            <w:shd w:val="clear" w:color="auto" w:fill="D9EAF7"/>
          </w:tcPr>
          <w:p w14:paraId="2151FEA5">
            <w:pPr>
              <w:spacing w:after="0" w:line="240" w:lineRule="auto"/>
            </w:pPr>
            <w:r>
              <w:t>难度</w:t>
            </w:r>
          </w:p>
        </w:tc>
        <w:tc>
          <w:tcPr>
            <w:tcW w:w="3211" w:type="dxa"/>
            <w:shd w:val="clear" w:color="auto" w:fill="D9EAF7"/>
          </w:tcPr>
          <w:p w14:paraId="149ACE1F">
            <w:pPr>
              <w:spacing w:after="0" w:line="240" w:lineRule="auto"/>
            </w:pPr>
            <w:r>
              <w:t>周期</w:t>
            </w:r>
          </w:p>
        </w:tc>
      </w:tr>
      <w:tr w14:paraId="74E91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2808F02">
            <w:pPr>
              <w:spacing w:after="0" w:line="240" w:lineRule="auto"/>
            </w:pPr>
            <w:r>
              <w:t>新增 1 类病虫害</w:t>
            </w:r>
          </w:p>
        </w:tc>
        <w:tc>
          <w:tcPr>
            <w:tcW w:w="3211" w:type="dxa"/>
            <w:vAlign w:val="center"/>
          </w:tcPr>
          <w:p w14:paraId="1E2D417F">
            <w:pPr>
              <w:spacing w:after="0" w:line="240" w:lineRule="auto"/>
            </w:pPr>
            <w:r>
              <w:t>低</w:t>
            </w:r>
          </w:p>
        </w:tc>
        <w:tc>
          <w:tcPr>
            <w:tcW w:w="3211" w:type="dxa"/>
            <w:vAlign w:val="center"/>
          </w:tcPr>
          <w:p w14:paraId="6CD632E4">
            <w:pPr>
              <w:spacing w:after="0" w:line="240" w:lineRule="auto"/>
            </w:pPr>
            <w:r>
              <w:t>≤ 2 人天（标注 + 重训 + 知识库录入）</w:t>
            </w:r>
          </w:p>
        </w:tc>
      </w:tr>
      <w:tr w14:paraId="70A2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63F3C22">
            <w:pPr>
              <w:spacing w:after="0" w:line="240" w:lineRule="auto"/>
            </w:pPr>
            <w:r>
              <w:t>扩展至四会 / 化州等周边产区</w:t>
            </w:r>
          </w:p>
        </w:tc>
        <w:tc>
          <w:tcPr>
            <w:tcW w:w="3211" w:type="dxa"/>
            <w:vAlign w:val="center"/>
          </w:tcPr>
          <w:p w14:paraId="203BA347">
            <w:pPr>
              <w:spacing w:after="0" w:line="240" w:lineRule="auto"/>
            </w:pPr>
            <w:r>
              <w:t>中</w:t>
            </w:r>
          </w:p>
        </w:tc>
        <w:tc>
          <w:tcPr>
            <w:tcW w:w="3211" w:type="dxa"/>
            <w:vAlign w:val="center"/>
          </w:tcPr>
          <w:p w14:paraId="7E798C47">
            <w:pPr>
              <w:spacing w:after="0" w:line="240" w:lineRule="auto"/>
            </w:pPr>
            <w:r>
              <w:t>1 个版本周期（V2.0）</w:t>
            </w:r>
          </w:p>
        </w:tc>
      </w:tr>
      <w:tr w14:paraId="65C433BA">
        <w:tblPrEx>
          <w:tblCellMar>
            <w:top w:w="0" w:type="dxa"/>
            <w:left w:w="108" w:type="dxa"/>
            <w:bottom w:w="0" w:type="dxa"/>
            <w:right w:w="108" w:type="dxa"/>
          </w:tblCellMar>
        </w:tblPrEx>
        <w:trPr>
          <w:jc w:val="center"/>
        </w:trPr>
        <w:tc>
          <w:tcPr>
            <w:tcW w:w="3211" w:type="dxa"/>
            <w:vAlign w:val="center"/>
          </w:tcPr>
          <w:p w14:paraId="1AE68EE3">
            <w:pPr>
              <w:spacing w:after="0" w:line="240" w:lineRule="auto"/>
            </w:pPr>
            <w:r>
              <w:t>多模型并列对比</w:t>
            </w:r>
          </w:p>
        </w:tc>
        <w:tc>
          <w:tcPr>
            <w:tcW w:w="3211" w:type="dxa"/>
            <w:vAlign w:val="center"/>
          </w:tcPr>
          <w:p w14:paraId="5131D2B7">
            <w:pPr>
              <w:spacing w:after="0" w:line="240" w:lineRule="auto"/>
            </w:pPr>
            <w:r>
              <w:t>中</w:t>
            </w:r>
          </w:p>
        </w:tc>
        <w:tc>
          <w:tcPr>
            <w:tcW w:w="3211" w:type="dxa"/>
            <w:vAlign w:val="center"/>
          </w:tcPr>
          <w:p w14:paraId="200AD7AE">
            <w:pPr>
              <w:spacing w:after="0" w:line="240" w:lineRule="auto"/>
            </w:pPr>
            <w:r>
              <w:t>1 个版本周期（V1.3）</w:t>
            </w:r>
          </w:p>
        </w:tc>
      </w:tr>
      <w:tr w14:paraId="5A8A854B">
        <w:tblPrEx>
          <w:tblCellMar>
            <w:top w:w="0" w:type="dxa"/>
            <w:left w:w="108" w:type="dxa"/>
            <w:bottom w:w="0" w:type="dxa"/>
            <w:right w:w="108" w:type="dxa"/>
          </w:tblCellMar>
        </w:tblPrEx>
        <w:trPr>
          <w:jc w:val="center"/>
        </w:trPr>
        <w:tc>
          <w:tcPr>
            <w:tcW w:w="3211" w:type="dxa"/>
            <w:vAlign w:val="center"/>
          </w:tcPr>
          <w:p w14:paraId="16B67BE4">
            <w:pPr>
              <w:spacing w:after="0" w:line="240" w:lineRule="auto"/>
            </w:pPr>
            <w:r>
              <w:t>视频文件巡检</w:t>
            </w:r>
          </w:p>
        </w:tc>
        <w:tc>
          <w:tcPr>
            <w:tcW w:w="3211" w:type="dxa"/>
            <w:vAlign w:val="center"/>
          </w:tcPr>
          <w:p w14:paraId="2C4508E5">
            <w:pPr>
              <w:spacing w:after="0" w:line="240" w:lineRule="auto"/>
            </w:pPr>
            <w:r>
              <w:t>低</w:t>
            </w:r>
          </w:p>
        </w:tc>
        <w:tc>
          <w:tcPr>
            <w:tcW w:w="3211" w:type="dxa"/>
            <w:vAlign w:val="center"/>
          </w:tcPr>
          <w:p w14:paraId="0B00D200">
            <w:pPr>
              <w:spacing w:after="0" w:line="240" w:lineRule="auto"/>
            </w:pPr>
            <w:r>
              <w:t>0.5 个版本周期（V1.1）</w:t>
            </w:r>
          </w:p>
        </w:tc>
      </w:tr>
    </w:tbl>
    <w:p w14:paraId="1069F631"/>
    <w:p w14:paraId="355C012F">
      <w:r>
        <w:t>结论：★★★★★。</w:t>
      </w:r>
    </w:p>
    <w:p w14:paraId="187E5E05">
      <w:r>
        <w:t>————————————————————————</w:t>
      </w:r>
    </w:p>
    <w:p w14:paraId="02880862">
      <w:pPr>
        <w:pStyle w:val="3"/>
      </w:pPr>
      <w:r>
        <w:t>10 综合可行性评估（横向五维）</w:t>
      </w:r>
    </w:p>
    <w:p w14:paraId="3E4459E2">
      <w:pPr>
        <w:pStyle w:val="4"/>
      </w:pPr>
      <w:r>
        <w:t>10.1 技术可行性</w:t>
      </w:r>
    </w:p>
    <w:p w14:paraId="5C51A37B">
      <w:r>
        <w:t>如 §1 ~ §9 所述，九阶段全部为成熟技术路径，唯二的边际项为：</w:t>
      </w:r>
    </w:p>
    <w:p w14:paraId="13908932">
      <w:pPr>
        <w:pStyle w:val="16"/>
      </w:pPr>
      <w:r>
        <w:t>mAP ≥ 91%（依赖数据质量，已有 100% 标注准确率保障）</w:t>
      </w:r>
    </w:p>
    <w:p w14:paraId="2F57AEB8">
      <w:pPr>
        <w:pStyle w:val="16"/>
      </w:pPr>
      <w:r>
        <w:t>INT8 量化精度损失（已有 FP32 回退方案）</w:t>
      </w:r>
    </w:p>
    <w:p w14:paraId="4EA6C6F3">
      <w:r>
        <w:t>无"卡脖子"环节。综合 ★★★★★。</w:t>
      </w:r>
    </w:p>
    <w:p w14:paraId="224A48CF">
      <w:pPr>
        <w:pStyle w:val="4"/>
      </w:pPr>
      <w:r>
        <w:t>10.2 经济可行性</w:t>
      </w:r>
    </w:p>
    <w:p w14:paraId="40460A2F">
      <w:pPr>
        <w:pStyle w:val="5"/>
      </w:pPr>
      <w:r>
        <w:t>10.2.1 项目成本估算（45 天工期，4 人团队）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6"/>
        <w:gridCol w:w="1926"/>
        <w:gridCol w:w="1926"/>
        <w:gridCol w:w="1926"/>
        <w:gridCol w:w="1926"/>
      </w:tblGrid>
      <w:tr w14:paraId="75E62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shd w:val="clear" w:color="auto" w:fill="D9EAF7"/>
          </w:tcPr>
          <w:p w14:paraId="06407AB5">
            <w:pPr>
              <w:spacing w:after="0" w:line="240" w:lineRule="auto"/>
            </w:pPr>
            <w:r>
              <w:t>类别</w:t>
            </w:r>
          </w:p>
        </w:tc>
        <w:tc>
          <w:tcPr>
            <w:tcW w:w="1926" w:type="dxa"/>
            <w:shd w:val="clear" w:color="auto" w:fill="D9EAF7"/>
          </w:tcPr>
          <w:p w14:paraId="4B403C5D">
            <w:pPr>
              <w:spacing w:after="0" w:line="240" w:lineRule="auto"/>
            </w:pPr>
            <w:r>
              <w:t>项</w:t>
            </w:r>
          </w:p>
        </w:tc>
        <w:tc>
          <w:tcPr>
            <w:tcW w:w="1926" w:type="dxa"/>
            <w:shd w:val="clear" w:color="auto" w:fill="D9EAF7"/>
          </w:tcPr>
          <w:p w14:paraId="4AFBEBE4">
            <w:pPr>
              <w:spacing w:after="0" w:line="240" w:lineRule="auto"/>
            </w:pPr>
            <w:r>
              <w:t>单价 (CNY)</w:t>
            </w:r>
          </w:p>
        </w:tc>
        <w:tc>
          <w:tcPr>
            <w:tcW w:w="1926" w:type="dxa"/>
            <w:shd w:val="clear" w:color="auto" w:fill="D9EAF7"/>
          </w:tcPr>
          <w:p w14:paraId="6351C794">
            <w:pPr>
              <w:spacing w:after="0" w:line="240" w:lineRule="auto"/>
            </w:pPr>
            <w:r>
              <w:t>数量</w:t>
            </w:r>
          </w:p>
        </w:tc>
        <w:tc>
          <w:tcPr>
            <w:tcW w:w="1926" w:type="dxa"/>
            <w:shd w:val="clear" w:color="auto" w:fill="D9EAF7"/>
          </w:tcPr>
          <w:p w14:paraId="4F288CE9">
            <w:pPr>
              <w:spacing w:after="0" w:line="240" w:lineRule="auto"/>
            </w:pPr>
            <w:r>
              <w:t>小计</w:t>
            </w:r>
          </w:p>
        </w:tc>
      </w:tr>
      <w:tr w14:paraId="7E0DA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71388A59">
            <w:pPr>
              <w:spacing w:after="0" w:line="240" w:lineRule="auto"/>
            </w:pPr>
            <w:r>
              <w:t>软件</w:t>
            </w:r>
          </w:p>
        </w:tc>
        <w:tc>
          <w:tcPr>
            <w:tcW w:w="1926" w:type="dxa"/>
            <w:vAlign w:val="center"/>
          </w:tcPr>
          <w:p w14:paraId="02C5739B">
            <w:pPr>
              <w:spacing w:after="0" w:line="240" w:lineRule="auto"/>
            </w:pPr>
            <w:r>
              <w:t>Ultralytics / ONNX Runtime / PyQt5 / OpenCV / SQLite</w:t>
            </w:r>
          </w:p>
        </w:tc>
        <w:tc>
          <w:tcPr>
            <w:tcW w:w="1926" w:type="dxa"/>
            <w:vAlign w:val="center"/>
          </w:tcPr>
          <w:p w14:paraId="1CA8D16F">
            <w:pPr>
              <w:spacing w:after="0" w:line="240" w:lineRule="auto"/>
            </w:pPr>
            <w:r>
              <w:t>0（开源）</w:t>
            </w:r>
          </w:p>
        </w:tc>
        <w:tc>
          <w:tcPr>
            <w:tcW w:w="1926" w:type="dxa"/>
            <w:vAlign w:val="center"/>
          </w:tcPr>
          <w:p w14:paraId="24E2787E">
            <w:pPr>
              <w:spacing w:after="0" w:line="240" w:lineRule="auto"/>
            </w:pPr>
            <w:r>
              <w:t>—</w:t>
            </w:r>
          </w:p>
        </w:tc>
        <w:tc>
          <w:tcPr>
            <w:tcW w:w="1926" w:type="dxa"/>
            <w:vAlign w:val="center"/>
          </w:tcPr>
          <w:p w14:paraId="7CFE3289">
            <w:pPr>
              <w:spacing w:after="0" w:line="240" w:lineRule="auto"/>
            </w:pPr>
            <w:r>
              <w:t>0</w:t>
            </w:r>
          </w:p>
        </w:tc>
      </w:tr>
      <w:tr w14:paraId="2CD2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0EB776B1">
            <w:pPr>
              <w:spacing w:after="0" w:line="240" w:lineRule="auto"/>
            </w:pPr>
            <w:r>
              <w:t>硬件</w:t>
            </w:r>
          </w:p>
        </w:tc>
        <w:tc>
          <w:tcPr>
            <w:tcW w:w="1926" w:type="dxa"/>
            <w:vAlign w:val="center"/>
          </w:tcPr>
          <w:p w14:paraId="4EA9E947">
            <w:pPr>
              <w:spacing w:after="0" w:line="240" w:lineRule="auto"/>
            </w:pPr>
            <w:r>
              <w:t>GPU 工作站（自有）</w:t>
            </w:r>
          </w:p>
        </w:tc>
        <w:tc>
          <w:tcPr>
            <w:tcW w:w="1926" w:type="dxa"/>
            <w:vAlign w:val="center"/>
          </w:tcPr>
          <w:p w14:paraId="15B9F63E">
            <w:pPr>
              <w:spacing w:after="0" w:line="240" w:lineRule="auto"/>
            </w:pPr>
            <w:r>
              <w:t>0</w:t>
            </w:r>
          </w:p>
        </w:tc>
        <w:tc>
          <w:tcPr>
            <w:tcW w:w="1926" w:type="dxa"/>
            <w:vAlign w:val="center"/>
          </w:tcPr>
          <w:p w14:paraId="35C83810">
            <w:pPr>
              <w:spacing w:after="0" w:line="240" w:lineRule="auto"/>
            </w:pPr>
            <w:r>
              <w:t>—</w:t>
            </w:r>
          </w:p>
        </w:tc>
        <w:tc>
          <w:tcPr>
            <w:tcW w:w="1926" w:type="dxa"/>
            <w:vAlign w:val="center"/>
          </w:tcPr>
          <w:p w14:paraId="1837478E">
            <w:pPr>
              <w:spacing w:after="0" w:line="240" w:lineRule="auto"/>
            </w:pPr>
            <w:r>
              <w:t>0</w:t>
            </w:r>
          </w:p>
        </w:tc>
      </w:tr>
      <w:tr w14:paraId="0214F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76EC841A">
            <w:pPr>
              <w:spacing w:after="0" w:line="240" w:lineRule="auto"/>
            </w:pPr>
            <w:r>
              <w:t>硬件</w:t>
            </w:r>
          </w:p>
        </w:tc>
        <w:tc>
          <w:tcPr>
            <w:tcW w:w="1926" w:type="dxa"/>
            <w:vAlign w:val="center"/>
          </w:tcPr>
          <w:p w14:paraId="3F2CC879">
            <w:pPr>
              <w:spacing w:after="0" w:line="240" w:lineRule="auto"/>
            </w:pPr>
            <w:r>
              <w:t>USB 数字显微镜</w:t>
            </w:r>
          </w:p>
        </w:tc>
        <w:tc>
          <w:tcPr>
            <w:tcW w:w="1926" w:type="dxa"/>
            <w:vAlign w:val="center"/>
          </w:tcPr>
          <w:p w14:paraId="13DB8298">
            <w:pPr>
              <w:spacing w:after="0" w:line="240" w:lineRule="auto"/>
            </w:pPr>
            <w:r>
              <w:t>1,500</w:t>
            </w:r>
          </w:p>
        </w:tc>
        <w:tc>
          <w:tcPr>
            <w:tcW w:w="1926" w:type="dxa"/>
            <w:vAlign w:val="center"/>
          </w:tcPr>
          <w:p w14:paraId="24446098">
            <w:pPr>
              <w:spacing w:after="0" w:line="240" w:lineRule="auto"/>
            </w:pPr>
            <w:r>
              <w:t>1</w:t>
            </w:r>
          </w:p>
        </w:tc>
        <w:tc>
          <w:tcPr>
            <w:tcW w:w="1926" w:type="dxa"/>
            <w:vAlign w:val="center"/>
          </w:tcPr>
          <w:p w14:paraId="4A69E83F">
            <w:pPr>
              <w:spacing w:after="0" w:line="240" w:lineRule="auto"/>
            </w:pPr>
            <w:r>
              <w:t>1,500</w:t>
            </w:r>
          </w:p>
        </w:tc>
      </w:tr>
      <w:tr w14:paraId="5E31B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401EA43C">
            <w:pPr>
              <w:spacing w:after="0" w:line="240" w:lineRule="auto"/>
            </w:pPr>
            <w:r>
              <w:t>硬件</w:t>
            </w:r>
          </w:p>
        </w:tc>
        <w:tc>
          <w:tcPr>
            <w:tcW w:w="1926" w:type="dxa"/>
            <w:vAlign w:val="center"/>
          </w:tcPr>
          <w:p w14:paraId="27ED5694">
            <w:pPr>
              <w:spacing w:after="0" w:line="240" w:lineRule="auto"/>
            </w:pPr>
            <w:r>
              <w:t>田间笔记本（自备）</w:t>
            </w:r>
          </w:p>
        </w:tc>
        <w:tc>
          <w:tcPr>
            <w:tcW w:w="1926" w:type="dxa"/>
            <w:vAlign w:val="center"/>
          </w:tcPr>
          <w:p w14:paraId="03413EA3">
            <w:pPr>
              <w:spacing w:after="0" w:line="240" w:lineRule="auto"/>
            </w:pPr>
            <w:r>
              <w:t>0</w:t>
            </w:r>
          </w:p>
        </w:tc>
        <w:tc>
          <w:tcPr>
            <w:tcW w:w="1926" w:type="dxa"/>
            <w:vAlign w:val="center"/>
          </w:tcPr>
          <w:p w14:paraId="68F416C2">
            <w:pPr>
              <w:spacing w:after="0" w:line="240" w:lineRule="auto"/>
            </w:pPr>
            <w:r>
              <w:t>—</w:t>
            </w:r>
          </w:p>
        </w:tc>
        <w:tc>
          <w:tcPr>
            <w:tcW w:w="1926" w:type="dxa"/>
            <w:vAlign w:val="center"/>
          </w:tcPr>
          <w:p w14:paraId="3D037ED8">
            <w:pPr>
              <w:spacing w:after="0" w:line="240" w:lineRule="auto"/>
            </w:pPr>
            <w:r>
              <w:t>0</w:t>
            </w:r>
          </w:p>
        </w:tc>
      </w:tr>
      <w:tr w14:paraId="5D46D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23435FF3">
            <w:pPr>
              <w:spacing w:after="0" w:line="240" w:lineRule="auto"/>
            </w:pPr>
            <w:r>
              <w:t>GPU 算力</w:t>
            </w:r>
          </w:p>
        </w:tc>
        <w:tc>
          <w:tcPr>
            <w:tcW w:w="1926" w:type="dxa"/>
            <w:vAlign w:val="center"/>
          </w:tcPr>
          <w:p w14:paraId="08A1B7CB">
            <w:pPr>
              <w:spacing w:after="0" w:line="240" w:lineRule="auto"/>
            </w:pPr>
            <w:r>
              <w:t>云算力补充（如本地训练超时）</w:t>
            </w:r>
          </w:p>
        </w:tc>
        <w:tc>
          <w:tcPr>
            <w:tcW w:w="1926" w:type="dxa"/>
            <w:vAlign w:val="center"/>
          </w:tcPr>
          <w:p w14:paraId="563F9D09">
            <w:pPr>
              <w:spacing w:after="0" w:line="240" w:lineRule="auto"/>
            </w:pPr>
            <w:r>
              <w:t>3 / h</w:t>
            </w:r>
          </w:p>
        </w:tc>
        <w:tc>
          <w:tcPr>
            <w:tcW w:w="1926" w:type="dxa"/>
            <w:vAlign w:val="center"/>
          </w:tcPr>
          <w:p w14:paraId="737DB97C">
            <w:pPr>
              <w:spacing w:after="0" w:line="240" w:lineRule="auto"/>
            </w:pPr>
            <w:r>
              <w:t>40</w:t>
            </w:r>
          </w:p>
        </w:tc>
        <w:tc>
          <w:tcPr>
            <w:tcW w:w="1926" w:type="dxa"/>
            <w:vAlign w:val="center"/>
          </w:tcPr>
          <w:p w14:paraId="2ED42BF7">
            <w:pPr>
              <w:spacing w:after="0" w:line="240" w:lineRule="auto"/>
            </w:pPr>
            <w:r>
              <w:t>120</w:t>
            </w:r>
          </w:p>
        </w:tc>
      </w:tr>
      <w:tr w14:paraId="5E27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7FC95B8E">
            <w:pPr>
              <w:spacing w:after="0" w:line="240" w:lineRule="auto"/>
            </w:pPr>
            <w:r>
              <w:t>人力</w:t>
            </w:r>
          </w:p>
        </w:tc>
        <w:tc>
          <w:tcPr>
            <w:tcW w:w="1926" w:type="dxa"/>
            <w:vAlign w:val="center"/>
          </w:tcPr>
          <w:p w14:paraId="17F5A30F">
            <w:pPr>
              <w:spacing w:after="0" w:line="240" w:lineRule="auto"/>
            </w:pPr>
            <w:r>
              <w:t>项目负责人</w:t>
            </w:r>
          </w:p>
        </w:tc>
        <w:tc>
          <w:tcPr>
            <w:tcW w:w="1926" w:type="dxa"/>
            <w:vAlign w:val="center"/>
          </w:tcPr>
          <w:p w14:paraId="5C381707">
            <w:pPr>
              <w:spacing w:after="0" w:line="240" w:lineRule="auto"/>
            </w:pPr>
            <w:r>
              <w:t>1,200 / 天</w:t>
            </w:r>
          </w:p>
        </w:tc>
        <w:tc>
          <w:tcPr>
            <w:tcW w:w="1926" w:type="dxa"/>
            <w:vAlign w:val="center"/>
          </w:tcPr>
          <w:p w14:paraId="7552C2F7">
            <w:pPr>
              <w:spacing w:after="0" w:line="240" w:lineRule="auto"/>
            </w:pPr>
            <w:r>
              <w:t>45</w:t>
            </w:r>
          </w:p>
        </w:tc>
        <w:tc>
          <w:tcPr>
            <w:tcW w:w="1926" w:type="dxa"/>
            <w:vAlign w:val="center"/>
          </w:tcPr>
          <w:p w14:paraId="4912F613">
            <w:pPr>
              <w:spacing w:after="0" w:line="240" w:lineRule="auto"/>
            </w:pPr>
            <w:r>
              <w:t>54,000</w:t>
            </w:r>
          </w:p>
        </w:tc>
      </w:tr>
      <w:tr w14:paraId="70DD1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377B44AC">
            <w:pPr>
              <w:spacing w:after="0" w:line="240" w:lineRule="auto"/>
            </w:pPr>
            <w:r>
              <w:t>人力</w:t>
            </w:r>
          </w:p>
        </w:tc>
        <w:tc>
          <w:tcPr>
            <w:tcW w:w="1926" w:type="dxa"/>
            <w:vAlign w:val="center"/>
          </w:tcPr>
          <w:p w14:paraId="7ADA467C">
            <w:pPr>
              <w:spacing w:after="0" w:line="240" w:lineRule="auto"/>
            </w:pPr>
            <w:r>
              <w:t>算法工程师</w:t>
            </w:r>
          </w:p>
        </w:tc>
        <w:tc>
          <w:tcPr>
            <w:tcW w:w="1926" w:type="dxa"/>
            <w:vAlign w:val="center"/>
          </w:tcPr>
          <w:p w14:paraId="16BA97DE">
            <w:pPr>
              <w:spacing w:after="0" w:line="240" w:lineRule="auto"/>
            </w:pPr>
            <w:r>
              <w:t>1,000 / 天</w:t>
            </w:r>
          </w:p>
        </w:tc>
        <w:tc>
          <w:tcPr>
            <w:tcW w:w="1926" w:type="dxa"/>
            <w:vAlign w:val="center"/>
          </w:tcPr>
          <w:p w14:paraId="7AE2DB9F">
            <w:pPr>
              <w:spacing w:after="0" w:line="240" w:lineRule="auto"/>
            </w:pPr>
            <w:r>
              <w:t>45</w:t>
            </w:r>
          </w:p>
        </w:tc>
        <w:tc>
          <w:tcPr>
            <w:tcW w:w="1926" w:type="dxa"/>
            <w:vAlign w:val="center"/>
          </w:tcPr>
          <w:p w14:paraId="4CE255C5">
            <w:pPr>
              <w:spacing w:after="0" w:line="240" w:lineRule="auto"/>
            </w:pPr>
            <w:r>
              <w:t>45,000</w:t>
            </w:r>
          </w:p>
        </w:tc>
      </w:tr>
      <w:tr w14:paraId="05D97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0F905D3A">
            <w:pPr>
              <w:spacing w:after="0" w:line="240" w:lineRule="auto"/>
            </w:pPr>
            <w:r>
              <w:t>人力</w:t>
            </w:r>
          </w:p>
        </w:tc>
        <w:tc>
          <w:tcPr>
            <w:tcW w:w="1926" w:type="dxa"/>
            <w:vAlign w:val="center"/>
          </w:tcPr>
          <w:p w14:paraId="6B70A844">
            <w:pPr>
              <w:spacing w:after="0" w:line="240" w:lineRule="auto"/>
            </w:pPr>
            <w:r>
              <w:t>开发工程师</w:t>
            </w:r>
          </w:p>
        </w:tc>
        <w:tc>
          <w:tcPr>
            <w:tcW w:w="1926" w:type="dxa"/>
            <w:vAlign w:val="center"/>
          </w:tcPr>
          <w:p w14:paraId="65D51389">
            <w:pPr>
              <w:spacing w:after="0" w:line="240" w:lineRule="auto"/>
            </w:pPr>
            <w:r>
              <w:t>1,000 / 天</w:t>
            </w:r>
          </w:p>
        </w:tc>
        <w:tc>
          <w:tcPr>
            <w:tcW w:w="1926" w:type="dxa"/>
            <w:vAlign w:val="center"/>
          </w:tcPr>
          <w:p w14:paraId="5E6BF87B">
            <w:pPr>
              <w:spacing w:after="0" w:line="240" w:lineRule="auto"/>
            </w:pPr>
            <w:r>
              <w:t>45</w:t>
            </w:r>
          </w:p>
        </w:tc>
        <w:tc>
          <w:tcPr>
            <w:tcW w:w="1926" w:type="dxa"/>
            <w:vAlign w:val="center"/>
          </w:tcPr>
          <w:p w14:paraId="46FA0033">
            <w:pPr>
              <w:spacing w:after="0" w:line="240" w:lineRule="auto"/>
            </w:pPr>
            <w:r>
              <w:t>45,000</w:t>
            </w:r>
          </w:p>
        </w:tc>
      </w:tr>
      <w:tr w14:paraId="3343F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611A4236">
            <w:pPr>
              <w:spacing w:after="0" w:line="240" w:lineRule="auto"/>
            </w:pPr>
            <w:r>
              <w:t>人力</w:t>
            </w:r>
          </w:p>
        </w:tc>
        <w:tc>
          <w:tcPr>
            <w:tcW w:w="1926" w:type="dxa"/>
            <w:vAlign w:val="center"/>
          </w:tcPr>
          <w:p w14:paraId="4D1FEC4C">
            <w:pPr>
              <w:spacing w:after="0" w:line="240" w:lineRule="auto"/>
            </w:pPr>
            <w:r>
              <w:t>农业技术顾问</w:t>
            </w:r>
          </w:p>
        </w:tc>
        <w:tc>
          <w:tcPr>
            <w:tcW w:w="1926" w:type="dxa"/>
            <w:vAlign w:val="center"/>
          </w:tcPr>
          <w:p w14:paraId="4A2EBCE7">
            <w:pPr>
              <w:spacing w:after="0" w:line="240" w:lineRule="auto"/>
            </w:pPr>
            <w:r>
              <w:t>800 / 天</w:t>
            </w:r>
          </w:p>
        </w:tc>
        <w:tc>
          <w:tcPr>
            <w:tcW w:w="1926" w:type="dxa"/>
            <w:vAlign w:val="center"/>
          </w:tcPr>
          <w:p w14:paraId="1FEACCDF">
            <w:pPr>
              <w:spacing w:after="0" w:line="240" w:lineRule="auto"/>
            </w:pPr>
            <w:r>
              <w:t>45</w:t>
            </w:r>
          </w:p>
        </w:tc>
        <w:tc>
          <w:tcPr>
            <w:tcW w:w="1926" w:type="dxa"/>
            <w:vAlign w:val="center"/>
          </w:tcPr>
          <w:p w14:paraId="57DB6477">
            <w:pPr>
              <w:spacing w:after="0" w:line="240" w:lineRule="auto"/>
            </w:pPr>
            <w:r>
              <w:t>36,000</w:t>
            </w:r>
          </w:p>
        </w:tc>
      </w:tr>
      <w:tr w14:paraId="6501E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53E6E208">
            <w:pPr>
              <w:spacing w:after="0" w:line="240" w:lineRule="auto"/>
            </w:pPr>
            <w:r>
              <w:t>实地差旅</w:t>
            </w:r>
          </w:p>
        </w:tc>
        <w:tc>
          <w:tcPr>
            <w:tcW w:w="1926" w:type="dxa"/>
            <w:vAlign w:val="center"/>
          </w:tcPr>
          <w:p w14:paraId="24AFA070">
            <w:pPr>
              <w:spacing w:after="0" w:line="240" w:lineRule="auto"/>
            </w:pPr>
            <w:r>
              <w:t>多次果园采集 / 田间测试</w:t>
            </w:r>
          </w:p>
        </w:tc>
        <w:tc>
          <w:tcPr>
            <w:tcW w:w="1926" w:type="dxa"/>
            <w:vAlign w:val="center"/>
          </w:tcPr>
          <w:p w14:paraId="5D7CDF10">
            <w:pPr>
              <w:spacing w:after="0" w:line="240" w:lineRule="auto"/>
            </w:pPr>
            <w:r>
              <w:t>500 / 趟</w:t>
            </w:r>
          </w:p>
        </w:tc>
        <w:tc>
          <w:tcPr>
            <w:tcW w:w="1926" w:type="dxa"/>
            <w:vAlign w:val="center"/>
          </w:tcPr>
          <w:p w14:paraId="549A7E38">
            <w:pPr>
              <w:spacing w:after="0" w:line="240" w:lineRule="auto"/>
            </w:pPr>
            <w:r>
              <w:t>12</w:t>
            </w:r>
          </w:p>
        </w:tc>
        <w:tc>
          <w:tcPr>
            <w:tcW w:w="1926" w:type="dxa"/>
            <w:vAlign w:val="center"/>
          </w:tcPr>
          <w:p w14:paraId="7AB720E1">
            <w:pPr>
              <w:spacing w:after="0" w:line="240" w:lineRule="auto"/>
            </w:pPr>
            <w:r>
              <w:t>6,000</w:t>
            </w:r>
          </w:p>
        </w:tc>
      </w:tr>
      <w:tr w14:paraId="5A1CC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6C42CA9D">
            <w:pPr>
              <w:spacing w:after="0" w:line="240" w:lineRule="auto"/>
            </w:pPr>
            <w:r>
              <w:t>文档</w:t>
            </w:r>
          </w:p>
        </w:tc>
        <w:tc>
          <w:tcPr>
            <w:tcW w:w="1926" w:type="dxa"/>
            <w:vAlign w:val="center"/>
          </w:tcPr>
          <w:p w14:paraId="494F1B88">
            <w:pPr>
              <w:spacing w:after="0" w:line="240" w:lineRule="auto"/>
            </w:pPr>
            <w:r>
              <w:t>操作手册印刷 / 设计</w:t>
            </w:r>
          </w:p>
        </w:tc>
        <w:tc>
          <w:tcPr>
            <w:tcW w:w="1926" w:type="dxa"/>
            <w:vAlign w:val="center"/>
          </w:tcPr>
          <w:p w14:paraId="321AA11D">
            <w:pPr>
              <w:spacing w:after="0" w:line="240" w:lineRule="auto"/>
            </w:pPr>
            <w:r>
              <w:t>—</w:t>
            </w:r>
          </w:p>
        </w:tc>
        <w:tc>
          <w:tcPr>
            <w:tcW w:w="1926" w:type="dxa"/>
            <w:vAlign w:val="center"/>
          </w:tcPr>
          <w:p w14:paraId="6C26E4B8">
            <w:pPr>
              <w:spacing w:after="0" w:line="240" w:lineRule="auto"/>
            </w:pPr>
            <w:r>
              <w:t>—</w:t>
            </w:r>
          </w:p>
        </w:tc>
        <w:tc>
          <w:tcPr>
            <w:tcW w:w="1926" w:type="dxa"/>
            <w:vAlign w:val="center"/>
          </w:tcPr>
          <w:p w14:paraId="096A7624">
            <w:pPr>
              <w:spacing w:after="0" w:line="240" w:lineRule="auto"/>
            </w:pPr>
            <w:r>
              <w:t>2,000</w:t>
            </w:r>
          </w:p>
        </w:tc>
      </w:tr>
      <w:tr w14:paraId="69CFE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77EDF68D">
            <w:pPr>
              <w:spacing w:after="0" w:line="240" w:lineRule="auto"/>
            </w:pPr>
            <w:r>
              <w:t>杂费</w:t>
            </w:r>
          </w:p>
        </w:tc>
        <w:tc>
          <w:tcPr>
            <w:tcW w:w="1926" w:type="dxa"/>
            <w:vAlign w:val="center"/>
          </w:tcPr>
          <w:p w14:paraId="1C3221EF">
            <w:pPr>
              <w:spacing w:after="0" w:line="240" w:lineRule="auto"/>
            </w:pPr>
            <w:r>
              <w:t>软件许可 / 测试机租用</w:t>
            </w:r>
          </w:p>
        </w:tc>
        <w:tc>
          <w:tcPr>
            <w:tcW w:w="1926" w:type="dxa"/>
            <w:vAlign w:val="center"/>
          </w:tcPr>
          <w:p w14:paraId="3807910E">
            <w:pPr>
              <w:spacing w:after="0" w:line="240" w:lineRule="auto"/>
            </w:pPr>
            <w:r>
              <w:t>—</w:t>
            </w:r>
          </w:p>
        </w:tc>
        <w:tc>
          <w:tcPr>
            <w:tcW w:w="1926" w:type="dxa"/>
            <w:vAlign w:val="center"/>
          </w:tcPr>
          <w:p w14:paraId="003220A7">
            <w:pPr>
              <w:spacing w:after="0" w:line="240" w:lineRule="auto"/>
            </w:pPr>
            <w:r>
              <w:t>—</w:t>
            </w:r>
          </w:p>
        </w:tc>
        <w:tc>
          <w:tcPr>
            <w:tcW w:w="1926" w:type="dxa"/>
            <w:vAlign w:val="center"/>
          </w:tcPr>
          <w:p w14:paraId="7B557B58">
            <w:pPr>
              <w:spacing w:after="0" w:line="240" w:lineRule="auto"/>
            </w:pPr>
            <w:r>
              <w:t>3,000</w:t>
            </w:r>
          </w:p>
        </w:tc>
      </w:tr>
      <w:tr w14:paraId="774EC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2DCF5758">
            <w:pPr>
              <w:spacing w:after="0" w:line="240" w:lineRule="auto"/>
            </w:pPr>
            <w:r>
              <w:t>合计</w:t>
            </w:r>
          </w:p>
        </w:tc>
        <w:tc>
          <w:tcPr>
            <w:tcW w:w="1926" w:type="dxa"/>
            <w:vAlign w:val="center"/>
          </w:tcPr>
          <w:p w14:paraId="49DE3140">
            <w:pPr>
              <w:spacing w:after="0" w:line="240" w:lineRule="auto"/>
            </w:pPr>
          </w:p>
        </w:tc>
        <w:tc>
          <w:tcPr>
            <w:tcW w:w="1926" w:type="dxa"/>
            <w:vAlign w:val="center"/>
          </w:tcPr>
          <w:p w14:paraId="07212D20">
            <w:pPr>
              <w:spacing w:after="0" w:line="240" w:lineRule="auto"/>
            </w:pPr>
          </w:p>
        </w:tc>
        <w:tc>
          <w:tcPr>
            <w:tcW w:w="1926" w:type="dxa"/>
            <w:vAlign w:val="center"/>
          </w:tcPr>
          <w:p w14:paraId="1FDB2F42">
            <w:pPr>
              <w:spacing w:after="0" w:line="240" w:lineRule="auto"/>
            </w:pPr>
          </w:p>
        </w:tc>
        <w:tc>
          <w:tcPr>
            <w:tcW w:w="1926" w:type="dxa"/>
            <w:vAlign w:val="center"/>
          </w:tcPr>
          <w:p w14:paraId="7F8A2D83">
            <w:pPr>
              <w:spacing w:after="0" w:line="240" w:lineRule="auto"/>
            </w:pPr>
            <w:r>
              <w:t>192,620</w:t>
            </w:r>
          </w:p>
        </w:tc>
      </w:tr>
    </w:tbl>
    <w:p w14:paraId="50E3BC02"/>
    <w:p w14:paraId="15172E48">
      <w:r>
        <w:t>注：人力成本按业内同类轻量级数字农业项目工时单价估算。</w:t>
      </w:r>
    </w:p>
    <w:p w14:paraId="24A2675C">
      <w:pPr>
        <w:pStyle w:val="5"/>
      </w:pPr>
      <w:r>
        <w:t>10.2.2 项目收益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9ACE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tcPr>
          <w:p w14:paraId="00A9BEF7">
            <w:pPr>
              <w:spacing w:after="0" w:line="240" w:lineRule="auto"/>
            </w:pPr>
            <w:r>
              <w:t>维度</w:t>
            </w:r>
          </w:p>
        </w:tc>
        <w:tc>
          <w:tcPr>
            <w:tcW w:w="4816" w:type="dxa"/>
            <w:shd w:val="clear" w:color="auto" w:fill="D9EAF7"/>
          </w:tcPr>
          <w:p w14:paraId="5686C499">
            <w:pPr>
              <w:spacing w:after="0" w:line="240" w:lineRule="auto"/>
            </w:pPr>
            <w:r>
              <w:t>量化估算</w:t>
            </w:r>
          </w:p>
        </w:tc>
      </w:tr>
      <w:tr w14:paraId="7A0CA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D0EB81A">
            <w:pPr>
              <w:spacing w:after="0" w:line="240" w:lineRule="auto"/>
            </w:pPr>
            <w:r>
              <w:t>控药减施</w:t>
            </w:r>
          </w:p>
        </w:tc>
        <w:tc>
          <w:tcPr>
            <w:tcW w:w="4816" w:type="dxa"/>
            <w:vAlign w:val="center"/>
          </w:tcPr>
          <w:p w14:paraId="099890D8">
            <w:pPr>
              <w:spacing w:after="0" w:line="240" w:lineRule="auto"/>
            </w:pPr>
            <w:r>
              <w:t>园区农户化学农药用量降低 ≥ 15%；按产业园 10,000 亩 × 每亩节约 50 CNY/年 ≈ 50 万 CNY/年</w:t>
            </w:r>
          </w:p>
        </w:tc>
      </w:tr>
      <w:tr w14:paraId="44DB3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FA55CB6">
            <w:pPr>
              <w:spacing w:after="0" w:line="240" w:lineRule="auto"/>
            </w:pPr>
            <w:r>
              <w:t>减损增产</w:t>
            </w:r>
          </w:p>
        </w:tc>
        <w:tc>
          <w:tcPr>
            <w:tcW w:w="4816" w:type="dxa"/>
            <w:vAlign w:val="center"/>
          </w:tcPr>
          <w:p w14:paraId="17F2A999">
            <w:pPr>
              <w:spacing w:after="0" w:line="240" w:lineRule="auto"/>
            </w:pPr>
            <w:r>
              <w:t>早期发现病虫害挽回损失，每亩每年节本增效 200 CNY+，10,000 亩 ≈ 200 万 CNY/年</w:t>
            </w:r>
          </w:p>
        </w:tc>
      </w:tr>
      <w:tr w14:paraId="2C21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C13E4ED">
            <w:pPr>
              <w:spacing w:after="0" w:line="240" w:lineRule="auto"/>
            </w:pPr>
            <w:r>
              <w:t>品牌溢价</w:t>
            </w:r>
          </w:p>
        </w:tc>
        <w:tc>
          <w:tcPr>
            <w:tcW w:w="4816" w:type="dxa"/>
            <w:vAlign w:val="center"/>
          </w:tcPr>
          <w:p w14:paraId="2A729037">
            <w:pPr>
              <w:spacing w:after="0" w:line="240" w:lineRule="auto"/>
            </w:pPr>
            <w:r>
              <w:t>严守 PHI，保障岭南红橙国家地理标志产品质量，避免农残超标事件带来的品牌损失（不可量化但极高）</w:t>
            </w:r>
          </w:p>
        </w:tc>
      </w:tr>
      <w:tr w14:paraId="793AC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48384C1">
            <w:pPr>
              <w:spacing w:after="0" w:line="240" w:lineRule="auto"/>
            </w:pPr>
            <w:r>
              <w:t>数字化样板</w:t>
            </w:r>
          </w:p>
        </w:tc>
        <w:tc>
          <w:tcPr>
            <w:tcW w:w="4816" w:type="dxa"/>
            <w:vAlign w:val="center"/>
          </w:tcPr>
          <w:p w14:paraId="14AD3227">
            <w:pPr>
              <w:spacing w:after="0" w:line="240" w:lineRule="auto"/>
            </w:pPr>
            <w:r>
              <w:t>全国柑橘类产区可复制范本，产业园数字化形象升级</w:t>
            </w:r>
          </w:p>
        </w:tc>
      </w:tr>
    </w:tbl>
    <w:p w14:paraId="2631816A"/>
    <w:p w14:paraId="3B7F32D8">
      <w:r>
        <w:t>投资回收期：约 2 个月（仅按控药减施一项即可覆盖项目总投入）。</w:t>
      </w:r>
    </w:p>
    <w:p w14:paraId="5A1E28F1">
      <w:r>
        <w:t>综合 ★★★★★。</w:t>
      </w:r>
    </w:p>
    <w:p w14:paraId="3C9083F9">
      <w:pPr>
        <w:pStyle w:val="4"/>
      </w:pPr>
      <w:r>
        <w:t>10.3 操作可行性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6210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61315F6B">
            <w:pPr>
              <w:spacing w:after="0" w:line="240" w:lineRule="auto"/>
            </w:pPr>
            <w:r>
              <w:t>用户角色</w:t>
            </w:r>
          </w:p>
        </w:tc>
        <w:tc>
          <w:tcPr>
            <w:tcW w:w="3211" w:type="dxa"/>
            <w:shd w:val="clear" w:color="auto" w:fill="D9EAF7"/>
          </w:tcPr>
          <w:p w14:paraId="1889C0BB">
            <w:pPr>
              <w:spacing w:after="0" w:line="240" w:lineRule="auto"/>
            </w:pPr>
            <w:r>
              <w:t>操作复杂度</w:t>
            </w:r>
          </w:p>
        </w:tc>
        <w:tc>
          <w:tcPr>
            <w:tcW w:w="3211" w:type="dxa"/>
            <w:shd w:val="clear" w:color="auto" w:fill="D9EAF7"/>
          </w:tcPr>
          <w:p w14:paraId="6C6281BC">
            <w:pPr>
              <w:spacing w:after="0" w:line="240" w:lineRule="auto"/>
            </w:pPr>
            <w:r>
              <w:t>评估</w:t>
            </w:r>
          </w:p>
        </w:tc>
      </w:tr>
      <w:tr w14:paraId="0270D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A39DB80">
            <w:pPr>
              <w:spacing w:after="0" w:line="240" w:lineRule="auto"/>
            </w:pPr>
            <w:r>
              <w:t>中老年种植农户</w:t>
            </w:r>
          </w:p>
        </w:tc>
        <w:tc>
          <w:tcPr>
            <w:tcW w:w="3211" w:type="dxa"/>
            <w:vAlign w:val="center"/>
          </w:tcPr>
          <w:p w14:paraId="6D59D040">
            <w:pPr>
              <w:spacing w:after="0" w:line="240" w:lineRule="auto"/>
            </w:pPr>
            <w:r>
              <w:t>双击 → 拖入照片 → 看方案，3 步</w:t>
            </w:r>
          </w:p>
        </w:tc>
        <w:tc>
          <w:tcPr>
            <w:tcW w:w="3211" w:type="dxa"/>
            <w:vAlign w:val="center"/>
          </w:tcPr>
          <w:p w14:paraId="23E902A0">
            <w:pPr>
              <w:spacing w:after="0" w:line="240" w:lineRule="auto"/>
            </w:pPr>
            <w:r>
              <w:t>★★★★★</w:t>
            </w:r>
          </w:p>
        </w:tc>
      </w:tr>
      <w:tr w14:paraId="4AD35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F10279A">
            <w:pPr>
              <w:spacing w:after="0" w:line="240" w:lineRule="auto"/>
            </w:pPr>
            <w:r>
              <w:t>合作社管理人员</w:t>
            </w:r>
          </w:p>
        </w:tc>
        <w:tc>
          <w:tcPr>
            <w:tcW w:w="3211" w:type="dxa"/>
            <w:vAlign w:val="center"/>
          </w:tcPr>
          <w:p w14:paraId="3B917D31">
            <w:pPr>
              <w:spacing w:after="0" w:line="240" w:lineRule="auto"/>
            </w:pPr>
            <w:r>
              <w:t>同上 + 台账筛选导出</w:t>
            </w:r>
          </w:p>
        </w:tc>
        <w:tc>
          <w:tcPr>
            <w:tcW w:w="3211" w:type="dxa"/>
            <w:vAlign w:val="center"/>
          </w:tcPr>
          <w:p w14:paraId="660F0AD7">
            <w:pPr>
              <w:spacing w:after="0" w:line="240" w:lineRule="auto"/>
            </w:pPr>
            <w:r>
              <w:t>★★★★★</w:t>
            </w:r>
          </w:p>
        </w:tc>
      </w:tr>
      <w:tr w14:paraId="0AB2D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665DE12">
            <w:pPr>
              <w:spacing w:after="0" w:line="240" w:lineRule="auto"/>
            </w:pPr>
            <w:r>
              <w:t>产业园技术员</w:t>
            </w:r>
          </w:p>
        </w:tc>
        <w:tc>
          <w:tcPr>
            <w:tcW w:w="3211" w:type="dxa"/>
            <w:vAlign w:val="center"/>
          </w:tcPr>
          <w:p w14:paraId="5C270677">
            <w:pPr>
              <w:spacing w:after="0" w:line="240" w:lineRule="auto"/>
            </w:pPr>
            <w:r>
              <w:t>同上 + 区域数据汇总分析</w:t>
            </w:r>
          </w:p>
        </w:tc>
        <w:tc>
          <w:tcPr>
            <w:tcW w:w="3211" w:type="dxa"/>
            <w:vAlign w:val="center"/>
          </w:tcPr>
          <w:p w14:paraId="70A70CC5">
            <w:pPr>
              <w:spacing w:after="0" w:line="240" w:lineRule="auto"/>
            </w:pPr>
            <w:r>
              <w:t>★★★★★</w:t>
            </w:r>
          </w:p>
        </w:tc>
      </w:tr>
      <w:tr w14:paraId="4B597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8E3E659">
            <w:pPr>
              <w:spacing w:after="0" w:line="240" w:lineRule="auto"/>
            </w:pPr>
            <w:r>
              <w:t>农技推广人员</w:t>
            </w:r>
          </w:p>
        </w:tc>
        <w:tc>
          <w:tcPr>
            <w:tcW w:w="3211" w:type="dxa"/>
            <w:vAlign w:val="center"/>
          </w:tcPr>
          <w:p w14:paraId="39F36B3D">
            <w:pPr>
              <w:spacing w:after="0" w:line="240" w:lineRule="auto"/>
            </w:pPr>
            <w:r>
              <w:t>同上 + 培训演示</w:t>
            </w:r>
          </w:p>
        </w:tc>
        <w:tc>
          <w:tcPr>
            <w:tcW w:w="3211" w:type="dxa"/>
            <w:vAlign w:val="center"/>
          </w:tcPr>
          <w:p w14:paraId="109E67CB">
            <w:pPr>
              <w:spacing w:after="0" w:line="240" w:lineRule="auto"/>
            </w:pPr>
            <w:r>
              <w:t>★★★★★</w:t>
            </w:r>
          </w:p>
        </w:tc>
      </w:tr>
    </w:tbl>
    <w:p w14:paraId="6603BFC8"/>
    <w:p w14:paraId="0D37379C">
      <w:r>
        <w:t>适老化设计已写入 NFR-05：3 分钟内农户独立操作。</w:t>
      </w:r>
    </w:p>
    <w:p w14:paraId="40813163">
      <w:r>
        <w:t>综合 ★★★★★。</w:t>
      </w:r>
    </w:p>
    <w:p w14:paraId="147A80EC">
      <w:pPr>
        <w:pStyle w:val="4"/>
      </w:pPr>
      <w:r>
        <w:t>10.4 法律与合规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BEB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08" w:type="dxa"/>
            <w:shd w:val="clear" w:color="auto" w:fill="D9EAF7"/>
          </w:tcPr>
          <w:p w14:paraId="48C74B95">
            <w:pPr>
              <w:spacing w:after="0" w:line="240" w:lineRule="auto"/>
            </w:pPr>
            <w:r>
              <w:t>软件 / 数据</w:t>
            </w:r>
          </w:p>
        </w:tc>
        <w:tc>
          <w:tcPr>
            <w:tcW w:w="2408" w:type="dxa"/>
            <w:shd w:val="clear" w:color="auto" w:fill="D9EAF7"/>
          </w:tcPr>
          <w:p w14:paraId="43B079A4">
            <w:pPr>
              <w:spacing w:after="0" w:line="240" w:lineRule="auto"/>
            </w:pPr>
            <w:r>
              <w:t>许可证</w:t>
            </w:r>
          </w:p>
        </w:tc>
        <w:tc>
          <w:tcPr>
            <w:tcW w:w="2408" w:type="dxa"/>
            <w:shd w:val="clear" w:color="auto" w:fill="D9EAF7"/>
          </w:tcPr>
          <w:p w14:paraId="6A046DAF">
            <w:pPr>
              <w:spacing w:after="0" w:line="240" w:lineRule="auto"/>
            </w:pPr>
            <w:r>
              <w:t>学术 / 公益</w:t>
            </w:r>
          </w:p>
        </w:tc>
        <w:tc>
          <w:tcPr>
            <w:tcW w:w="2408" w:type="dxa"/>
            <w:shd w:val="clear" w:color="auto" w:fill="D9EAF7"/>
          </w:tcPr>
          <w:p w14:paraId="3E4C12BA">
            <w:pPr>
              <w:spacing w:after="0" w:line="240" w:lineRule="auto"/>
            </w:pPr>
            <w:r>
              <w:t>商用 / 产业落地</w:t>
            </w:r>
          </w:p>
        </w:tc>
      </w:tr>
      <w:tr w14:paraId="2F54C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15ADF99">
            <w:pPr>
              <w:spacing w:after="0" w:line="240" w:lineRule="auto"/>
            </w:pPr>
            <w:r>
              <w:t>Ultralytics YOLOv8</w:t>
            </w:r>
          </w:p>
        </w:tc>
        <w:tc>
          <w:tcPr>
            <w:tcW w:w="2408" w:type="dxa"/>
            <w:vAlign w:val="center"/>
          </w:tcPr>
          <w:p w14:paraId="4BCA3B2D">
            <w:pPr>
              <w:spacing w:after="0" w:line="240" w:lineRule="auto"/>
            </w:pPr>
            <w:r>
              <w:t>AGPL-3.0</w:t>
            </w:r>
          </w:p>
        </w:tc>
        <w:tc>
          <w:tcPr>
            <w:tcW w:w="2408" w:type="dxa"/>
            <w:vAlign w:val="center"/>
          </w:tcPr>
          <w:p w14:paraId="389B38BD">
            <w:pPr>
              <w:spacing w:after="0" w:line="240" w:lineRule="auto"/>
            </w:pPr>
            <w:r>
              <w:t>✓</w:t>
            </w:r>
          </w:p>
        </w:tc>
        <w:tc>
          <w:tcPr>
            <w:tcW w:w="2408" w:type="dxa"/>
            <w:vAlign w:val="center"/>
          </w:tcPr>
          <w:p w14:paraId="34D70AAA">
            <w:pPr>
              <w:spacing w:after="0" w:line="240" w:lineRule="auto"/>
            </w:pPr>
            <w:r>
              <w:t>需购买商业许可</w:t>
            </w:r>
          </w:p>
        </w:tc>
      </w:tr>
      <w:tr w14:paraId="5C21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AC29D43">
            <w:pPr>
              <w:spacing w:after="0" w:line="240" w:lineRule="auto"/>
            </w:pPr>
            <w:r>
              <w:t>PyTorch（仅训练侧）</w:t>
            </w:r>
          </w:p>
        </w:tc>
        <w:tc>
          <w:tcPr>
            <w:tcW w:w="2408" w:type="dxa"/>
            <w:vAlign w:val="center"/>
          </w:tcPr>
          <w:p w14:paraId="7ADF260B">
            <w:pPr>
              <w:spacing w:after="0" w:line="240" w:lineRule="auto"/>
            </w:pPr>
            <w:r>
              <w:t>BSD-3</w:t>
            </w:r>
          </w:p>
        </w:tc>
        <w:tc>
          <w:tcPr>
            <w:tcW w:w="2408" w:type="dxa"/>
            <w:vAlign w:val="center"/>
          </w:tcPr>
          <w:p w14:paraId="3907FB61">
            <w:pPr>
              <w:spacing w:after="0" w:line="240" w:lineRule="auto"/>
            </w:pPr>
            <w:r>
              <w:t>✓</w:t>
            </w:r>
          </w:p>
        </w:tc>
        <w:tc>
          <w:tcPr>
            <w:tcW w:w="2408" w:type="dxa"/>
            <w:vAlign w:val="center"/>
          </w:tcPr>
          <w:p w14:paraId="3E48A010">
            <w:pPr>
              <w:spacing w:after="0" w:line="240" w:lineRule="auto"/>
            </w:pPr>
            <w:r>
              <w:t>✓</w:t>
            </w:r>
          </w:p>
        </w:tc>
      </w:tr>
      <w:tr w14:paraId="32D56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A21A475">
            <w:pPr>
              <w:spacing w:after="0" w:line="240" w:lineRule="auto"/>
            </w:pPr>
            <w:r>
              <w:t>ONNX Runtime</w:t>
            </w:r>
          </w:p>
        </w:tc>
        <w:tc>
          <w:tcPr>
            <w:tcW w:w="2408" w:type="dxa"/>
            <w:vAlign w:val="center"/>
          </w:tcPr>
          <w:p w14:paraId="220B783F">
            <w:pPr>
              <w:spacing w:after="0" w:line="240" w:lineRule="auto"/>
            </w:pPr>
            <w:r>
              <w:t>MIT</w:t>
            </w:r>
          </w:p>
        </w:tc>
        <w:tc>
          <w:tcPr>
            <w:tcW w:w="2408" w:type="dxa"/>
            <w:vAlign w:val="center"/>
          </w:tcPr>
          <w:p w14:paraId="63B272A6">
            <w:pPr>
              <w:spacing w:after="0" w:line="240" w:lineRule="auto"/>
            </w:pPr>
            <w:r>
              <w:t>✓</w:t>
            </w:r>
          </w:p>
        </w:tc>
        <w:tc>
          <w:tcPr>
            <w:tcW w:w="2408" w:type="dxa"/>
            <w:vAlign w:val="center"/>
          </w:tcPr>
          <w:p w14:paraId="7040BE98">
            <w:pPr>
              <w:spacing w:after="0" w:line="240" w:lineRule="auto"/>
            </w:pPr>
            <w:r>
              <w:t>✓</w:t>
            </w:r>
          </w:p>
        </w:tc>
      </w:tr>
      <w:tr w14:paraId="25AAE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32B4299">
            <w:pPr>
              <w:spacing w:after="0" w:line="240" w:lineRule="auto"/>
            </w:pPr>
            <w:r>
              <w:t>PyQt5</w:t>
            </w:r>
          </w:p>
        </w:tc>
        <w:tc>
          <w:tcPr>
            <w:tcW w:w="2408" w:type="dxa"/>
            <w:vAlign w:val="center"/>
          </w:tcPr>
          <w:p w14:paraId="4DB702A1">
            <w:pPr>
              <w:spacing w:after="0" w:line="240" w:lineRule="auto"/>
            </w:pPr>
            <w:r>
              <w:t>GPL v3 / 商业</w:t>
            </w:r>
          </w:p>
        </w:tc>
        <w:tc>
          <w:tcPr>
            <w:tcW w:w="2408" w:type="dxa"/>
            <w:vAlign w:val="center"/>
          </w:tcPr>
          <w:p w14:paraId="152B52FB">
            <w:pPr>
              <w:spacing w:after="0" w:line="240" w:lineRule="auto"/>
            </w:pPr>
            <w:r>
              <w:t>✓</w:t>
            </w:r>
          </w:p>
        </w:tc>
        <w:tc>
          <w:tcPr>
            <w:tcW w:w="2408" w:type="dxa"/>
            <w:vAlign w:val="center"/>
          </w:tcPr>
          <w:p w14:paraId="4A69B741">
            <w:pPr>
              <w:spacing w:after="0" w:line="240" w:lineRule="auto"/>
            </w:pPr>
            <w:r>
              <w:t>需购买商业许可或切换 PySide6</w:t>
            </w:r>
          </w:p>
        </w:tc>
      </w:tr>
      <w:tr w14:paraId="6E330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3E8FE15">
            <w:pPr>
              <w:spacing w:after="0" w:line="240" w:lineRule="auto"/>
            </w:pPr>
            <w:r>
              <w:t>OpenCV</w:t>
            </w:r>
          </w:p>
        </w:tc>
        <w:tc>
          <w:tcPr>
            <w:tcW w:w="2408" w:type="dxa"/>
            <w:vAlign w:val="center"/>
          </w:tcPr>
          <w:p w14:paraId="070B62F0">
            <w:pPr>
              <w:spacing w:after="0" w:line="240" w:lineRule="auto"/>
            </w:pPr>
            <w:r>
              <w:t>Apache 2.0</w:t>
            </w:r>
          </w:p>
        </w:tc>
        <w:tc>
          <w:tcPr>
            <w:tcW w:w="2408" w:type="dxa"/>
            <w:vAlign w:val="center"/>
          </w:tcPr>
          <w:p w14:paraId="67291322">
            <w:pPr>
              <w:spacing w:after="0" w:line="240" w:lineRule="auto"/>
            </w:pPr>
            <w:r>
              <w:t>✓</w:t>
            </w:r>
          </w:p>
        </w:tc>
        <w:tc>
          <w:tcPr>
            <w:tcW w:w="2408" w:type="dxa"/>
            <w:vAlign w:val="center"/>
          </w:tcPr>
          <w:p w14:paraId="2099AD23">
            <w:pPr>
              <w:spacing w:after="0" w:line="240" w:lineRule="auto"/>
            </w:pPr>
            <w:r>
              <w:t>✓</w:t>
            </w:r>
          </w:p>
        </w:tc>
      </w:tr>
      <w:tr w14:paraId="2EB75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530FC88">
            <w:pPr>
              <w:spacing w:after="0" w:line="240" w:lineRule="auto"/>
            </w:pPr>
            <w:r>
              <w:t>SQLite</w:t>
            </w:r>
          </w:p>
        </w:tc>
        <w:tc>
          <w:tcPr>
            <w:tcW w:w="2408" w:type="dxa"/>
            <w:vAlign w:val="center"/>
          </w:tcPr>
          <w:p w14:paraId="5DB0B032">
            <w:pPr>
              <w:spacing w:after="0" w:line="240" w:lineRule="auto"/>
            </w:pPr>
            <w:r>
              <w:t>Public Domain</w:t>
            </w:r>
          </w:p>
        </w:tc>
        <w:tc>
          <w:tcPr>
            <w:tcW w:w="2408" w:type="dxa"/>
            <w:vAlign w:val="center"/>
          </w:tcPr>
          <w:p w14:paraId="4865739E">
            <w:pPr>
              <w:spacing w:after="0" w:line="240" w:lineRule="auto"/>
            </w:pPr>
            <w:r>
              <w:t>✓</w:t>
            </w:r>
          </w:p>
        </w:tc>
        <w:tc>
          <w:tcPr>
            <w:tcW w:w="2408" w:type="dxa"/>
            <w:vAlign w:val="center"/>
          </w:tcPr>
          <w:p w14:paraId="4DF97AAE">
            <w:pPr>
              <w:spacing w:after="0" w:line="240" w:lineRule="auto"/>
            </w:pPr>
            <w:r>
              <w:t>✓</w:t>
            </w:r>
          </w:p>
        </w:tc>
      </w:tr>
      <w:tr w14:paraId="12319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90FC45D">
            <w:pPr>
              <w:spacing w:after="0" w:line="240" w:lineRule="auto"/>
            </w:pPr>
            <w:r>
              <w:t>openpyxl</w:t>
            </w:r>
          </w:p>
        </w:tc>
        <w:tc>
          <w:tcPr>
            <w:tcW w:w="2408" w:type="dxa"/>
            <w:vAlign w:val="center"/>
          </w:tcPr>
          <w:p w14:paraId="2836B586">
            <w:pPr>
              <w:spacing w:after="0" w:line="240" w:lineRule="auto"/>
            </w:pPr>
            <w:r>
              <w:t>MIT</w:t>
            </w:r>
          </w:p>
        </w:tc>
        <w:tc>
          <w:tcPr>
            <w:tcW w:w="2408" w:type="dxa"/>
            <w:vAlign w:val="center"/>
          </w:tcPr>
          <w:p w14:paraId="6E1FA462">
            <w:pPr>
              <w:spacing w:after="0" w:line="240" w:lineRule="auto"/>
            </w:pPr>
            <w:r>
              <w:t>✓</w:t>
            </w:r>
          </w:p>
        </w:tc>
        <w:tc>
          <w:tcPr>
            <w:tcW w:w="2408" w:type="dxa"/>
            <w:vAlign w:val="center"/>
          </w:tcPr>
          <w:p w14:paraId="7958D720">
            <w:pPr>
              <w:spacing w:after="0" w:line="240" w:lineRule="auto"/>
            </w:pPr>
            <w:r>
              <w:t>✓</w:t>
            </w:r>
          </w:p>
        </w:tc>
      </w:tr>
      <w:tr w14:paraId="0BB74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60B5166">
            <w:pPr>
              <w:spacing w:after="0" w:line="240" w:lineRule="auto"/>
            </w:pPr>
            <w:r>
              <w:t>自有数据集</w:t>
            </w:r>
          </w:p>
        </w:tc>
        <w:tc>
          <w:tcPr>
            <w:tcW w:w="2408" w:type="dxa"/>
            <w:vAlign w:val="center"/>
          </w:tcPr>
          <w:p w14:paraId="6E9733B2">
            <w:pPr>
              <w:spacing w:after="0" w:line="240" w:lineRule="auto"/>
            </w:pPr>
            <w:r>
              <w:t>产业园授权</w:t>
            </w:r>
          </w:p>
        </w:tc>
        <w:tc>
          <w:tcPr>
            <w:tcW w:w="2408" w:type="dxa"/>
            <w:vAlign w:val="center"/>
          </w:tcPr>
          <w:p w14:paraId="47B16CBA">
            <w:pPr>
              <w:spacing w:after="0" w:line="240" w:lineRule="auto"/>
            </w:pPr>
            <w:r>
              <w:t>✓</w:t>
            </w:r>
          </w:p>
        </w:tc>
        <w:tc>
          <w:tcPr>
            <w:tcW w:w="2408" w:type="dxa"/>
            <w:vAlign w:val="center"/>
          </w:tcPr>
          <w:p w14:paraId="235027CD">
            <w:pPr>
              <w:spacing w:after="0" w:line="240" w:lineRule="auto"/>
            </w:pPr>
            <w:r>
              <w:t>✓</w:t>
            </w:r>
          </w:p>
        </w:tc>
      </w:tr>
      <w:tr w14:paraId="13BAD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2C3AE0C">
            <w:pPr>
              <w:spacing w:after="0" w:line="240" w:lineRule="auto"/>
            </w:pPr>
            <w:r>
              <w:t>农药推荐目录</w:t>
            </w:r>
          </w:p>
        </w:tc>
        <w:tc>
          <w:tcPr>
            <w:tcW w:w="2408" w:type="dxa"/>
            <w:vAlign w:val="center"/>
          </w:tcPr>
          <w:p w14:paraId="4AE6C31B">
            <w:pPr>
              <w:spacing w:after="0" w:line="240" w:lineRule="auto"/>
            </w:pPr>
            <w:r>
              <w:t>国家公开标准（GB / NY / T）</w:t>
            </w:r>
          </w:p>
        </w:tc>
        <w:tc>
          <w:tcPr>
            <w:tcW w:w="2408" w:type="dxa"/>
            <w:vAlign w:val="center"/>
          </w:tcPr>
          <w:p w14:paraId="5FF5C083">
            <w:pPr>
              <w:spacing w:after="0" w:line="240" w:lineRule="auto"/>
            </w:pPr>
            <w:r>
              <w:t>✓</w:t>
            </w:r>
          </w:p>
        </w:tc>
        <w:tc>
          <w:tcPr>
            <w:tcW w:w="2408" w:type="dxa"/>
            <w:vAlign w:val="center"/>
          </w:tcPr>
          <w:p w14:paraId="6D5A7B7C">
            <w:pPr>
              <w:spacing w:after="0" w:line="240" w:lineRule="auto"/>
            </w:pPr>
            <w:r>
              <w:t>✓</w:t>
            </w:r>
          </w:p>
        </w:tc>
      </w:tr>
    </w:tbl>
    <w:p w14:paraId="76AFB136"/>
    <w:p w14:paraId="16B0C871">
      <w:r>
        <w:t>合规要点：</w:t>
      </w:r>
    </w:p>
    <w:p w14:paraId="4E8C4048">
      <w:pPr>
        <w:pStyle w:val="14"/>
      </w:pPr>
      <w:r>
        <w:t>本项目定位为产业园委托研发，最终归属产业园——若产业园对外有偿分发或商业化推广，需提前购买 Ultralytics 商业许可（约 USD 数千 / 年）并将 PyQt5 替换为 PySide6（LGPL）。</w:t>
      </w:r>
    </w:p>
    <w:p w14:paraId="2EAA6F3E">
      <w:pPr>
        <w:pStyle w:val="14"/>
      </w:pPr>
      <w:r>
        <w:t>推荐药剂严格符合 *GB 2763-2021* 与 *NY/T 393-2020*；禁止推荐任何高毒、违禁农药。</w:t>
      </w:r>
    </w:p>
    <w:p w14:paraId="3689A42F">
      <w:pPr>
        <w:pStyle w:val="14"/>
      </w:pPr>
      <w:r>
        <w:t>农户隐私数据 100% 本地存储，符合《个人信息保护法》《数据安全法》。</w:t>
      </w:r>
    </w:p>
    <w:p w14:paraId="5CB281B7">
      <w:r>
        <w:t>综合 ★★★★☆。</w:t>
      </w:r>
    </w:p>
    <w:p w14:paraId="07498428">
      <w:pPr>
        <w:pStyle w:val="4"/>
      </w:pPr>
      <w:r>
        <w:t>10.5 进度可行性</w:t>
      </w:r>
    </w:p>
    <w:p w14:paraId="7B152EC3">
      <w:pPr>
        <w:pStyle w:val="5"/>
      </w:pPr>
      <w:r>
        <w:t>10.5.1 WBS（总工期 45 天）</w:t>
      </w:r>
    </w:p>
    <w:p w14:paraId="736DD9DB">
      <w:r>
        <w:rPr>
          <w:rFonts w:ascii="Consolas" w:hAnsi="Consolas" w:eastAsia="Consolas"/>
          <w:sz w:val="18"/>
        </w:rPr>
        <w:t>[第 1-10 天]  G1: 数据采集与标注      ──► 10,000+ 样本数据集</w:t>
      </w:r>
      <w:r>
        <w:rPr>
          <w:rFonts w:ascii="Consolas" w:hAnsi="Consolas" w:eastAsia="Consolas"/>
          <w:sz w:val="18"/>
        </w:rPr>
        <w:br w:type="textWrapping"/>
      </w:r>
      <w:r>
        <w:rPr>
          <w:rFonts w:ascii="Consolas" w:hAnsi="Consolas" w:eastAsia="Consolas"/>
          <w:sz w:val="18"/>
        </w:rPr>
        <w:t>[第 11-25 天] G2: 模型训练与优化      ──► yolov8s_xh_best_int8.onnx + 测试报告</w:t>
      </w:r>
      <w:r>
        <w:rPr>
          <w:rFonts w:ascii="Consolas" w:hAnsi="Consolas" w:eastAsia="Consolas"/>
          <w:sz w:val="18"/>
        </w:rPr>
        <w:br w:type="textWrapping"/>
      </w:r>
      <w:r>
        <w:rPr>
          <w:rFonts w:ascii="Consolas" w:hAnsi="Consolas" w:eastAsia="Consolas"/>
          <w:sz w:val="18"/>
        </w:rPr>
        <w:t>[第 26-38 天] G3: 客户端与知识库集成  ──► Alpha/Beta 离线客户端</w:t>
      </w:r>
      <w:r>
        <w:rPr>
          <w:rFonts w:ascii="Consolas" w:hAnsi="Consolas" w:eastAsia="Consolas"/>
          <w:sz w:val="18"/>
        </w:rPr>
        <w:br w:type="textWrapping"/>
      </w:r>
      <w:r>
        <w:rPr>
          <w:rFonts w:ascii="Consolas" w:hAnsi="Consolas" w:eastAsia="Consolas"/>
          <w:sz w:val="18"/>
        </w:rPr>
        <w:t>[第 39-45 天] G4: 田间测试与交付      ──► 验收通过、操作手册、交付清单</w:t>
      </w:r>
    </w:p>
    <w:p w14:paraId="3E799030">
      <w:pPr>
        <w:pStyle w:val="5"/>
      </w:pPr>
      <w:r>
        <w:t>10.5.2 关键风险与 Buffer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F014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638E5088">
            <w:pPr>
              <w:spacing w:after="0" w:line="240" w:lineRule="auto"/>
            </w:pPr>
            <w:r>
              <w:t>阶段</w:t>
            </w:r>
          </w:p>
        </w:tc>
        <w:tc>
          <w:tcPr>
            <w:tcW w:w="3211" w:type="dxa"/>
            <w:shd w:val="clear" w:color="auto" w:fill="D9EAF7"/>
          </w:tcPr>
          <w:p w14:paraId="1B3F0988">
            <w:pPr>
              <w:spacing w:after="0" w:line="240" w:lineRule="auto"/>
            </w:pPr>
            <w:r>
              <w:t>风险</w:t>
            </w:r>
          </w:p>
        </w:tc>
        <w:tc>
          <w:tcPr>
            <w:tcW w:w="3211" w:type="dxa"/>
            <w:shd w:val="clear" w:color="auto" w:fill="D9EAF7"/>
          </w:tcPr>
          <w:p w14:paraId="709B3FF6">
            <w:pPr>
              <w:spacing w:after="0" w:line="240" w:lineRule="auto"/>
            </w:pPr>
            <w:r>
              <w:t>Buffer</w:t>
            </w:r>
          </w:p>
        </w:tc>
      </w:tr>
      <w:tr w14:paraId="512FF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56D3591">
            <w:pPr>
              <w:spacing w:after="0" w:line="240" w:lineRule="auto"/>
            </w:pPr>
            <w:r>
              <w:t>G1</w:t>
            </w:r>
          </w:p>
        </w:tc>
        <w:tc>
          <w:tcPr>
            <w:tcW w:w="3211" w:type="dxa"/>
            <w:vAlign w:val="center"/>
          </w:tcPr>
          <w:p w14:paraId="46C39DF8">
            <w:pPr>
              <w:spacing w:after="0" w:line="240" w:lineRule="auto"/>
            </w:pPr>
            <w:r>
              <w:t>雨季影响实地拍摄</w:t>
            </w:r>
          </w:p>
        </w:tc>
        <w:tc>
          <w:tcPr>
            <w:tcW w:w="3211" w:type="dxa"/>
            <w:vAlign w:val="center"/>
          </w:tcPr>
          <w:p w14:paraId="7766B792">
            <w:pPr>
              <w:spacing w:after="0" w:line="240" w:lineRule="auto"/>
            </w:pPr>
            <w:r>
              <w:t>农业顾问历史素材填充</w:t>
            </w:r>
          </w:p>
        </w:tc>
      </w:tr>
      <w:tr w14:paraId="10FE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749C1E1">
            <w:pPr>
              <w:spacing w:after="0" w:line="240" w:lineRule="auto"/>
            </w:pPr>
            <w:r>
              <w:t>G2</w:t>
            </w:r>
          </w:p>
        </w:tc>
        <w:tc>
          <w:tcPr>
            <w:tcW w:w="3211" w:type="dxa"/>
            <w:vAlign w:val="center"/>
          </w:tcPr>
          <w:p w14:paraId="23A7FA8C">
            <w:pPr>
              <w:spacing w:after="0" w:line="240" w:lineRule="auto"/>
            </w:pPr>
            <w:r>
              <w:t>训练 mAP 不达标</w:t>
            </w:r>
          </w:p>
        </w:tc>
        <w:tc>
          <w:tcPr>
            <w:tcW w:w="3211" w:type="dxa"/>
            <w:vAlign w:val="center"/>
          </w:tcPr>
          <w:p w14:paraId="3499F432">
            <w:pPr>
              <w:spacing w:after="0" w:line="240" w:lineRule="auto"/>
            </w:pPr>
            <w:r>
              <w:t>5 天 buffer + 云算力扩容</w:t>
            </w:r>
          </w:p>
        </w:tc>
      </w:tr>
      <w:tr w14:paraId="0FD65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E1E672E">
            <w:pPr>
              <w:spacing w:after="0" w:line="240" w:lineRule="auto"/>
            </w:pPr>
            <w:r>
              <w:t>G3</w:t>
            </w:r>
          </w:p>
        </w:tc>
        <w:tc>
          <w:tcPr>
            <w:tcW w:w="3211" w:type="dxa"/>
            <w:vAlign w:val="center"/>
          </w:tcPr>
          <w:p w14:paraId="10DA84A9">
            <w:pPr>
              <w:spacing w:after="0" w:line="240" w:lineRule="auto"/>
            </w:pPr>
            <w:r>
              <w:t>信创系统兼容 Bug</w:t>
            </w:r>
          </w:p>
        </w:tc>
        <w:tc>
          <w:tcPr>
            <w:tcW w:w="3211" w:type="dxa"/>
            <w:vAlign w:val="center"/>
          </w:tcPr>
          <w:p w14:paraId="4977E84B">
            <w:pPr>
              <w:spacing w:after="0" w:line="240" w:lineRule="auto"/>
            </w:pPr>
            <w:r>
              <w:t>阶段三末预留 2 天专项调试</w:t>
            </w:r>
          </w:p>
        </w:tc>
      </w:tr>
      <w:tr w14:paraId="7AFF9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70AF8FA">
            <w:pPr>
              <w:spacing w:after="0" w:line="240" w:lineRule="auto"/>
            </w:pPr>
            <w:r>
              <w:t>G4</w:t>
            </w:r>
          </w:p>
        </w:tc>
        <w:tc>
          <w:tcPr>
            <w:tcW w:w="3211" w:type="dxa"/>
            <w:vAlign w:val="center"/>
          </w:tcPr>
          <w:p w14:paraId="48AAB4BA">
            <w:pPr>
              <w:spacing w:after="0" w:line="240" w:lineRule="auto"/>
            </w:pPr>
            <w:r>
              <w:t>田间农户配合度</w:t>
            </w:r>
          </w:p>
        </w:tc>
        <w:tc>
          <w:tcPr>
            <w:tcW w:w="3211" w:type="dxa"/>
            <w:vAlign w:val="center"/>
          </w:tcPr>
          <w:p w14:paraId="0408E477">
            <w:pPr>
              <w:spacing w:after="0" w:line="240" w:lineRule="auto"/>
            </w:pPr>
            <w:r>
              <w:t>产业园协调，提前预约</w:t>
            </w:r>
          </w:p>
        </w:tc>
      </w:tr>
    </w:tbl>
    <w:p w14:paraId="77CF610C"/>
    <w:p w14:paraId="72D6146F">
      <w:pPr>
        <w:pStyle w:val="5"/>
      </w:pPr>
      <w:r>
        <w:t>10.5.3 工期对比</w:t>
      </w:r>
    </w:p>
    <w:p w14:paraId="7646BB23">
      <w:r>
        <w:t>业内类似规模（10 类 + 万样本 + 桌面 GUI + 知识库）项目典型工期为 2~3 个月，本项目 45 天属于紧凑但可达，依靠：</w:t>
      </w:r>
    </w:p>
    <w:p w14:paraId="0DD296EF">
      <w:pPr>
        <w:pStyle w:val="16"/>
      </w:pPr>
      <w:r>
        <w:t>4 人专家级团队</w:t>
      </w:r>
    </w:p>
    <w:p w14:paraId="0635EC82">
      <w:pPr>
        <w:pStyle w:val="16"/>
      </w:pPr>
      <w:r>
        <w:t>成熟技术栈（无自研造轮）</w:t>
      </w:r>
    </w:p>
    <w:p w14:paraId="1FD2E40F">
      <w:pPr>
        <w:pStyle w:val="16"/>
      </w:pPr>
      <w:r>
        <w:t>阶段二与阶段三可适度并行（数据采集后期开始时，开发工程师已开始 GUI 框架）</w:t>
      </w:r>
    </w:p>
    <w:p w14:paraId="1061F66C">
      <w:r>
        <w:t>综合 ★★★★★。</w:t>
      </w:r>
    </w:p>
    <w:p w14:paraId="75692D97">
      <w:pPr>
        <w:pStyle w:val="4"/>
      </w:pPr>
      <w:r>
        <w:t>10.6 综合评分矩阵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1E9F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34F43B03">
            <w:pPr>
              <w:spacing w:after="0" w:line="240" w:lineRule="auto"/>
            </w:pPr>
            <w:r>
              <w:t>维度</w:t>
            </w:r>
          </w:p>
        </w:tc>
        <w:tc>
          <w:tcPr>
            <w:tcW w:w="3211" w:type="dxa"/>
            <w:shd w:val="clear" w:color="auto" w:fill="D9EAF7"/>
          </w:tcPr>
          <w:p w14:paraId="744D53E5">
            <w:pPr>
              <w:spacing w:after="0" w:line="240" w:lineRule="auto"/>
            </w:pPr>
            <w:r>
              <w:t>评分</w:t>
            </w:r>
          </w:p>
        </w:tc>
        <w:tc>
          <w:tcPr>
            <w:tcW w:w="3211" w:type="dxa"/>
            <w:shd w:val="clear" w:color="auto" w:fill="D9EAF7"/>
          </w:tcPr>
          <w:p w14:paraId="60F92DB7">
            <w:pPr>
              <w:spacing w:after="0" w:line="240" w:lineRule="auto"/>
            </w:pPr>
            <w:r>
              <w:t>关键依据</w:t>
            </w:r>
          </w:p>
        </w:tc>
      </w:tr>
      <w:tr w14:paraId="74CCC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7003F25">
            <w:pPr>
              <w:spacing w:after="0" w:line="240" w:lineRule="auto"/>
            </w:pPr>
            <w:r>
              <w:t>技术可行性</w:t>
            </w:r>
          </w:p>
        </w:tc>
        <w:tc>
          <w:tcPr>
            <w:tcW w:w="3211" w:type="dxa"/>
            <w:vAlign w:val="center"/>
          </w:tcPr>
          <w:p w14:paraId="0C2F1EF8">
            <w:pPr>
              <w:spacing w:after="0" w:line="240" w:lineRule="auto"/>
            </w:pPr>
            <w:r>
              <w:t>5.0</w:t>
            </w:r>
          </w:p>
        </w:tc>
        <w:tc>
          <w:tcPr>
            <w:tcW w:w="3211" w:type="dxa"/>
            <w:vAlign w:val="center"/>
          </w:tcPr>
          <w:p w14:paraId="3AB2D636">
            <w:pPr>
              <w:spacing w:after="0" w:line="240" w:lineRule="auto"/>
            </w:pPr>
            <w:r>
              <w:t>九阶段无卡点；mAP 与 INT8 有备选方案</w:t>
            </w:r>
          </w:p>
        </w:tc>
      </w:tr>
      <w:tr w14:paraId="3B177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654ECB7">
            <w:pPr>
              <w:spacing w:after="0" w:line="240" w:lineRule="auto"/>
            </w:pPr>
            <w:r>
              <w:t>经济可行性</w:t>
            </w:r>
          </w:p>
        </w:tc>
        <w:tc>
          <w:tcPr>
            <w:tcW w:w="3211" w:type="dxa"/>
            <w:vAlign w:val="center"/>
          </w:tcPr>
          <w:p w14:paraId="74D9F45A">
            <w:pPr>
              <w:spacing w:after="0" w:line="240" w:lineRule="auto"/>
            </w:pPr>
            <w:r>
              <w:t>5.0</w:t>
            </w:r>
          </w:p>
        </w:tc>
        <w:tc>
          <w:tcPr>
            <w:tcW w:w="3211" w:type="dxa"/>
            <w:vAlign w:val="center"/>
          </w:tcPr>
          <w:p w14:paraId="5A00FF77">
            <w:pPr>
              <w:spacing w:after="0" w:line="240" w:lineRule="auto"/>
            </w:pPr>
            <w:r>
              <w:t>投资 ≈ 19 万 CNY，回收期 ≈ 2 个月</w:t>
            </w:r>
          </w:p>
        </w:tc>
      </w:tr>
      <w:tr w14:paraId="4E270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C2A1E80">
            <w:pPr>
              <w:spacing w:after="0" w:line="240" w:lineRule="auto"/>
            </w:pPr>
            <w:r>
              <w:t>操作可行性</w:t>
            </w:r>
          </w:p>
        </w:tc>
        <w:tc>
          <w:tcPr>
            <w:tcW w:w="3211" w:type="dxa"/>
            <w:vAlign w:val="center"/>
          </w:tcPr>
          <w:p w14:paraId="5F5088A5">
            <w:pPr>
              <w:spacing w:after="0" w:line="240" w:lineRule="auto"/>
            </w:pPr>
            <w:r>
              <w:t>5.0</w:t>
            </w:r>
          </w:p>
        </w:tc>
        <w:tc>
          <w:tcPr>
            <w:tcW w:w="3211" w:type="dxa"/>
            <w:vAlign w:val="center"/>
          </w:tcPr>
          <w:p w14:paraId="3E67364D">
            <w:pPr>
              <w:spacing w:after="0" w:line="240" w:lineRule="auto"/>
            </w:pPr>
            <w:r>
              <w:t>农户 3 步操作 3 分钟上手</w:t>
            </w:r>
          </w:p>
        </w:tc>
      </w:tr>
      <w:tr w14:paraId="093CE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2D92C99">
            <w:pPr>
              <w:spacing w:after="0" w:line="240" w:lineRule="auto"/>
            </w:pPr>
            <w:r>
              <w:t>法律可行性</w:t>
            </w:r>
          </w:p>
        </w:tc>
        <w:tc>
          <w:tcPr>
            <w:tcW w:w="3211" w:type="dxa"/>
            <w:vAlign w:val="center"/>
          </w:tcPr>
          <w:p w14:paraId="718A7DC5">
            <w:pPr>
              <w:spacing w:after="0" w:line="240" w:lineRule="auto"/>
            </w:pPr>
            <w:r>
              <w:t>4.0</w:t>
            </w:r>
          </w:p>
        </w:tc>
        <w:tc>
          <w:tcPr>
            <w:tcW w:w="3211" w:type="dxa"/>
            <w:vAlign w:val="center"/>
          </w:tcPr>
          <w:p w14:paraId="1EDD602C">
            <w:pPr>
              <w:spacing w:after="0" w:line="240" w:lineRule="auto"/>
            </w:pPr>
            <w:r>
              <w:t>AGPL / GPL 商用需替换栈</w:t>
            </w:r>
          </w:p>
        </w:tc>
      </w:tr>
      <w:tr w14:paraId="449B0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9843A06">
            <w:pPr>
              <w:spacing w:after="0" w:line="240" w:lineRule="auto"/>
            </w:pPr>
            <w:r>
              <w:t>进度可行性</w:t>
            </w:r>
          </w:p>
        </w:tc>
        <w:tc>
          <w:tcPr>
            <w:tcW w:w="3211" w:type="dxa"/>
            <w:vAlign w:val="center"/>
          </w:tcPr>
          <w:p w14:paraId="4D88CE2B">
            <w:pPr>
              <w:spacing w:after="0" w:line="240" w:lineRule="auto"/>
            </w:pPr>
            <w:r>
              <w:t>5.0</w:t>
            </w:r>
          </w:p>
        </w:tc>
        <w:tc>
          <w:tcPr>
            <w:tcW w:w="3211" w:type="dxa"/>
            <w:vAlign w:val="center"/>
          </w:tcPr>
          <w:p w14:paraId="5D59CB12">
            <w:pPr>
              <w:spacing w:after="0" w:line="240" w:lineRule="auto"/>
            </w:pPr>
            <w:r>
              <w:t>45 天 4 人紧凑但充足</w:t>
            </w:r>
          </w:p>
        </w:tc>
      </w:tr>
      <w:tr w14:paraId="74A54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352D431">
            <w:pPr>
              <w:spacing w:after="0" w:line="240" w:lineRule="auto"/>
            </w:pPr>
            <w:r>
              <w:t>加权平均</w:t>
            </w:r>
          </w:p>
        </w:tc>
        <w:tc>
          <w:tcPr>
            <w:tcW w:w="3211" w:type="dxa"/>
            <w:vAlign w:val="center"/>
          </w:tcPr>
          <w:p w14:paraId="62E0E584">
            <w:pPr>
              <w:spacing w:after="0" w:line="240" w:lineRule="auto"/>
            </w:pPr>
            <w:r>
              <w:t>4.8 / 5</w:t>
            </w:r>
          </w:p>
        </w:tc>
        <w:tc>
          <w:tcPr>
            <w:tcW w:w="3211" w:type="dxa"/>
            <w:vAlign w:val="center"/>
          </w:tcPr>
          <w:p w14:paraId="0FB54366">
            <w:pPr>
              <w:spacing w:after="0" w:line="240" w:lineRule="auto"/>
            </w:pPr>
          </w:p>
        </w:tc>
      </w:tr>
    </w:tbl>
    <w:p w14:paraId="6B29F4F0"/>
    <w:p w14:paraId="7FE62C8E">
      <w:pPr>
        <w:pStyle w:val="4"/>
      </w:pPr>
      <w:r>
        <w:t>10.7 SWOT 分析</w:t>
      </w:r>
    </w:p>
    <w:p w14:paraId="5AFC9B0A">
      <w:r>
        <w:rPr>
          <w:rFonts w:ascii="Consolas" w:hAnsi="Consolas" w:eastAsia="Consolas"/>
          <w:sz w:val="18"/>
        </w:rPr>
        <w:t xml:space="preserve">        Strengths（优势）                     Weaknesses（劣势）</w:t>
      </w:r>
      <w:r>
        <w:rPr>
          <w:rFonts w:ascii="Consolas" w:hAnsi="Consolas" w:eastAsia="Consolas"/>
          <w:sz w:val="18"/>
        </w:rPr>
        <w:br w:type="textWrapping"/>
      </w:r>
      <w:r>
        <w:rPr>
          <w:rFonts w:ascii="Consolas" w:hAnsi="Consolas" w:eastAsia="Consolas"/>
          <w:sz w:val="18"/>
        </w:rPr>
        <w:t xml:space="preserve">    ┌──────────────────────────┐           ┌──────────────────────────┐</w:t>
      </w:r>
      <w:r>
        <w:rPr>
          <w:rFonts w:ascii="Consolas" w:hAnsi="Consolas" w:eastAsia="Consolas"/>
          <w:sz w:val="18"/>
        </w:rPr>
        <w:br w:type="textWrapping"/>
      </w:r>
      <w:r>
        <w:rPr>
          <w:rFonts w:ascii="Consolas" w:hAnsi="Consolas" w:eastAsia="Consolas"/>
          <w:sz w:val="18"/>
        </w:rPr>
        <w:t xml:space="preserve">    │ • 完全离线，零网络依赖     │           │ • V1 仅 12 类，扩类需重训   │</w:t>
      </w:r>
      <w:r>
        <w:rPr>
          <w:rFonts w:ascii="Consolas" w:hAnsi="Consolas" w:eastAsia="Consolas"/>
          <w:sz w:val="18"/>
        </w:rPr>
        <w:br w:type="textWrapping"/>
      </w:r>
      <w:r>
        <w:rPr>
          <w:rFonts w:ascii="Consolas" w:hAnsi="Consolas" w:eastAsia="Consolas"/>
          <w:sz w:val="18"/>
        </w:rPr>
        <w:t xml:space="preserve">    │ • 适老化大字体单键交互     │           │ • 低端 CPU(无AVX2)不可用   │</w:t>
      </w:r>
      <w:r>
        <w:rPr>
          <w:rFonts w:ascii="Consolas" w:hAnsi="Consolas" w:eastAsia="Consolas"/>
          <w:sz w:val="18"/>
        </w:rPr>
        <w:br w:type="textWrapping"/>
      </w:r>
      <w:r>
        <w:rPr>
          <w:rFonts w:ascii="Consolas" w:hAnsi="Consolas" w:eastAsia="Consolas"/>
          <w:sz w:val="18"/>
        </w:rPr>
        <w:t xml:space="preserve">    │ • 紧贴产业园落地，业务深度  │           │ • 适老化设计有限制功能丰富度 │</w:t>
      </w:r>
      <w:r>
        <w:rPr>
          <w:rFonts w:ascii="Consolas" w:hAnsi="Consolas" w:eastAsia="Consolas"/>
          <w:sz w:val="18"/>
        </w:rPr>
        <w:br w:type="textWrapping"/>
      </w:r>
      <w:r>
        <w:rPr>
          <w:rFonts w:ascii="Consolas" w:hAnsi="Consolas" w:eastAsia="Consolas"/>
          <w:sz w:val="18"/>
        </w:rPr>
        <w:t xml:space="preserve">    │ • 信创原生支持             │           │ • 农药目录需定期人工更新    │</w:t>
      </w:r>
      <w:r>
        <w:rPr>
          <w:rFonts w:ascii="Consolas" w:hAnsi="Consolas" w:eastAsia="Consolas"/>
          <w:sz w:val="18"/>
        </w:rPr>
        <w:br w:type="textWrapping"/>
      </w:r>
      <w:r>
        <w:rPr>
          <w:rFonts w:ascii="Consolas" w:hAnsi="Consolas" w:eastAsia="Consolas"/>
          <w:sz w:val="18"/>
        </w:rPr>
        <w:t xml:space="preserve">    │ • 三位一体绿色处方            │           │ • PyQt5 商业许可问题       │</w:t>
      </w:r>
      <w:r>
        <w:rPr>
          <w:rFonts w:ascii="Consolas" w:hAnsi="Consolas" w:eastAsia="Consolas"/>
          <w:sz w:val="18"/>
        </w:rPr>
        <w:br w:type="textWrapping"/>
      </w:r>
      <w:r>
        <w:rPr>
          <w:rFonts w:ascii="Consolas" w:hAnsi="Consolas" w:eastAsia="Consolas"/>
          <w:sz w:val="18"/>
        </w:rPr>
        <w:t xml:space="preserve">    │ • SQLite 本地台账，0 外传 │           │                          │</w:t>
      </w:r>
      <w:r>
        <w:rPr>
          <w:rFonts w:ascii="Consolas" w:hAnsi="Consolas" w:eastAsia="Consolas"/>
          <w:sz w:val="18"/>
        </w:rPr>
        <w:br w:type="textWrapping"/>
      </w:r>
      <w:r>
        <w:rPr>
          <w:rFonts w:ascii="Consolas" w:hAnsi="Consolas" w:eastAsia="Consolas"/>
          <w:sz w:val="18"/>
        </w:rPr>
        <w:t xml:space="preserve">    └──────────────────────────┘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Opportunities（机会）                Threats（威胁）</w:t>
      </w:r>
      <w:r>
        <w:rPr>
          <w:rFonts w:ascii="Consolas" w:hAnsi="Consolas" w:eastAsia="Consolas"/>
          <w:sz w:val="18"/>
        </w:rPr>
        <w:br w:type="textWrapping"/>
      </w:r>
      <w:r>
        <w:rPr>
          <w:rFonts w:ascii="Consolas" w:hAnsi="Consolas" w:eastAsia="Consolas"/>
          <w:sz w:val="18"/>
        </w:rPr>
        <w:t xml:space="preserve">    ┌──────────────────────────┐           ┌──────────────────────────┐</w:t>
      </w:r>
      <w:r>
        <w:rPr>
          <w:rFonts w:ascii="Consolas" w:hAnsi="Consolas" w:eastAsia="Consolas"/>
          <w:sz w:val="18"/>
        </w:rPr>
        <w:br w:type="textWrapping"/>
      </w:r>
      <w:r>
        <w:rPr>
          <w:rFonts w:ascii="Consolas" w:hAnsi="Consolas" w:eastAsia="Consolas"/>
          <w:sz w:val="18"/>
        </w:rPr>
        <w:t xml:space="preserve">    │ • 国家陈皮地理标志保护强化  │           │ • YOLO 版本快速迭代       │</w:t>
      </w:r>
      <w:r>
        <w:rPr>
          <w:rFonts w:ascii="Consolas" w:hAnsi="Consolas" w:eastAsia="Consolas"/>
          <w:sz w:val="18"/>
        </w:rPr>
        <w:br w:type="textWrapping"/>
      </w:r>
      <w:r>
        <w:rPr>
          <w:rFonts w:ascii="Consolas" w:hAnsi="Consolas" w:eastAsia="Consolas"/>
          <w:sz w:val="18"/>
        </w:rPr>
        <w:t xml:space="preserve">    │ • 数字农业政策红利          │           │ • 偏远果园硬件普及不均     │</w:t>
      </w:r>
      <w:r>
        <w:rPr>
          <w:rFonts w:ascii="Consolas" w:hAnsi="Consolas" w:eastAsia="Consolas"/>
          <w:sz w:val="18"/>
        </w:rPr>
        <w:br w:type="textWrapping"/>
      </w:r>
      <w:r>
        <w:rPr>
          <w:rFonts w:ascii="Consolas" w:hAnsi="Consolas" w:eastAsia="Consolas"/>
          <w:sz w:val="18"/>
        </w:rPr>
        <w:t xml:space="preserve">    │ • 全国柑橘产区可复制         │           │ • 农药合规目录国家变更    │</w:t>
      </w:r>
      <w:r>
        <w:rPr>
          <w:rFonts w:ascii="Consolas" w:hAnsi="Consolas" w:eastAsia="Consolas"/>
          <w:sz w:val="18"/>
        </w:rPr>
        <w:br w:type="textWrapping"/>
      </w:r>
      <w:r>
        <w:rPr>
          <w:rFonts w:ascii="Consolas" w:hAnsi="Consolas" w:eastAsia="Consolas"/>
          <w:sz w:val="18"/>
        </w:rPr>
        <w:t xml:space="preserve">    │ • 扩展病害分割 / 物候识别  │           │ • 中老年农户数字鸿沟      │</w:t>
      </w:r>
      <w:r>
        <w:rPr>
          <w:rFonts w:ascii="Consolas" w:hAnsi="Consolas" w:eastAsia="Consolas"/>
          <w:sz w:val="18"/>
        </w:rPr>
        <w:br w:type="textWrapping"/>
      </w:r>
      <w:r>
        <w:rPr>
          <w:rFonts w:ascii="Consolas" w:hAnsi="Consolas" w:eastAsia="Consolas"/>
          <w:sz w:val="18"/>
        </w:rPr>
        <w:t xml:space="preserve">    │ • 与农技下乡培训结合          │           │ • AGPL/GPL 商业化限制    │</w:t>
      </w:r>
      <w:r>
        <w:rPr>
          <w:rFonts w:ascii="Consolas" w:hAnsi="Consolas" w:eastAsia="Consolas"/>
          <w:sz w:val="18"/>
        </w:rPr>
        <w:br w:type="textWrapping"/>
      </w:r>
      <w:r>
        <w:rPr>
          <w:rFonts w:ascii="Consolas" w:hAnsi="Consolas" w:eastAsia="Consolas"/>
          <w:sz w:val="18"/>
        </w:rPr>
        <w:t xml:space="preserve">    │ • 多语种 / 方言语音播报    │           │                          │</w:t>
      </w:r>
      <w:r>
        <w:rPr>
          <w:rFonts w:ascii="Consolas" w:hAnsi="Consolas" w:eastAsia="Consolas"/>
          <w:sz w:val="18"/>
        </w:rPr>
        <w:br w:type="textWrapping"/>
      </w:r>
      <w:r>
        <w:rPr>
          <w:rFonts w:ascii="Consolas" w:hAnsi="Consolas" w:eastAsia="Consolas"/>
          <w:sz w:val="18"/>
        </w:rPr>
        <w:t xml:space="preserve">    └──────────────────────────┘           └──────────────────────────┘</w:t>
      </w:r>
    </w:p>
    <w:p w14:paraId="1FB15BA7">
      <w:r>
        <w:t>————————————————————————</w:t>
      </w:r>
    </w:p>
    <w:p w14:paraId="21AD84C0">
      <w:pPr>
        <w:pStyle w:val="3"/>
      </w:pPr>
      <w:r>
        <w:t>11 风险登记册（Risk Register）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599"/>
        <w:gridCol w:w="1568"/>
        <w:gridCol w:w="1568"/>
        <w:gridCol w:w="1568"/>
        <w:gridCol w:w="1977"/>
      </w:tblGrid>
      <w:tr w14:paraId="0A99F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shd w:val="clear" w:color="auto" w:fill="D9EAF7"/>
          </w:tcPr>
          <w:p w14:paraId="2B298F12">
            <w:pPr>
              <w:spacing w:after="0" w:line="240" w:lineRule="auto"/>
            </w:pPr>
            <w:r>
              <w:t>ID</w:t>
            </w:r>
          </w:p>
        </w:tc>
        <w:tc>
          <w:tcPr>
            <w:tcW w:w="1605" w:type="dxa"/>
            <w:shd w:val="clear" w:color="auto" w:fill="D9EAF7"/>
          </w:tcPr>
          <w:p w14:paraId="73B4A2C8">
            <w:pPr>
              <w:spacing w:after="0" w:line="240" w:lineRule="auto"/>
            </w:pPr>
            <w:r>
              <w:t>风险</w:t>
            </w:r>
          </w:p>
        </w:tc>
        <w:tc>
          <w:tcPr>
            <w:tcW w:w="1605" w:type="dxa"/>
            <w:shd w:val="clear" w:color="auto" w:fill="D9EAF7"/>
          </w:tcPr>
          <w:p w14:paraId="0BAE6139">
            <w:pPr>
              <w:spacing w:after="0" w:line="240" w:lineRule="auto"/>
            </w:pPr>
            <w:r>
              <w:t>阶段</w:t>
            </w:r>
          </w:p>
        </w:tc>
        <w:tc>
          <w:tcPr>
            <w:tcW w:w="1605" w:type="dxa"/>
            <w:shd w:val="clear" w:color="auto" w:fill="D9EAF7"/>
          </w:tcPr>
          <w:p w14:paraId="025271F6">
            <w:pPr>
              <w:spacing w:after="0" w:line="240" w:lineRule="auto"/>
            </w:pPr>
            <w:r>
              <w:t>概率</w:t>
            </w:r>
          </w:p>
        </w:tc>
        <w:tc>
          <w:tcPr>
            <w:tcW w:w="1605" w:type="dxa"/>
            <w:shd w:val="clear" w:color="auto" w:fill="D9EAF7"/>
          </w:tcPr>
          <w:p w14:paraId="64DACD3D">
            <w:pPr>
              <w:spacing w:after="0" w:line="240" w:lineRule="auto"/>
            </w:pPr>
            <w:r>
              <w:t>影响</w:t>
            </w:r>
          </w:p>
        </w:tc>
        <w:tc>
          <w:tcPr>
            <w:tcW w:w="1605" w:type="dxa"/>
            <w:shd w:val="clear" w:color="auto" w:fill="D9EAF7"/>
          </w:tcPr>
          <w:p w14:paraId="5145FAAA">
            <w:pPr>
              <w:spacing w:after="0" w:line="240" w:lineRule="auto"/>
            </w:pPr>
            <w:r>
              <w:t>缓解措施</w:t>
            </w:r>
          </w:p>
        </w:tc>
      </w:tr>
      <w:tr w14:paraId="08059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5B057873">
            <w:pPr>
              <w:spacing w:after="0" w:line="240" w:lineRule="auto"/>
            </w:pPr>
            <w:r>
              <w:t>R-01</w:t>
            </w:r>
          </w:p>
        </w:tc>
        <w:tc>
          <w:tcPr>
            <w:tcW w:w="1605" w:type="dxa"/>
            <w:vAlign w:val="center"/>
          </w:tcPr>
          <w:p w14:paraId="5E5C4491">
            <w:pPr>
              <w:spacing w:after="0" w:line="240" w:lineRule="auto"/>
            </w:pPr>
            <w:r>
              <w:t>雨季 / 物候期错配导致采集不足</w:t>
            </w:r>
          </w:p>
        </w:tc>
        <w:tc>
          <w:tcPr>
            <w:tcW w:w="1605" w:type="dxa"/>
            <w:vAlign w:val="center"/>
          </w:tcPr>
          <w:p w14:paraId="2E17D514">
            <w:pPr>
              <w:spacing w:after="0" w:line="240" w:lineRule="auto"/>
            </w:pPr>
            <w:r>
              <w:t>数据准备</w:t>
            </w:r>
          </w:p>
        </w:tc>
        <w:tc>
          <w:tcPr>
            <w:tcW w:w="1605" w:type="dxa"/>
            <w:vAlign w:val="center"/>
          </w:tcPr>
          <w:p w14:paraId="0057ADE6">
            <w:pPr>
              <w:spacing w:after="0" w:line="240" w:lineRule="auto"/>
            </w:pPr>
            <w:r>
              <w:t>中</w:t>
            </w:r>
          </w:p>
        </w:tc>
        <w:tc>
          <w:tcPr>
            <w:tcW w:w="1605" w:type="dxa"/>
            <w:vAlign w:val="center"/>
          </w:tcPr>
          <w:p w14:paraId="6A384769">
            <w:pPr>
              <w:spacing w:after="0" w:line="240" w:lineRule="auto"/>
            </w:pPr>
            <w:r>
              <w:t>中</w:t>
            </w:r>
          </w:p>
        </w:tc>
        <w:tc>
          <w:tcPr>
            <w:tcW w:w="1605" w:type="dxa"/>
            <w:vAlign w:val="center"/>
          </w:tcPr>
          <w:p w14:paraId="58E3E6AE">
            <w:pPr>
              <w:spacing w:after="0" w:line="240" w:lineRule="auto"/>
            </w:pPr>
            <w:r>
              <w:t>农业顾问历史素材填充 + 公开图库辅助</w:t>
            </w:r>
          </w:p>
        </w:tc>
      </w:tr>
      <w:tr w14:paraId="30748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2683CADE">
            <w:pPr>
              <w:spacing w:after="0" w:line="240" w:lineRule="auto"/>
            </w:pPr>
            <w:r>
              <w:t>R-02</w:t>
            </w:r>
          </w:p>
        </w:tc>
        <w:tc>
          <w:tcPr>
            <w:tcW w:w="1605" w:type="dxa"/>
            <w:vAlign w:val="center"/>
          </w:tcPr>
          <w:p w14:paraId="3F4E7105">
            <w:pPr>
              <w:spacing w:after="0" w:line="240" w:lineRule="auto"/>
            </w:pPr>
            <w:r>
              <w:t>黄龙病等阳性样本稀缺</w:t>
            </w:r>
          </w:p>
        </w:tc>
        <w:tc>
          <w:tcPr>
            <w:tcW w:w="1605" w:type="dxa"/>
            <w:vAlign w:val="center"/>
          </w:tcPr>
          <w:p w14:paraId="497369E4">
            <w:pPr>
              <w:spacing w:after="0" w:line="240" w:lineRule="auto"/>
            </w:pPr>
            <w:r>
              <w:t>数据准备</w:t>
            </w:r>
          </w:p>
        </w:tc>
        <w:tc>
          <w:tcPr>
            <w:tcW w:w="1605" w:type="dxa"/>
            <w:vAlign w:val="center"/>
          </w:tcPr>
          <w:p w14:paraId="798D7413">
            <w:pPr>
              <w:spacing w:after="0" w:line="240" w:lineRule="auto"/>
            </w:pPr>
            <w:r>
              <w:t>高</w:t>
            </w:r>
          </w:p>
        </w:tc>
        <w:tc>
          <w:tcPr>
            <w:tcW w:w="1605" w:type="dxa"/>
            <w:vAlign w:val="center"/>
          </w:tcPr>
          <w:p w14:paraId="555BE22B">
            <w:pPr>
              <w:spacing w:after="0" w:line="240" w:lineRule="auto"/>
            </w:pPr>
            <w:r>
              <w:t>高</w:t>
            </w:r>
          </w:p>
        </w:tc>
        <w:tc>
          <w:tcPr>
            <w:tcW w:w="1605" w:type="dxa"/>
            <w:vAlign w:val="center"/>
          </w:tcPr>
          <w:p w14:paraId="69527DE5">
            <w:pPr>
              <w:spacing w:after="0" w:line="240" w:lineRule="auto"/>
            </w:pPr>
            <w:r>
              <w:t>农业顾问对接确诊样株 + Copy-Paste 扩增</w:t>
            </w:r>
          </w:p>
        </w:tc>
      </w:tr>
      <w:tr w14:paraId="4103A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481219A3">
            <w:pPr>
              <w:spacing w:after="0" w:line="240" w:lineRule="auto"/>
            </w:pPr>
            <w:r>
              <w:t>R-03</w:t>
            </w:r>
          </w:p>
        </w:tc>
        <w:tc>
          <w:tcPr>
            <w:tcW w:w="1605" w:type="dxa"/>
            <w:vAlign w:val="center"/>
          </w:tcPr>
          <w:p w14:paraId="71D66FEB">
            <w:pPr>
              <w:spacing w:after="0" w:line="240" w:lineRule="auto"/>
            </w:pPr>
            <w:r>
              <w:t>标注质量不一致</w:t>
            </w:r>
          </w:p>
        </w:tc>
        <w:tc>
          <w:tcPr>
            <w:tcW w:w="1605" w:type="dxa"/>
            <w:vAlign w:val="center"/>
          </w:tcPr>
          <w:p w14:paraId="76407D95">
            <w:pPr>
              <w:spacing w:after="0" w:line="240" w:lineRule="auto"/>
            </w:pPr>
            <w:r>
              <w:t>数据准备</w:t>
            </w:r>
          </w:p>
        </w:tc>
        <w:tc>
          <w:tcPr>
            <w:tcW w:w="1605" w:type="dxa"/>
            <w:vAlign w:val="center"/>
          </w:tcPr>
          <w:p w14:paraId="62389944">
            <w:pPr>
              <w:spacing w:after="0" w:line="240" w:lineRule="auto"/>
            </w:pPr>
            <w:r>
              <w:t>中</w:t>
            </w:r>
          </w:p>
        </w:tc>
        <w:tc>
          <w:tcPr>
            <w:tcW w:w="1605" w:type="dxa"/>
            <w:vAlign w:val="center"/>
          </w:tcPr>
          <w:p w14:paraId="1F20AB4F">
            <w:pPr>
              <w:spacing w:after="0" w:line="240" w:lineRule="auto"/>
            </w:pPr>
            <w:r>
              <w:t>高</w:t>
            </w:r>
          </w:p>
        </w:tc>
        <w:tc>
          <w:tcPr>
            <w:tcW w:w="1605" w:type="dxa"/>
            <w:vAlign w:val="center"/>
          </w:tcPr>
          <w:p w14:paraId="1D8B1851">
            <w:pPr>
              <w:spacing w:after="0" w:line="240" w:lineRule="auto"/>
            </w:pPr>
            <w:r>
              <w:t>标注手册 + 双人交叉复核 5%</w:t>
            </w:r>
          </w:p>
        </w:tc>
      </w:tr>
      <w:tr w14:paraId="384E3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47D9A50F">
            <w:pPr>
              <w:spacing w:after="0" w:line="240" w:lineRule="auto"/>
            </w:pPr>
            <w:r>
              <w:t>R-04</w:t>
            </w:r>
          </w:p>
        </w:tc>
        <w:tc>
          <w:tcPr>
            <w:tcW w:w="1605" w:type="dxa"/>
            <w:vAlign w:val="center"/>
          </w:tcPr>
          <w:p w14:paraId="095F29BD">
            <w:pPr>
              <w:spacing w:after="0" w:line="240" w:lineRule="auto"/>
            </w:pPr>
            <w:r>
              <w:t>训练 mAP 未达 91%</w:t>
            </w:r>
          </w:p>
        </w:tc>
        <w:tc>
          <w:tcPr>
            <w:tcW w:w="1605" w:type="dxa"/>
            <w:vAlign w:val="center"/>
          </w:tcPr>
          <w:p w14:paraId="31DE95C9">
            <w:pPr>
              <w:spacing w:after="0" w:line="240" w:lineRule="auto"/>
            </w:pPr>
            <w:r>
              <w:t>训练</w:t>
            </w:r>
          </w:p>
        </w:tc>
        <w:tc>
          <w:tcPr>
            <w:tcW w:w="1605" w:type="dxa"/>
            <w:vAlign w:val="center"/>
          </w:tcPr>
          <w:p w14:paraId="6915C150">
            <w:pPr>
              <w:spacing w:after="0" w:line="240" w:lineRule="auto"/>
            </w:pPr>
            <w:r>
              <w:t>中</w:t>
            </w:r>
          </w:p>
        </w:tc>
        <w:tc>
          <w:tcPr>
            <w:tcW w:w="1605" w:type="dxa"/>
            <w:vAlign w:val="center"/>
          </w:tcPr>
          <w:p w14:paraId="15C905F0">
            <w:pPr>
              <w:spacing w:after="0" w:line="240" w:lineRule="auto"/>
            </w:pPr>
            <w:r>
              <w:t>高</w:t>
            </w:r>
          </w:p>
        </w:tc>
        <w:tc>
          <w:tcPr>
            <w:tcW w:w="1605" w:type="dxa"/>
            <w:vAlign w:val="center"/>
          </w:tcPr>
          <w:p w14:paraId="14DB41AA">
            <w:pPr>
              <w:spacing w:after="0" w:line="240" w:lineRule="auto"/>
            </w:pPr>
            <w:r>
              <w:t>5 天 buffer + 增加 P2 head / CBAM；放宽至 88% 田间衰减容差</w:t>
            </w:r>
          </w:p>
        </w:tc>
      </w:tr>
      <w:tr w14:paraId="4E2CE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02C944AA">
            <w:pPr>
              <w:spacing w:after="0" w:line="240" w:lineRule="auto"/>
            </w:pPr>
            <w:r>
              <w:t>R-05</w:t>
            </w:r>
          </w:p>
        </w:tc>
        <w:tc>
          <w:tcPr>
            <w:tcW w:w="1605" w:type="dxa"/>
            <w:vAlign w:val="center"/>
          </w:tcPr>
          <w:p w14:paraId="4C658EA8">
            <w:pPr>
              <w:spacing w:after="0" w:line="240" w:lineRule="auto"/>
            </w:pPr>
            <w:r>
              <w:t>INT8 量化精度损失 &gt; 1.5 pt</w:t>
            </w:r>
          </w:p>
        </w:tc>
        <w:tc>
          <w:tcPr>
            <w:tcW w:w="1605" w:type="dxa"/>
            <w:vAlign w:val="center"/>
          </w:tcPr>
          <w:p w14:paraId="26D64300">
            <w:pPr>
              <w:spacing w:after="0" w:line="240" w:lineRule="auto"/>
            </w:pPr>
            <w:r>
              <w:t>优化</w:t>
            </w:r>
          </w:p>
        </w:tc>
        <w:tc>
          <w:tcPr>
            <w:tcW w:w="1605" w:type="dxa"/>
            <w:vAlign w:val="center"/>
          </w:tcPr>
          <w:p w14:paraId="394EC54C">
            <w:pPr>
              <w:spacing w:after="0" w:line="240" w:lineRule="auto"/>
            </w:pPr>
            <w:r>
              <w:t>中</w:t>
            </w:r>
          </w:p>
        </w:tc>
        <w:tc>
          <w:tcPr>
            <w:tcW w:w="1605" w:type="dxa"/>
            <w:vAlign w:val="center"/>
          </w:tcPr>
          <w:p w14:paraId="5E40BCA9">
            <w:pPr>
              <w:spacing w:after="0" w:line="240" w:lineRule="auto"/>
            </w:pPr>
            <w:r>
              <w:t>中</w:t>
            </w:r>
          </w:p>
        </w:tc>
        <w:tc>
          <w:tcPr>
            <w:tcW w:w="1605" w:type="dxa"/>
            <w:vAlign w:val="center"/>
          </w:tcPr>
          <w:p w14:paraId="3B2C1794">
            <w:pPr>
              <w:spacing w:after="0" w:line="240" w:lineRule="auto"/>
            </w:pPr>
            <w:r>
              <w:t>校准集多样性保证 + FP32 形态回退</w:t>
            </w:r>
          </w:p>
        </w:tc>
      </w:tr>
      <w:tr w14:paraId="740DA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7C96F701">
            <w:pPr>
              <w:spacing w:after="0" w:line="240" w:lineRule="auto"/>
            </w:pPr>
            <w:r>
              <w:t>R-06</w:t>
            </w:r>
          </w:p>
        </w:tc>
        <w:tc>
          <w:tcPr>
            <w:tcW w:w="1605" w:type="dxa"/>
            <w:vAlign w:val="center"/>
          </w:tcPr>
          <w:p w14:paraId="37295D7E">
            <w:pPr>
              <w:spacing w:after="0" w:line="240" w:lineRule="auto"/>
            </w:pPr>
            <w:r>
              <w:t>低端 CPU 不支持 AVX2</w:t>
            </w:r>
          </w:p>
        </w:tc>
        <w:tc>
          <w:tcPr>
            <w:tcW w:w="1605" w:type="dxa"/>
            <w:vAlign w:val="center"/>
          </w:tcPr>
          <w:p w14:paraId="02B64940">
            <w:pPr>
              <w:spacing w:after="0" w:line="240" w:lineRule="auto"/>
            </w:pPr>
            <w:r>
              <w:t>部署</w:t>
            </w:r>
          </w:p>
        </w:tc>
        <w:tc>
          <w:tcPr>
            <w:tcW w:w="1605" w:type="dxa"/>
            <w:vAlign w:val="center"/>
          </w:tcPr>
          <w:p w14:paraId="1D68F6B0">
            <w:pPr>
              <w:spacing w:after="0" w:line="240" w:lineRule="auto"/>
            </w:pPr>
            <w:r>
              <w:t>低</w:t>
            </w:r>
          </w:p>
        </w:tc>
        <w:tc>
          <w:tcPr>
            <w:tcW w:w="1605" w:type="dxa"/>
            <w:vAlign w:val="center"/>
          </w:tcPr>
          <w:p w14:paraId="17B894EA">
            <w:pPr>
              <w:spacing w:after="0" w:line="240" w:lineRule="auto"/>
            </w:pPr>
            <w:r>
              <w:t>中</w:t>
            </w:r>
          </w:p>
        </w:tc>
        <w:tc>
          <w:tcPr>
            <w:tcW w:w="1605" w:type="dxa"/>
            <w:vAlign w:val="center"/>
          </w:tcPr>
          <w:p w14:paraId="78821599">
            <w:pPr>
              <w:spacing w:after="0" w:line="240" w:lineRule="auto"/>
            </w:pPr>
            <w:r>
              <w:t>硬件要求明确写入 NFR；提供 CPU 兼容检测脚本</w:t>
            </w:r>
          </w:p>
        </w:tc>
      </w:tr>
      <w:tr w14:paraId="48F71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53425927">
            <w:pPr>
              <w:spacing w:after="0" w:line="240" w:lineRule="auto"/>
            </w:pPr>
            <w:r>
              <w:t>R-07</w:t>
            </w:r>
          </w:p>
        </w:tc>
        <w:tc>
          <w:tcPr>
            <w:tcW w:w="1605" w:type="dxa"/>
            <w:vAlign w:val="center"/>
          </w:tcPr>
          <w:p w14:paraId="2887BC55">
            <w:pPr>
              <w:spacing w:after="0" w:line="240" w:lineRule="auto"/>
            </w:pPr>
            <w:r>
              <w:t>中文路径 / 编码兼容</w:t>
            </w:r>
          </w:p>
        </w:tc>
        <w:tc>
          <w:tcPr>
            <w:tcW w:w="1605" w:type="dxa"/>
            <w:vAlign w:val="center"/>
          </w:tcPr>
          <w:p w14:paraId="5AF4DA70">
            <w:pPr>
              <w:spacing w:after="0" w:line="240" w:lineRule="auto"/>
            </w:pPr>
            <w:r>
              <w:t>部署</w:t>
            </w:r>
          </w:p>
        </w:tc>
        <w:tc>
          <w:tcPr>
            <w:tcW w:w="1605" w:type="dxa"/>
            <w:vAlign w:val="center"/>
          </w:tcPr>
          <w:p w14:paraId="16C59C5E">
            <w:pPr>
              <w:spacing w:after="0" w:line="240" w:lineRule="auto"/>
            </w:pPr>
            <w:r>
              <w:t>中</w:t>
            </w:r>
          </w:p>
        </w:tc>
        <w:tc>
          <w:tcPr>
            <w:tcW w:w="1605" w:type="dxa"/>
            <w:vAlign w:val="center"/>
          </w:tcPr>
          <w:p w14:paraId="2C6AAE2F">
            <w:pPr>
              <w:spacing w:after="0" w:line="240" w:lineRule="auto"/>
            </w:pPr>
            <w:r>
              <w:t>低</w:t>
            </w:r>
          </w:p>
        </w:tc>
        <w:tc>
          <w:tcPr>
            <w:tcW w:w="1605" w:type="dxa"/>
            <w:vAlign w:val="center"/>
          </w:tcPr>
          <w:p w14:paraId="3934D2DF">
            <w:pPr>
              <w:spacing w:after="0" w:line="240" w:lineRule="auto"/>
            </w:pPr>
            <w:r>
              <w:t>np.fromfile + imdecode；测试用例覆盖</w:t>
            </w:r>
          </w:p>
        </w:tc>
      </w:tr>
      <w:tr w14:paraId="54FA9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5D3D97B0">
            <w:pPr>
              <w:spacing w:after="0" w:line="240" w:lineRule="auto"/>
            </w:pPr>
            <w:r>
              <w:t>R-08</w:t>
            </w:r>
          </w:p>
        </w:tc>
        <w:tc>
          <w:tcPr>
            <w:tcW w:w="1605" w:type="dxa"/>
            <w:vAlign w:val="center"/>
          </w:tcPr>
          <w:p w14:paraId="24B70A8F">
            <w:pPr>
              <w:spacing w:after="0" w:line="240" w:lineRule="auto"/>
            </w:pPr>
            <w:r>
              <w:t>信创系统 PyQt5 / ORT 兼容</w:t>
            </w:r>
          </w:p>
        </w:tc>
        <w:tc>
          <w:tcPr>
            <w:tcW w:w="1605" w:type="dxa"/>
            <w:vAlign w:val="center"/>
          </w:tcPr>
          <w:p w14:paraId="243484AC">
            <w:pPr>
              <w:spacing w:after="0" w:line="240" w:lineRule="auto"/>
            </w:pPr>
            <w:r>
              <w:t>部署</w:t>
            </w:r>
          </w:p>
        </w:tc>
        <w:tc>
          <w:tcPr>
            <w:tcW w:w="1605" w:type="dxa"/>
            <w:vAlign w:val="center"/>
          </w:tcPr>
          <w:p w14:paraId="308706F7">
            <w:pPr>
              <w:spacing w:after="0" w:line="240" w:lineRule="auto"/>
            </w:pPr>
            <w:r>
              <w:t>中</w:t>
            </w:r>
          </w:p>
        </w:tc>
        <w:tc>
          <w:tcPr>
            <w:tcW w:w="1605" w:type="dxa"/>
            <w:vAlign w:val="center"/>
          </w:tcPr>
          <w:p w14:paraId="638C392C">
            <w:pPr>
              <w:spacing w:after="0" w:line="240" w:lineRule="auto"/>
            </w:pPr>
            <w:r>
              <w:t>中</w:t>
            </w:r>
          </w:p>
        </w:tc>
        <w:tc>
          <w:tcPr>
            <w:tcW w:w="1605" w:type="dxa"/>
            <w:vAlign w:val="center"/>
          </w:tcPr>
          <w:p w14:paraId="15383527">
            <w:pPr>
              <w:spacing w:after="0" w:line="240" w:lineRule="auto"/>
            </w:pPr>
            <w:r>
              <w:t>阶段三末专项调试 + UOS / Kirin 测试机</w:t>
            </w:r>
          </w:p>
        </w:tc>
      </w:tr>
      <w:tr w14:paraId="318D9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7219A0A3">
            <w:pPr>
              <w:spacing w:after="0" w:line="240" w:lineRule="auto"/>
            </w:pPr>
            <w:r>
              <w:t>R-09</w:t>
            </w:r>
          </w:p>
        </w:tc>
        <w:tc>
          <w:tcPr>
            <w:tcW w:w="1605" w:type="dxa"/>
            <w:vAlign w:val="center"/>
          </w:tcPr>
          <w:p w14:paraId="35AFC7E2">
            <w:pPr>
              <w:spacing w:after="0" w:line="240" w:lineRule="auto"/>
            </w:pPr>
            <w:r>
              <w:t>农户使用障碍</w:t>
            </w:r>
          </w:p>
        </w:tc>
        <w:tc>
          <w:tcPr>
            <w:tcW w:w="1605" w:type="dxa"/>
            <w:vAlign w:val="center"/>
          </w:tcPr>
          <w:p w14:paraId="67AE9113">
            <w:pPr>
              <w:spacing w:after="0" w:line="240" w:lineRule="auto"/>
            </w:pPr>
            <w:r>
              <w:t>部署</w:t>
            </w:r>
          </w:p>
        </w:tc>
        <w:tc>
          <w:tcPr>
            <w:tcW w:w="1605" w:type="dxa"/>
            <w:vAlign w:val="center"/>
          </w:tcPr>
          <w:p w14:paraId="64866541">
            <w:pPr>
              <w:spacing w:after="0" w:line="240" w:lineRule="auto"/>
            </w:pPr>
            <w:r>
              <w:t>低</w:t>
            </w:r>
          </w:p>
        </w:tc>
        <w:tc>
          <w:tcPr>
            <w:tcW w:w="1605" w:type="dxa"/>
            <w:vAlign w:val="center"/>
          </w:tcPr>
          <w:p w14:paraId="061C0EF8">
            <w:pPr>
              <w:spacing w:after="0" w:line="240" w:lineRule="auto"/>
            </w:pPr>
            <w:r>
              <w:t>中</w:t>
            </w:r>
          </w:p>
        </w:tc>
        <w:tc>
          <w:tcPr>
            <w:tcW w:w="1605" w:type="dxa"/>
            <w:vAlign w:val="center"/>
          </w:tcPr>
          <w:p w14:paraId="365102A7">
            <w:pPr>
              <w:spacing w:after="0" w:line="240" w:lineRule="auto"/>
            </w:pPr>
            <w:r>
              <w:t>适老化设计 + 大字体图文手册 + 现场培训</w:t>
            </w:r>
          </w:p>
        </w:tc>
      </w:tr>
      <w:tr w14:paraId="74274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7A628313">
            <w:pPr>
              <w:spacing w:after="0" w:line="240" w:lineRule="auto"/>
            </w:pPr>
            <w:r>
              <w:t>R-10</w:t>
            </w:r>
          </w:p>
        </w:tc>
        <w:tc>
          <w:tcPr>
            <w:tcW w:w="1605" w:type="dxa"/>
            <w:vAlign w:val="center"/>
          </w:tcPr>
          <w:p w14:paraId="26E7FE96">
            <w:pPr>
              <w:spacing w:after="0" w:line="240" w:lineRule="auto"/>
            </w:pPr>
            <w:r>
              <w:t>AGPL / GPL 商业化限制</w:t>
            </w:r>
          </w:p>
        </w:tc>
        <w:tc>
          <w:tcPr>
            <w:tcW w:w="1605" w:type="dxa"/>
            <w:vAlign w:val="center"/>
          </w:tcPr>
          <w:p w14:paraId="75467EBF">
            <w:pPr>
              <w:spacing w:after="0" w:line="240" w:lineRule="auto"/>
            </w:pPr>
            <w:r>
              <w:t>监控</w:t>
            </w:r>
          </w:p>
        </w:tc>
        <w:tc>
          <w:tcPr>
            <w:tcW w:w="1605" w:type="dxa"/>
            <w:vAlign w:val="center"/>
          </w:tcPr>
          <w:p w14:paraId="486A5F38">
            <w:pPr>
              <w:spacing w:after="0" w:line="240" w:lineRule="auto"/>
            </w:pPr>
            <w:r>
              <w:t>中</w:t>
            </w:r>
          </w:p>
        </w:tc>
        <w:tc>
          <w:tcPr>
            <w:tcW w:w="1605" w:type="dxa"/>
            <w:vAlign w:val="center"/>
          </w:tcPr>
          <w:p w14:paraId="785C43C8">
            <w:pPr>
              <w:spacing w:after="0" w:line="240" w:lineRule="auto"/>
            </w:pPr>
            <w:r>
              <w:t>中</w:t>
            </w:r>
          </w:p>
        </w:tc>
        <w:tc>
          <w:tcPr>
            <w:tcW w:w="1605" w:type="dxa"/>
            <w:vAlign w:val="center"/>
          </w:tcPr>
          <w:p w14:paraId="0D55A28E">
            <w:pPr>
              <w:spacing w:after="0" w:line="240" w:lineRule="auto"/>
            </w:pPr>
            <w:r>
              <w:t>提前说明；如需对外分发须采购商业许可或切换 PySide6</w:t>
            </w:r>
          </w:p>
        </w:tc>
      </w:tr>
      <w:tr w14:paraId="179F4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38DFCBFA">
            <w:pPr>
              <w:spacing w:after="0" w:line="240" w:lineRule="auto"/>
            </w:pPr>
            <w:r>
              <w:t>R-11</w:t>
            </w:r>
          </w:p>
        </w:tc>
        <w:tc>
          <w:tcPr>
            <w:tcW w:w="1605" w:type="dxa"/>
            <w:vAlign w:val="center"/>
          </w:tcPr>
          <w:p w14:paraId="23F8735C">
            <w:pPr>
              <w:spacing w:after="0" w:line="240" w:lineRule="auto"/>
            </w:pPr>
            <w:r>
              <w:t>农药合规目录国家变更</w:t>
            </w:r>
          </w:p>
        </w:tc>
        <w:tc>
          <w:tcPr>
            <w:tcW w:w="1605" w:type="dxa"/>
            <w:vAlign w:val="center"/>
          </w:tcPr>
          <w:p w14:paraId="3062CBAD">
            <w:pPr>
              <w:spacing w:after="0" w:line="240" w:lineRule="auto"/>
            </w:pPr>
            <w:r>
              <w:t>监控</w:t>
            </w:r>
          </w:p>
        </w:tc>
        <w:tc>
          <w:tcPr>
            <w:tcW w:w="1605" w:type="dxa"/>
            <w:vAlign w:val="center"/>
          </w:tcPr>
          <w:p w14:paraId="29D81765">
            <w:pPr>
              <w:spacing w:after="0" w:line="240" w:lineRule="auto"/>
            </w:pPr>
            <w:r>
              <w:t>中</w:t>
            </w:r>
          </w:p>
        </w:tc>
        <w:tc>
          <w:tcPr>
            <w:tcW w:w="1605" w:type="dxa"/>
            <w:vAlign w:val="center"/>
          </w:tcPr>
          <w:p w14:paraId="19528679">
            <w:pPr>
              <w:spacing w:after="0" w:line="240" w:lineRule="auto"/>
            </w:pPr>
            <w:r>
              <w:t>中</w:t>
            </w:r>
          </w:p>
        </w:tc>
        <w:tc>
          <w:tcPr>
            <w:tcW w:w="1605" w:type="dxa"/>
            <w:vAlign w:val="center"/>
          </w:tcPr>
          <w:p w14:paraId="5D31B3F4">
            <w:pPr>
              <w:spacing w:after="0" w:line="240" w:lineRule="auto"/>
            </w:pPr>
            <w:r>
              <w:t>每 6 个月知识库刷新机制</w:t>
            </w:r>
          </w:p>
        </w:tc>
      </w:tr>
      <w:tr w14:paraId="247CF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22DD8377">
            <w:pPr>
              <w:spacing w:after="0" w:line="240" w:lineRule="auto"/>
            </w:pPr>
            <w:r>
              <w:t>R-12</w:t>
            </w:r>
          </w:p>
        </w:tc>
        <w:tc>
          <w:tcPr>
            <w:tcW w:w="1605" w:type="dxa"/>
            <w:vAlign w:val="center"/>
          </w:tcPr>
          <w:p w14:paraId="5DCD06CA">
            <w:pPr>
              <w:spacing w:after="0" w:line="240" w:lineRule="auto"/>
            </w:pPr>
            <w:r>
              <w:t>Python 3.11 EOL（2027-10）</w:t>
            </w:r>
          </w:p>
        </w:tc>
        <w:tc>
          <w:tcPr>
            <w:tcW w:w="1605" w:type="dxa"/>
            <w:vAlign w:val="center"/>
          </w:tcPr>
          <w:p w14:paraId="4E711EF0">
            <w:pPr>
              <w:spacing w:after="0" w:line="240" w:lineRule="auto"/>
            </w:pPr>
            <w:r>
              <w:t>监控</w:t>
            </w:r>
          </w:p>
        </w:tc>
        <w:tc>
          <w:tcPr>
            <w:tcW w:w="1605" w:type="dxa"/>
            <w:vAlign w:val="center"/>
          </w:tcPr>
          <w:p w14:paraId="3D3B4D30">
            <w:pPr>
              <w:spacing w:after="0" w:line="240" w:lineRule="auto"/>
            </w:pPr>
            <w:r>
              <w:t>低</w:t>
            </w:r>
          </w:p>
        </w:tc>
        <w:tc>
          <w:tcPr>
            <w:tcW w:w="1605" w:type="dxa"/>
            <w:vAlign w:val="center"/>
          </w:tcPr>
          <w:p w14:paraId="6F586DB8">
            <w:pPr>
              <w:spacing w:after="0" w:line="240" w:lineRule="auto"/>
            </w:pPr>
            <w:r>
              <w:t>中</w:t>
            </w:r>
          </w:p>
        </w:tc>
        <w:tc>
          <w:tcPr>
            <w:tcW w:w="1605" w:type="dxa"/>
            <w:vAlign w:val="center"/>
          </w:tcPr>
          <w:p w14:paraId="7FB149DF">
            <w:pPr>
              <w:spacing w:after="0" w:line="240" w:lineRule="auto"/>
            </w:pPr>
            <w:r>
              <w:t>届时评估升级至 3.12 / 3.13</w:t>
            </w:r>
          </w:p>
        </w:tc>
      </w:tr>
      <w:tr w14:paraId="6FBD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48286512">
            <w:pPr>
              <w:spacing w:after="0" w:line="240" w:lineRule="auto"/>
            </w:pPr>
            <w:r>
              <w:t>R-13</w:t>
            </w:r>
          </w:p>
        </w:tc>
        <w:tc>
          <w:tcPr>
            <w:tcW w:w="1605" w:type="dxa"/>
            <w:vAlign w:val="center"/>
          </w:tcPr>
          <w:p w14:paraId="6F0B45C4">
            <w:pPr>
              <w:spacing w:after="0" w:line="240" w:lineRule="auto"/>
            </w:pPr>
            <w:r>
              <w:t>用户隐私数据被误外传</w:t>
            </w:r>
          </w:p>
        </w:tc>
        <w:tc>
          <w:tcPr>
            <w:tcW w:w="1605" w:type="dxa"/>
            <w:vAlign w:val="center"/>
          </w:tcPr>
          <w:p w14:paraId="582408FA">
            <w:pPr>
              <w:spacing w:after="0" w:line="240" w:lineRule="auto"/>
            </w:pPr>
            <w:r>
              <w:t>监控</w:t>
            </w:r>
          </w:p>
        </w:tc>
        <w:tc>
          <w:tcPr>
            <w:tcW w:w="1605" w:type="dxa"/>
            <w:vAlign w:val="center"/>
          </w:tcPr>
          <w:p w14:paraId="7F88E6E1">
            <w:pPr>
              <w:spacing w:after="0" w:line="240" w:lineRule="auto"/>
            </w:pPr>
            <w:r>
              <w:t>极低</w:t>
            </w:r>
          </w:p>
        </w:tc>
        <w:tc>
          <w:tcPr>
            <w:tcW w:w="1605" w:type="dxa"/>
            <w:vAlign w:val="center"/>
          </w:tcPr>
          <w:p w14:paraId="6B8B93AD">
            <w:pPr>
              <w:spacing w:after="0" w:line="240" w:lineRule="auto"/>
            </w:pPr>
            <w:r>
              <w:t>高</w:t>
            </w:r>
          </w:p>
        </w:tc>
        <w:tc>
          <w:tcPr>
            <w:tcW w:w="1605" w:type="dxa"/>
            <w:vAlign w:val="center"/>
          </w:tcPr>
          <w:p w14:paraId="6C386B0B">
            <w:pPr>
              <w:spacing w:after="0" w:line="240" w:lineRule="auto"/>
            </w:pPr>
            <w:r>
              <w:t>完全离线 + 不内嵌遥测 + 代码审计</w:t>
            </w:r>
          </w:p>
        </w:tc>
      </w:tr>
      <w:tr w14:paraId="29192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4593E815">
            <w:pPr>
              <w:spacing w:after="0" w:line="240" w:lineRule="auto"/>
            </w:pPr>
            <w:r>
              <w:t>R-14</w:t>
            </w:r>
          </w:p>
        </w:tc>
        <w:tc>
          <w:tcPr>
            <w:tcW w:w="1605" w:type="dxa"/>
            <w:vAlign w:val="center"/>
          </w:tcPr>
          <w:p w14:paraId="15BE9C64">
            <w:pPr>
              <w:spacing w:after="0" w:line="240" w:lineRule="auto"/>
            </w:pPr>
            <w:r>
              <w:t>田间无网环境验收失败</w:t>
            </w:r>
          </w:p>
        </w:tc>
        <w:tc>
          <w:tcPr>
            <w:tcW w:w="1605" w:type="dxa"/>
            <w:vAlign w:val="center"/>
          </w:tcPr>
          <w:p w14:paraId="4CADAD92">
            <w:pPr>
              <w:spacing w:after="0" w:line="240" w:lineRule="auto"/>
            </w:pPr>
            <w:r>
              <w:t>测试</w:t>
            </w:r>
          </w:p>
        </w:tc>
        <w:tc>
          <w:tcPr>
            <w:tcW w:w="1605" w:type="dxa"/>
            <w:vAlign w:val="center"/>
          </w:tcPr>
          <w:p w14:paraId="2585829E">
            <w:pPr>
              <w:spacing w:after="0" w:line="240" w:lineRule="auto"/>
            </w:pPr>
            <w:r>
              <w:t>极低</w:t>
            </w:r>
          </w:p>
        </w:tc>
        <w:tc>
          <w:tcPr>
            <w:tcW w:w="1605" w:type="dxa"/>
            <w:vAlign w:val="center"/>
          </w:tcPr>
          <w:p w14:paraId="33F900B1">
            <w:pPr>
              <w:spacing w:after="0" w:line="240" w:lineRule="auto"/>
            </w:pPr>
            <w:r>
              <w:t>高</w:t>
            </w:r>
          </w:p>
        </w:tc>
        <w:tc>
          <w:tcPr>
            <w:tcW w:w="1605" w:type="dxa"/>
            <w:vAlign w:val="center"/>
          </w:tcPr>
          <w:p w14:paraId="27835BDF">
            <w:pPr>
              <w:spacing w:after="0" w:line="240" w:lineRule="auto"/>
            </w:pPr>
            <w:r>
              <w:t>架构层面保障；阶段四多次断网测试</w:t>
            </w:r>
          </w:p>
        </w:tc>
      </w:tr>
      <w:tr w14:paraId="133B9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45FFDD76">
            <w:pPr>
              <w:spacing w:after="0" w:line="240" w:lineRule="auto"/>
            </w:pPr>
            <w:r>
              <w:t>R-15</w:t>
            </w:r>
          </w:p>
        </w:tc>
        <w:tc>
          <w:tcPr>
            <w:tcW w:w="1605" w:type="dxa"/>
            <w:vAlign w:val="center"/>
          </w:tcPr>
          <w:p w14:paraId="0DBE3E5B">
            <w:pPr>
              <w:spacing w:after="0" w:line="240" w:lineRule="auto"/>
            </w:pPr>
            <w:r>
              <w:t>Ultralytics API 重大变更</w:t>
            </w:r>
          </w:p>
        </w:tc>
        <w:tc>
          <w:tcPr>
            <w:tcW w:w="1605" w:type="dxa"/>
            <w:vAlign w:val="center"/>
          </w:tcPr>
          <w:p w14:paraId="367AA553">
            <w:pPr>
              <w:spacing w:after="0" w:line="240" w:lineRule="auto"/>
            </w:pPr>
            <w:r>
              <w:t>部署</w:t>
            </w:r>
          </w:p>
        </w:tc>
        <w:tc>
          <w:tcPr>
            <w:tcW w:w="1605" w:type="dxa"/>
            <w:vAlign w:val="center"/>
          </w:tcPr>
          <w:p w14:paraId="65D8CCBB">
            <w:pPr>
              <w:spacing w:after="0" w:line="240" w:lineRule="auto"/>
            </w:pPr>
            <w:r>
              <w:t>低</w:t>
            </w:r>
          </w:p>
        </w:tc>
        <w:tc>
          <w:tcPr>
            <w:tcW w:w="1605" w:type="dxa"/>
            <w:vAlign w:val="center"/>
          </w:tcPr>
          <w:p w14:paraId="0677C5E6">
            <w:pPr>
              <w:spacing w:after="0" w:line="240" w:lineRule="auto"/>
            </w:pPr>
            <w:r>
              <w:t>高</w:t>
            </w:r>
          </w:p>
        </w:tc>
        <w:tc>
          <w:tcPr>
            <w:tcW w:w="1605" w:type="dxa"/>
            <w:vAlign w:val="center"/>
          </w:tcPr>
          <w:p w14:paraId="0A4EC89D">
            <w:pPr>
              <w:spacing w:after="0" w:line="240" w:lineRule="auto"/>
            </w:pPr>
            <w:r>
              <w:t>requirements.txt 钉死版本；模型一旦量化后与 Ultralytics 解耦</w:t>
            </w:r>
          </w:p>
        </w:tc>
      </w:tr>
    </w:tbl>
    <w:p w14:paraId="0D72F64D"/>
    <w:p w14:paraId="7708D7A4">
      <w:r>
        <w:t>————————————————————————</w:t>
      </w:r>
    </w:p>
    <w:p w14:paraId="0B88323E">
      <w:pPr>
        <w:pStyle w:val="3"/>
      </w:pPr>
      <w:r>
        <w:t>12 结论与建议</w:t>
      </w:r>
    </w:p>
    <w:p w14:paraId="169CFBCC">
      <w:pPr>
        <w:pStyle w:val="4"/>
      </w:pPr>
      <w:r>
        <w:t>12.1 总结论</w:t>
      </w:r>
    </w:p>
    <w:p w14:paraId="19CADFBD">
      <w:r>
        <w:t>按《物体检测项目流程》九阶段逐项分析，每阶段技术成熟、工具完备、风险可控；五维综合评估得分 4.8 / 5。本项目在 45 天工期、4 人团队、约 19 万 CNY 投入下，可交付一套满足 12 项 KPI 的离线智能检测防治系统，且投资回收期短（≈ 2 个月）、社会与生态效益显著。</w:t>
      </w:r>
    </w:p>
    <w:p w14:paraId="3E79F883">
      <w:r>
        <w:t>建议立项实施。</w:t>
      </w:r>
    </w:p>
    <w:p w14:paraId="00A1013C">
      <w:pPr>
        <w:pStyle w:val="4"/>
      </w:pPr>
      <w:r>
        <w:t>12.2 实施建议</w:t>
      </w:r>
    </w:p>
    <w:p w14:paraId="442628FF">
      <w:pPr>
        <w:pStyle w:val="14"/>
      </w:pPr>
      <w:r>
        <w:t>严格按九阶段流程推进，每阶段产出对应规范文档中的交付物（数据集 / 模型 / 客户端 / 文档 / 操作手册）。</w:t>
      </w:r>
    </w:p>
    <w:p w14:paraId="73A991D7">
      <w:pPr>
        <w:pStyle w:val="14"/>
      </w:pPr>
      <w:r>
        <w:t>数据质量优先：阶段一标注准确率 100% 是 mAP 达标的关键，农业顾问必须全程参与。</w:t>
      </w:r>
    </w:p>
    <w:p w14:paraId="4BC6ED63">
      <w:pPr>
        <w:pStyle w:val="14"/>
      </w:pPr>
      <w:r>
        <w:t>小目标专项攻坚：阶段二必须落实 P2 head + CBAM + 多尺度训练，否则红蜘蛛 / 木虱难以达标。</w:t>
      </w:r>
    </w:p>
    <w:p w14:paraId="260EED5C">
      <w:pPr>
        <w:pStyle w:val="14"/>
      </w:pPr>
      <w:r>
        <w:t>CPU INT8 路线坚定不动摇：FP32 ONNX 在 i3 上时延会超标，INT8 是 KPI-04 / KPI-05 的核心保障。</w:t>
      </w:r>
    </w:p>
    <w:p w14:paraId="2E6FD57C">
      <w:pPr>
        <w:pStyle w:val="14"/>
      </w:pPr>
      <w:r>
        <w:t>适老化交互不打折：3 步流程 + 大字体是项目"接地气"的灵魂，不要因为追求功能丰富而妥协。</w:t>
      </w:r>
    </w:p>
    <w:p w14:paraId="29C096AF">
      <w:pPr>
        <w:pStyle w:val="14"/>
      </w:pPr>
      <w:r>
        <w:t>完全离线不妥协：任何遥测 / 联网刷新需求均通过 U 盘 / 邮件离线方式实现，保住"零网络依赖"的核心卖点。</w:t>
      </w:r>
    </w:p>
    <w:p w14:paraId="2A9598B5">
      <w:pPr>
        <w:pStyle w:val="14"/>
      </w:pPr>
      <w:r>
        <w:t>法律合规前置：若产业园未来计划对外有偿分发，须提前 1 个月启动 Ultralytics + PyQt5 商业许可采购或栈替换流程。</w:t>
      </w:r>
    </w:p>
    <w:p w14:paraId="7A83B434">
      <w:pPr>
        <w:pStyle w:val="14"/>
      </w:pPr>
      <w:r>
        <w:t>文档与代码同步：每个阶段变更先改文档，再改代码。</w:t>
      </w:r>
    </w:p>
    <w:p w14:paraId="581A951B">
      <w:pPr>
        <w:pStyle w:val="4"/>
      </w:pPr>
      <w:r>
        <w:t>12.3 后续路线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EC9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24385450">
            <w:pPr>
              <w:spacing w:after="0" w:line="240" w:lineRule="auto"/>
            </w:pPr>
            <w:r>
              <w:t>版本</w:t>
            </w:r>
          </w:p>
        </w:tc>
        <w:tc>
          <w:tcPr>
            <w:tcW w:w="3211" w:type="dxa"/>
            <w:shd w:val="clear" w:color="auto" w:fill="D9EAF7"/>
          </w:tcPr>
          <w:p w14:paraId="2954138D">
            <w:pPr>
              <w:spacing w:after="0" w:line="240" w:lineRule="auto"/>
            </w:pPr>
            <w:r>
              <w:t>时间窗</w:t>
            </w:r>
          </w:p>
        </w:tc>
        <w:tc>
          <w:tcPr>
            <w:tcW w:w="3211" w:type="dxa"/>
            <w:shd w:val="clear" w:color="auto" w:fill="D9EAF7"/>
          </w:tcPr>
          <w:p w14:paraId="72BEF190">
            <w:pPr>
              <w:spacing w:after="0" w:line="240" w:lineRule="auto"/>
            </w:pPr>
            <w:r>
              <w:t>关键能力</w:t>
            </w:r>
          </w:p>
        </w:tc>
      </w:tr>
      <w:tr w14:paraId="74EDE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0C61075">
            <w:pPr>
              <w:spacing w:after="0" w:line="240" w:lineRule="auto"/>
            </w:pPr>
            <w:r>
              <w:t>V1.0（本期）</w:t>
            </w:r>
          </w:p>
        </w:tc>
        <w:tc>
          <w:tcPr>
            <w:tcW w:w="3211" w:type="dxa"/>
            <w:vAlign w:val="center"/>
          </w:tcPr>
          <w:p w14:paraId="2453EF4A">
            <w:pPr>
              <w:spacing w:after="0" w:line="240" w:lineRule="auto"/>
            </w:pPr>
            <w:r>
              <w:t>第 1~45 天</w:t>
            </w:r>
          </w:p>
        </w:tc>
        <w:tc>
          <w:tcPr>
            <w:tcW w:w="3211" w:type="dxa"/>
            <w:vAlign w:val="center"/>
          </w:tcPr>
          <w:p w14:paraId="58A30473">
            <w:pPr>
              <w:spacing w:after="0" w:line="240" w:lineRule="auto"/>
            </w:pPr>
            <w:r>
              <w:t>12 类检测 + 三位一体处方 + 台账 + 离线安装包</w:t>
            </w:r>
          </w:p>
        </w:tc>
      </w:tr>
      <w:tr w14:paraId="2403C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658DE3D">
            <w:pPr>
              <w:spacing w:after="0" w:line="240" w:lineRule="auto"/>
            </w:pPr>
            <w:r>
              <w:t>V1.1</w:t>
            </w:r>
          </w:p>
        </w:tc>
        <w:tc>
          <w:tcPr>
            <w:tcW w:w="3211" w:type="dxa"/>
            <w:vAlign w:val="center"/>
          </w:tcPr>
          <w:p w14:paraId="1FE3882A">
            <w:pPr>
              <w:spacing w:after="0" w:line="240" w:lineRule="auto"/>
            </w:pPr>
            <w:r>
              <w:t>交付后第 1~2 个月</w:t>
            </w:r>
          </w:p>
        </w:tc>
        <w:tc>
          <w:tcPr>
            <w:tcW w:w="3211" w:type="dxa"/>
            <w:vAlign w:val="center"/>
          </w:tcPr>
          <w:p w14:paraId="3B55062B">
            <w:pPr>
              <w:spacing w:after="0" w:line="240" w:lineRule="auto"/>
            </w:pPr>
            <w:r>
              <w:t>视频文件巡检</w:t>
            </w:r>
          </w:p>
        </w:tc>
      </w:tr>
      <w:tr w14:paraId="558A1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A5B68E9">
            <w:pPr>
              <w:spacing w:after="0" w:line="240" w:lineRule="auto"/>
            </w:pPr>
            <w:r>
              <w:t>V1.2</w:t>
            </w:r>
          </w:p>
        </w:tc>
        <w:tc>
          <w:tcPr>
            <w:tcW w:w="3211" w:type="dxa"/>
            <w:vAlign w:val="center"/>
          </w:tcPr>
          <w:p w14:paraId="75ECDE1A">
            <w:pPr>
              <w:spacing w:after="0" w:line="240" w:lineRule="auto"/>
            </w:pPr>
            <w:r>
              <w:t>第 3~4 个月</w:t>
            </w:r>
          </w:p>
        </w:tc>
        <w:tc>
          <w:tcPr>
            <w:tcW w:w="3211" w:type="dxa"/>
            <w:vAlign w:val="center"/>
          </w:tcPr>
          <w:p w14:paraId="5EB4CD9B">
            <w:pPr>
              <w:spacing w:after="0" w:line="240" w:lineRule="auto"/>
            </w:pPr>
            <w:r>
              <w:t>粤语 / 客家话语音播报</w:t>
            </w:r>
          </w:p>
        </w:tc>
      </w:tr>
      <w:tr w14:paraId="4A6B9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5C1A60C">
            <w:pPr>
              <w:spacing w:after="0" w:line="240" w:lineRule="auto"/>
            </w:pPr>
            <w:r>
              <w:t>V1.3</w:t>
            </w:r>
          </w:p>
        </w:tc>
        <w:tc>
          <w:tcPr>
            <w:tcW w:w="3211" w:type="dxa"/>
            <w:vAlign w:val="center"/>
          </w:tcPr>
          <w:p w14:paraId="0B00F8C3">
            <w:pPr>
              <w:spacing w:after="0" w:line="240" w:lineRule="auto"/>
            </w:pPr>
            <w:r>
              <w:t>第 5~6 个月</w:t>
            </w:r>
          </w:p>
        </w:tc>
        <w:tc>
          <w:tcPr>
            <w:tcW w:w="3211" w:type="dxa"/>
            <w:vAlign w:val="center"/>
          </w:tcPr>
          <w:p w14:paraId="44D85F72">
            <w:pPr>
              <w:spacing w:after="0" w:line="240" w:lineRule="auto"/>
            </w:pPr>
            <w:r>
              <w:t>多模型并列对比</w:t>
            </w:r>
          </w:p>
        </w:tc>
      </w:tr>
      <w:tr w14:paraId="216C9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0F41799">
            <w:pPr>
              <w:spacing w:after="0" w:line="240" w:lineRule="auto"/>
            </w:pPr>
            <w:r>
              <w:t>V1.5</w:t>
            </w:r>
          </w:p>
        </w:tc>
        <w:tc>
          <w:tcPr>
            <w:tcW w:w="3211" w:type="dxa"/>
            <w:vAlign w:val="center"/>
          </w:tcPr>
          <w:p w14:paraId="60067A70">
            <w:pPr>
              <w:spacing w:after="0" w:line="240" w:lineRule="auto"/>
            </w:pPr>
            <w:r>
              <w:t>第 7~12 个月</w:t>
            </w:r>
          </w:p>
        </w:tc>
        <w:tc>
          <w:tcPr>
            <w:tcW w:w="3211" w:type="dxa"/>
            <w:vAlign w:val="center"/>
          </w:tcPr>
          <w:p w14:paraId="660C970D">
            <w:pPr>
              <w:spacing w:after="0" w:line="240" w:lineRule="auto"/>
            </w:pPr>
            <w:r>
              <w:t>飞腾 / 鲲鹏 ARM 原生支持</w:t>
            </w:r>
          </w:p>
        </w:tc>
      </w:tr>
      <w:tr w14:paraId="0139D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8479760">
            <w:pPr>
              <w:spacing w:after="0" w:line="240" w:lineRule="auto"/>
            </w:pPr>
            <w:r>
              <w:t>V2.0</w:t>
            </w:r>
          </w:p>
        </w:tc>
        <w:tc>
          <w:tcPr>
            <w:tcW w:w="3211" w:type="dxa"/>
            <w:vAlign w:val="center"/>
          </w:tcPr>
          <w:p w14:paraId="10874D80">
            <w:pPr>
              <w:spacing w:after="0" w:line="240" w:lineRule="auto"/>
            </w:pPr>
            <w:r>
              <w:t>第二年</w:t>
            </w:r>
          </w:p>
        </w:tc>
        <w:tc>
          <w:tcPr>
            <w:tcW w:w="3211" w:type="dxa"/>
            <w:vAlign w:val="center"/>
          </w:tcPr>
          <w:p w14:paraId="0A0DB33D">
            <w:pPr>
              <w:spacing w:after="0" w:line="240" w:lineRule="auto"/>
            </w:pPr>
            <w:r>
              <w:t>扩充至 18~24 类，覆盖周边柑橘产区（四会、化州、德庆等）</w:t>
            </w:r>
          </w:p>
        </w:tc>
      </w:tr>
    </w:tbl>
    <w:p w14:paraId="0A8DB5D2"/>
    <w:p w14:paraId="4A897E04">
      <w:r>
        <w:t>————————————————————————</w:t>
      </w:r>
    </w:p>
    <w:p w14:paraId="4306AF57">
      <w:pPr>
        <w:pStyle w:val="3"/>
      </w:pPr>
      <w:r>
        <w:t>13 附录</w:t>
      </w:r>
    </w:p>
    <w:p w14:paraId="7DCE830C">
      <w:pPr>
        <w:pStyle w:val="4"/>
      </w:pPr>
      <w:r>
        <w:t>13.1 参考文献</w:t>
      </w:r>
    </w:p>
    <w:p w14:paraId="739A5CE4">
      <w:r>
        <w:t>[1] Jocher, G. *Ultralytics YOLOv8 Documentation*. https://docs.ultralytics.com, 2023.</w:t>
      </w:r>
    </w:p>
    <w:p w14:paraId="1DC23C8E">
      <w:r>
        <w:t>[2] Redmon, J., Divvala, S., Girshick, R., Farhadi, A. *You Only Look Once: Unified, Real-Time Object Detection*. CVPR, 2016.</w:t>
      </w:r>
    </w:p>
    <w:p w14:paraId="7AD24C9C">
      <w:r>
        <w:t>[3] Lin, T.-Y., et al. *Microsoft COCO: Common Objects in Context*. ECCV, 2014.</w:t>
      </w:r>
    </w:p>
    <w:p w14:paraId="00EE7D19">
      <w:r>
        <w:t>[4] Microsoft. *ONNX Runtime Documentation*. https://onnxruntime.ai</w:t>
      </w:r>
    </w:p>
    <w:p w14:paraId="4F18D956">
      <w:r>
        <w:t>[5] Paszke, A., et al. *PyTorch: An Imperative Style, High-Performance Deep Learning Library*. NeurIPS, 2019.</w:t>
      </w:r>
    </w:p>
    <w:p w14:paraId="537AEAA0">
      <w:r>
        <w:t>[6] Riverbank Computing. *PyQt5 Reference Guide*, 2024.</w:t>
      </w:r>
    </w:p>
    <w:p w14:paraId="58A4A0D6">
      <w:r>
        <w:t>[7] Bradski, G. *The OpenCV Library*. Dr. Dobb's Journal, 2000.</w:t>
      </w:r>
    </w:p>
    <w:p w14:paraId="138240C8">
      <w:r>
        <w:t>[8] *GB 2763-2021 食品安全国家标准 食品中农药最大残留限量*</w:t>
      </w:r>
    </w:p>
    <w:p w14:paraId="6E44FA90">
      <w:r>
        <w:t>[9] *NY/T 393-2020 绿色食品 农药使用准则*</w:t>
      </w:r>
    </w:p>
    <w:p w14:paraId="6F690DEF">
      <w:r>
        <w:t>[10] 《岭南红橙现代农业产业园建设规划》</w:t>
      </w:r>
    </w:p>
    <w:p w14:paraId="76171D19">
      <w:r>
        <w:t>[11] ISO/IEC/IEEE 29148:2018 *Systems and software engineering — Requirements engineering*.</w:t>
      </w:r>
    </w:p>
    <w:p w14:paraId="79EE49C5">
      <w:r>
        <w:t>[12] Woo, S. et al. *CBAM: Convolutional Block Attention Module*. ECCV, 2018.</w:t>
      </w:r>
    </w:p>
    <w:p w14:paraId="4C4B667B">
      <w:pPr>
        <w:pStyle w:val="4"/>
      </w:pPr>
      <w:r>
        <w:t>13.2 缩略语</w:t>
      </w:r>
    </w:p>
    <w:p w14:paraId="66E39263">
      <w:r>
        <w:t>详见《技术规范文档》§0.4。</w:t>
      </w:r>
    </w:p>
    <w:p w14:paraId="73075DC1">
      <w:pPr>
        <w:pStyle w:val="4"/>
      </w:pPr>
      <w:r>
        <w:t>13.3 变更记录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9C90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tcPr>
          <w:p w14:paraId="77BCA9FD">
            <w:pPr>
              <w:spacing w:after="0" w:line="240" w:lineRule="auto"/>
            </w:pPr>
            <w:r>
              <w:t>版本</w:t>
            </w:r>
          </w:p>
        </w:tc>
        <w:tc>
          <w:tcPr>
            <w:tcW w:w="3211" w:type="dxa"/>
            <w:shd w:val="clear" w:color="auto" w:fill="D9EAF7"/>
          </w:tcPr>
          <w:p w14:paraId="15A79584">
            <w:pPr>
              <w:spacing w:after="0" w:line="240" w:lineRule="auto"/>
            </w:pPr>
            <w:r>
              <w:t>日期</w:t>
            </w:r>
          </w:p>
        </w:tc>
        <w:tc>
          <w:tcPr>
            <w:tcW w:w="3211" w:type="dxa"/>
            <w:shd w:val="clear" w:color="auto" w:fill="D9EAF7"/>
          </w:tcPr>
          <w:p w14:paraId="32D12CCF">
            <w:pPr>
              <w:spacing w:after="0" w:line="240" w:lineRule="auto"/>
            </w:pPr>
            <w:r>
              <w:t>内容</w:t>
            </w:r>
          </w:p>
        </w:tc>
      </w:tr>
      <w:tr w14:paraId="5160A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CB77EDF">
            <w:pPr>
              <w:spacing w:after="0" w:line="240" w:lineRule="auto"/>
            </w:pPr>
            <w:r>
              <w:t>V1.0</w:t>
            </w:r>
          </w:p>
        </w:tc>
        <w:tc>
          <w:tcPr>
            <w:tcW w:w="3211" w:type="dxa"/>
            <w:vAlign w:val="center"/>
          </w:tcPr>
          <w:p w14:paraId="2ED2278A">
            <w:pPr>
              <w:spacing w:after="0" w:line="240" w:lineRule="auto"/>
            </w:pPr>
            <w:r>
              <w:t>2026-05-28</w:t>
            </w:r>
          </w:p>
        </w:tc>
        <w:tc>
          <w:tcPr>
            <w:tcW w:w="3211" w:type="dxa"/>
            <w:vAlign w:val="center"/>
          </w:tcPr>
          <w:p w14:paraId="458EA0C5">
            <w:pPr>
              <w:spacing w:after="0" w:line="240" w:lineRule="auto"/>
            </w:pPr>
            <w:r>
              <w:t>首次发布（五维评估结构，通用 YOLOv8 系统）</w:t>
            </w:r>
          </w:p>
        </w:tc>
      </w:tr>
      <w:tr w14:paraId="16348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887B28B">
            <w:pPr>
              <w:spacing w:after="0" w:line="240" w:lineRule="auto"/>
            </w:pPr>
            <w:r>
              <w:t>V2.0</w:t>
            </w:r>
          </w:p>
        </w:tc>
        <w:tc>
          <w:tcPr>
            <w:tcW w:w="3211" w:type="dxa"/>
            <w:vAlign w:val="center"/>
          </w:tcPr>
          <w:p w14:paraId="54F4CD98">
            <w:pPr>
              <w:spacing w:after="0" w:line="240" w:lineRule="auto"/>
            </w:pPr>
            <w:r>
              <w:t>2026-05-28</w:t>
            </w:r>
          </w:p>
        </w:tc>
        <w:tc>
          <w:tcPr>
            <w:tcW w:w="3211" w:type="dxa"/>
            <w:vAlign w:val="center"/>
          </w:tcPr>
          <w:p w14:paraId="759959BD">
            <w:pPr>
              <w:spacing w:after="0" w:line="240" w:lineRule="auto"/>
            </w:pPr>
            <w:r>
              <w:t>按九阶段流程重组，新增风险登记册</w:t>
            </w:r>
          </w:p>
        </w:tc>
      </w:tr>
      <w:tr w14:paraId="7FA3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30CDB25">
            <w:pPr>
              <w:spacing w:after="0" w:line="240" w:lineRule="auto"/>
            </w:pPr>
            <w:r>
              <w:t>V3.0</w:t>
            </w:r>
          </w:p>
        </w:tc>
        <w:tc>
          <w:tcPr>
            <w:tcW w:w="3211" w:type="dxa"/>
            <w:vAlign w:val="center"/>
          </w:tcPr>
          <w:p w14:paraId="761F732F">
            <w:pPr>
              <w:spacing w:after="0" w:line="240" w:lineRule="auto"/>
            </w:pPr>
            <w:r>
              <w:t>2026-05-28</w:t>
            </w:r>
          </w:p>
        </w:tc>
        <w:tc>
          <w:tcPr>
            <w:tcW w:w="3211" w:type="dxa"/>
            <w:vAlign w:val="center"/>
          </w:tcPr>
          <w:p w14:paraId="5FAB037F">
            <w:pPr>
              <w:spacing w:after="0" w:line="240" w:lineRule="auto"/>
            </w:pPr>
            <w:r>
              <w:t>整合《基于特色创新项目的岭南红橙病虫害智能监测与校本教研一体化平台技术规范文档》，主题聚焦至岭南红橙现代农业产业园落地：45 天 4 人团队、12 类病虫害、ONNX + SQLite 技术栈、三位一体绿色处方、适老化交互、信创适配；新增 15 项风险登记</w:t>
            </w:r>
          </w:p>
        </w:tc>
      </w:tr>
    </w:tbl>
    <w:p w14:paraId="70FFB46B"/>
    <w:p w14:paraId="54AF459C">
      <w:r>
        <w:t>————————————————————————</w:t>
      </w:r>
    </w:p>
    <w:p w14:paraId="5B2FCFA5">
      <w:pPr>
        <w:pStyle w:val="156"/>
      </w:pPr>
      <w:r>
        <w:t>本报告依据《物体检测项目流程》九阶段标准与 ISO/IEC/IEEE 29148:2018 编写，专项服务于岭南红橙现代农业产业园岭南红橙病虫害智能化精准防治。</w:t>
      </w:r>
    </w:p>
    <w:sectPr>
      <w:pgSz w:w="12240" w:h="15840"/>
      <w:pgMar w:top="1247" w:right="1304" w:bottom="1134"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6FB43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1484</Words>
  <Characters>1763</Characters>
  <Lines>0</Lines>
  <Paragraphs>0</Paragraphs>
  <TotalTime>1</TotalTime>
  <ScaleCrop>false</ScaleCrop>
  <LinksUpToDate>false</LinksUpToDate>
  <CharactersWithSpaces>1946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A0005 李Dee</cp:lastModifiedBy>
  <dcterms:modified xsi:type="dcterms:W3CDTF">2026-05-30T09:38:41Z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eyJoZGlkIjoiMGMyZmI5MDdmYjQxNzMwZmJiYTQ3NDVkYmM0NmMyODQiLCJ1c2VySWQiOiI1MzY0NzE2MTYifQ==</vt:lpwstr>
  </property>
  <property fmtid="{D5CDD505-2E9C-101B-9397-08002B2CF9AE}" pid="3" name="KSOProductBuildVer">
    <vt:lpwstr>2052-12.1.0.25225</vt:lpwstr>
  </property>
  <property fmtid="{D5CDD505-2E9C-101B-9397-08002B2CF9AE}" pid="4" name="ICV">
    <vt:lpwstr>DDDE073A97664DC19914AD3A9B23552E_12</vt:lpwstr>
  </property>
</Properties>
</file>