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0"/>
        </w:rPr>
        <w:t>基于特色创新项目的岭南红橙病虫害智能监测与校本教研一体化平台</w:t>
      </w:r>
    </w:p>
    <w:p>
      <w:pPr>
        <w:jc w:val="center"/>
      </w:pPr>
      <w:r>
        <w:rPr>
          <w:rFonts w:ascii="微软雅黑" w:hAnsi="微软雅黑" w:eastAsia="微软雅黑"/>
          <w:sz w:val="30"/>
        </w:rPr>
        <w:t>项目开发记录</w:t>
      </w:r>
    </w:p>
    <w:p>
      <w:pPr>
        <w:jc w:val="center"/>
      </w:pPr>
      <w:r>
        <w:t>编制日期：2026年05月30日</w:t>
      </w:r>
    </w:p>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项目</w:t>
            </w:r>
          </w:p>
        </w:tc>
        <w:tc>
          <w:tcPr>
            <w:tcW w:type="dxa" w:w="4320"/>
            <w:shd w:fill="D9EAF7"/>
          </w:tcPr>
          <w:p>
            <w:r>
              <w:t>内容</w:t>
            </w:r>
          </w:p>
        </w:tc>
      </w:tr>
      <w:tr>
        <w:tc>
          <w:tcPr>
            <w:tcW w:type="dxa" w:w="4320"/>
            <w:vAlign w:val="center"/>
          </w:tcPr>
          <w:p>
            <w:r>
              <w:t>项目名称</w:t>
            </w:r>
          </w:p>
        </w:tc>
        <w:tc>
          <w:tcPr>
            <w:tcW w:type="dxa" w:w="4320"/>
            <w:vAlign w:val="center"/>
          </w:tcPr>
          <w:p>
            <w:r>
              <w:t>基于特色创新项目的岭南红橙病虫害智能监测与校本教研一体化平台</w:t>
            </w:r>
          </w:p>
        </w:tc>
      </w:tr>
      <w:tr>
        <w:tc>
          <w:tcPr>
            <w:tcW w:type="dxa" w:w="4320"/>
            <w:vAlign w:val="center"/>
          </w:tcPr>
          <w:p>
            <w:r>
              <w:t>文档名称</w:t>
            </w:r>
          </w:p>
        </w:tc>
        <w:tc>
          <w:tcPr>
            <w:tcW w:type="dxa" w:w="4320"/>
            <w:vAlign w:val="center"/>
          </w:tcPr>
          <w:p>
            <w:r>
              <w:t>项目开发记录</w:t>
            </w:r>
          </w:p>
        </w:tc>
      </w:tr>
      <w:tr>
        <w:tc>
          <w:tcPr>
            <w:tcW w:type="dxa" w:w="4320"/>
            <w:vAlign w:val="center"/>
          </w:tcPr>
          <w:p>
            <w:r>
              <w:t>文档类型</w:t>
            </w:r>
          </w:p>
        </w:tc>
        <w:tc>
          <w:tcPr>
            <w:tcW w:type="dxa" w:w="4320"/>
            <w:vAlign w:val="center"/>
          </w:tcPr>
          <w:p>
            <w:r>
              <w:t>研发过程与工程实现记录</w:t>
            </w:r>
          </w:p>
        </w:tc>
      </w:tr>
      <w:tr>
        <w:tc>
          <w:tcPr>
            <w:tcW w:type="dxa" w:w="4320"/>
            <w:vAlign w:val="center"/>
          </w:tcPr>
          <w:p>
            <w:r>
              <w:t>版本</w:t>
            </w:r>
          </w:p>
        </w:tc>
        <w:tc>
          <w:tcPr>
            <w:tcW w:type="dxa" w:w="4320"/>
            <w:vAlign w:val="center"/>
          </w:tcPr>
          <w:p>
            <w:r>
              <w:t>V1.0</w:t>
            </w:r>
          </w:p>
        </w:tc>
      </w:tr>
      <w:tr>
        <w:tc>
          <w:tcPr>
            <w:tcW w:type="dxa" w:w="4320"/>
            <w:vAlign w:val="center"/>
          </w:tcPr>
          <w:p>
            <w:r>
              <w:t>依据文件</w:t>
            </w:r>
          </w:p>
        </w:tc>
        <w:tc>
          <w:tcPr>
            <w:tcW w:type="dxa" w:w="4320"/>
            <w:vAlign w:val="center"/>
          </w:tcPr>
          <w:p>
            <w:r>
              <w:t>《技术规范文档》V3.0、《可行性研究报告》V3.0、README、当前代码结构</w:t>
            </w:r>
          </w:p>
        </w:tc>
      </w:tr>
      <w:tr>
        <w:tc>
          <w:tcPr>
            <w:tcW w:type="dxa" w:w="4320"/>
            <w:vAlign w:val="center"/>
          </w:tcPr>
          <w:p>
            <w:r>
              <w:t>适用对象</w:t>
            </w:r>
          </w:p>
        </w:tc>
        <w:tc>
          <w:tcPr>
            <w:tcW w:type="dxa" w:w="4320"/>
            <w:vAlign w:val="center"/>
          </w:tcPr>
          <w:p>
            <w:r>
              <w:t>项目实施人员、教师、农技人员、系统维护人员和验收人员</w:t>
            </w:r>
          </w:p>
        </w:tc>
      </w:tr>
    </w:tbl>
    <w:p/>
    <w:p>
      <w:pPr>
        <w:pStyle w:val="Heading1"/>
      </w:pPr>
      <w:r>
        <w:t>1. 项目概述</w:t>
      </w:r>
    </w:p>
    <w:p>
      <w:r>
        <w:t>本项目面向岭南红橙产业园、合作社、农业技术推广和校本教研场景，构建“图像识别、绿色防治、台账追溯、教学生成”一体化平台。系统以 YOLOv8 本地推理为基础，结合 SQLite 知识库、PyQt5 桌面界面、报表导出和可选大模型内容生成能力，形成从田间图像到教学案例的完整闭环。</w:t>
      </w:r>
    </w:p>
    <w:p>
      <w:pPr>
        <w:pStyle w:val="Heading1"/>
      </w:pPr>
      <w:r>
        <w:t>2. 研发依据</w:t>
      </w:r>
    </w:p>
    <w:p>
      <w:pPr>
        <w:pStyle w:val="ListBullet"/>
      </w:pPr>
      <w:r>
        <w:t>《技术规范文档》V3.0：按需求、数据、预处理、选型、训练、评估、优化、部署、监控九阶段组织。</w:t>
      </w:r>
    </w:p>
    <w:p>
      <w:pPr>
        <w:pStyle w:val="ListBullet"/>
      </w:pPr>
      <w:r>
        <w:t>《可行性研究报告》V3.0：从技术、经济、操作、法律、进度五维评估，综合可行性评分 4.8 / 5。</w:t>
      </w:r>
    </w:p>
    <w:p>
      <w:pPr>
        <w:pStyle w:val="ListBullet"/>
      </w:pPr>
      <w:r>
        <w:t>README：记录快速开始、模型加载、训练工具链、测试和打包流程。</w:t>
      </w:r>
    </w:p>
    <w:p>
      <w:pPr>
        <w:pStyle w:val="ListBullet"/>
      </w:pPr>
      <w:r>
        <w:t>当前代码结构：主包已命名为 lingnan，新增教学教研扩展模块。</w:t>
      </w:r>
    </w:p>
    <w:p>
      <w:pPr>
        <w:pStyle w:val="Heading1"/>
      </w:pPr>
      <w:r>
        <w:t>3. 技术路线</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t>阶段</w:t>
            </w:r>
          </w:p>
        </w:tc>
        <w:tc>
          <w:tcPr>
            <w:tcW w:type="dxa" w:w="2880"/>
            <w:shd w:fill="D9EAF7"/>
          </w:tcPr>
          <w:p>
            <w:r>
              <w:t>主要工作</w:t>
            </w:r>
          </w:p>
        </w:tc>
        <w:tc>
          <w:tcPr>
            <w:tcW w:type="dxa" w:w="2880"/>
            <w:shd w:fill="D9EAF7"/>
          </w:tcPr>
          <w:p>
            <w:r>
              <w:t>工程产物</w:t>
            </w:r>
          </w:p>
        </w:tc>
      </w:tr>
      <w:tr>
        <w:tc>
          <w:tcPr>
            <w:tcW w:type="dxa" w:w="2880"/>
            <w:vAlign w:val="center"/>
          </w:tcPr>
          <w:p>
            <w:r>
              <w:t>需求分析</w:t>
            </w:r>
          </w:p>
        </w:tc>
        <w:tc>
          <w:tcPr>
            <w:tcW w:type="dxa" w:w="2880"/>
            <w:vAlign w:val="center"/>
          </w:tcPr>
          <w:p>
            <w:r>
              <w:t>定义 12 类病虫害、5 个物候期、离线运行和适老化要求</w:t>
            </w:r>
          </w:p>
        </w:tc>
        <w:tc>
          <w:tcPr>
            <w:tcW w:type="dxa" w:w="2880"/>
            <w:vAlign w:val="center"/>
          </w:tcPr>
          <w:p>
            <w:r>
              <w:t>技术规范、KPI、FR/NFR 列表</w:t>
            </w:r>
          </w:p>
        </w:tc>
      </w:tr>
      <w:tr>
        <w:tc>
          <w:tcPr>
            <w:tcW w:type="dxa" w:w="2880"/>
            <w:vAlign w:val="center"/>
          </w:tcPr>
          <w:p>
            <w:r>
              <w:t>数据准备</w:t>
            </w:r>
          </w:p>
        </w:tc>
        <w:tc>
          <w:tcPr>
            <w:tcW w:type="dxa" w:w="2880"/>
            <w:vAlign w:val="center"/>
          </w:tcPr>
          <w:p>
            <w:r>
              <w:t>规划实地采集、公开图库辅助、YOLO 标注和数据划分</w:t>
            </w:r>
          </w:p>
        </w:tc>
        <w:tc>
          <w:tcPr>
            <w:tcW w:type="dxa" w:w="2880"/>
            <w:vAlign w:val="center"/>
          </w:tcPr>
          <w:p>
            <w:r>
              <w:t>数据集目录规范、classes.yaml/data.yaml</w:t>
            </w:r>
          </w:p>
        </w:tc>
      </w:tr>
      <w:tr>
        <w:tc>
          <w:tcPr>
            <w:tcW w:type="dxa" w:w="2880"/>
            <w:vAlign w:val="center"/>
          </w:tcPr>
          <w:p>
            <w:r>
              <w:t>模型选择</w:t>
            </w:r>
          </w:p>
        </w:tc>
        <w:tc>
          <w:tcPr>
            <w:tcW w:type="dxa" w:w="2880"/>
            <w:vAlign w:val="center"/>
          </w:tcPr>
          <w:p>
            <w:r>
              <w:t>选择 YOLOv8s-XH，强化小目标识别和 CPU 部署</w:t>
            </w:r>
          </w:p>
        </w:tc>
        <w:tc>
          <w:tcPr>
            <w:tcW w:type="dxa" w:w="2880"/>
            <w:vAlign w:val="center"/>
          </w:tcPr>
          <w:p>
            <w:r>
              <w:t>tools/yolov8s_xh.yaml</w:t>
            </w:r>
          </w:p>
        </w:tc>
      </w:tr>
      <w:tr>
        <w:tc>
          <w:tcPr>
            <w:tcW w:type="dxa" w:w="2880"/>
            <w:vAlign w:val="center"/>
          </w:tcPr>
          <w:p>
            <w:r>
              <w:t>训练评估</w:t>
            </w:r>
          </w:p>
        </w:tc>
        <w:tc>
          <w:tcPr>
            <w:tcW w:type="dxa" w:w="2880"/>
            <w:vAlign w:val="center"/>
          </w:tcPr>
          <w:p>
            <w:r>
              <w:t>训练、评估、误差分析和可视化</w:t>
            </w:r>
          </w:p>
        </w:tc>
        <w:tc>
          <w:tcPr>
            <w:tcW w:type="dxa" w:w="2880"/>
            <w:vAlign w:val="center"/>
          </w:tcPr>
          <w:p>
            <w:r>
              <w:t>tools/train.py、training_result_page.py</w:t>
            </w:r>
          </w:p>
        </w:tc>
      </w:tr>
      <w:tr>
        <w:tc>
          <w:tcPr>
            <w:tcW w:type="dxa" w:w="2880"/>
            <w:vAlign w:val="center"/>
          </w:tcPr>
          <w:p>
            <w:r>
              <w:t>模型优化</w:t>
            </w:r>
          </w:p>
        </w:tc>
        <w:tc>
          <w:tcPr>
            <w:tcW w:type="dxa" w:w="2880"/>
            <w:vAlign w:val="center"/>
          </w:tcPr>
          <w:p>
            <w:r>
              <w:t>ONNX 导出、INT8 量化、基准测试</w:t>
            </w:r>
          </w:p>
        </w:tc>
        <w:tc>
          <w:tcPr>
            <w:tcW w:type="dxa" w:w="2880"/>
            <w:vAlign w:val="center"/>
          </w:tcPr>
          <w:p>
            <w:r>
              <w:t>export_onnx.py、quantize_int8.py、benchmark.py</w:t>
            </w:r>
          </w:p>
        </w:tc>
      </w:tr>
      <w:tr>
        <w:tc>
          <w:tcPr>
            <w:tcW w:type="dxa" w:w="2880"/>
            <w:vAlign w:val="center"/>
          </w:tcPr>
          <w:p>
            <w:r>
              <w:t>桌面部署</w:t>
            </w:r>
          </w:p>
        </w:tc>
        <w:tc>
          <w:tcPr>
            <w:tcW w:type="dxa" w:w="2880"/>
            <w:vAlign w:val="center"/>
          </w:tcPr>
          <w:p>
            <w:r>
              <w:t>PyQt5 + Fluent 风格界面、本地知识库和台账</w:t>
            </w:r>
          </w:p>
        </w:tc>
        <w:tc>
          <w:tcPr>
            <w:tcW w:type="dxa" w:w="2880"/>
            <w:vAlign w:val="center"/>
          </w:tcPr>
          <w:p>
            <w:r>
              <w:t>lingnan/ui、lingnan/data</w:t>
            </w:r>
          </w:p>
        </w:tc>
      </w:tr>
      <w:tr>
        <w:tc>
          <w:tcPr>
            <w:tcW w:type="dxa" w:w="2880"/>
            <w:vAlign w:val="center"/>
          </w:tcPr>
          <w:p>
            <w:r>
              <w:t>教研扩展</w:t>
            </w:r>
          </w:p>
        </w:tc>
        <w:tc>
          <w:tcPr>
            <w:tcW w:type="dxa" w:w="2880"/>
            <w:vAlign w:val="center"/>
          </w:tcPr>
          <w:p>
            <w:r>
              <w:t>检测结果转教学案例/实训指导，支持 LLM 和模板降级</w:t>
            </w:r>
          </w:p>
        </w:tc>
        <w:tc>
          <w:tcPr>
            <w:tcW w:type="dxa" w:w="2880"/>
            <w:vAlign w:val="center"/>
          </w:tcPr>
          <w:p>
            <w:r>
              <w:t>teaching.py、llm_client.py、teaching_page.py</w:t>
            </w:r>
          </w:p>
        </w:tc>
      </w:tr>
      <w:tr>
        <w:tc>
          <w:tcPr>
            <w:tcW w:type="dxa" w:w="2880"/>
            <w:vAlign w:val="center"/>
          </w:tcPr>
          <w:p>
            <w:r>
              <w:t>测试交付</w:t>
            </w:r>
          </w:p>
        </w:tc>
        <w:tc>
          <w:tcPr>
            <w:tcW w:type="dxa" w:w="2880"/>
            <w:vAlign w:val="center"/>
          </w:tcPr>
          <w:p>
            <w:r>
              <w:t>pytest 覆盖核心逻辑和导出能力</w:t>
            </w:r>
          </w:p>
        </w:tc>
        <w:tc>
          <w:tcPr>
            <w:tcW w:type="dxa" w:w="2880"/>
            <w:vAlign w:val="center"/>
          </w:tcPr>
          <w:p>
            <w:r>
              <w:t>tests/</w:t>
            </w:r>
          </w:p>
        </w:tc>
      </w:tr>
    </w:tbl>
    <w:p/>
    <w:p>
      <w:pPr>
        <w:pStyle w:val="Heading1"/>
      </w:pPr>
      <w:r>
        <w:t>4. 里程碑记录</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里程碑</w:t>
            </w:r>
          </w:p>
        </w:tc>
        <w:tc>
          <w:tcPr>
            <w:tcW w:type="dxa" w:w="4320"/>
            <w:shd w:fill="D9EAF7"/>
          </w:tcPr>
          <w:p>
            <w:r>
              <w:t>完成内容</w:t>
            </w:r>
          </w:p>
        </w:tc>
      </w:tr>
      <w:tr>
        <w:tc>
          <w:tcPr>
            <w:tcW w:type="dxa" w:w="4320"/>
            <w:vAlign w:val="center"/>
          </w:tcPr>
          <w:p>
            <w:r>
              <w:t>需求分析</w:t>
            </w:r>
          </w:p>
        </w:tc>
        <w:tc>
          <w:tcPr>
            <w:tcW w:type="dxa" w:w="4320"/>
            <w:vAlign w:val="center"/>
          </w:tcPr>
          <w:p>
            <w:r>
              <w:t>明确 12 类病虫害、五个物候期、离线运行、适老化界面、检测台账、教研生成等需求。</w:t>
            </w:r>
          </w:p>
        </w:tc>
      </w:tr>
      <w:tr>
        <w:tc>
          <w:tcPr>
            <w:tcW w:type="dxa" w:w="4320"/>
            <w:vAlign w:val="center"/>
          </w:tcPr>
          <w:p>
            <w:r>
              <w:t>数据准备</w:t>
            </w:r>
          </w:p>
        </w:tc>
        <w:tc>
          <w:tcPr>
            <w:tcW w:type="dxa" w:w="4320"/>
            <w:vAlign w:val="center"/>
          </w:tcPr>
          <w:p>
            <w:r>
              <w:t>规划岭南红橙田间图像、公开图库辅助样本、YOLO 标注格式、训练/验证/测试划分。</w:t>
            </w:r>
          </w:p>
        </w:tc>
      </w:tr>
      <w:tr>
        <w:tc>
          <w:tcPr>
            <w:tcW w:type="dxa" w:w="4320"/>
            <w:vAlign w:val="center"/>
          </w:tcPr>
          <w:p>
            <w:r>
              <w:t>模型选型</w:t>
            </w:r>
          </w:p>
        </w:tc>
        <w:tc>
          <w:tcPr>
            <w:tcW w:type="dxa" w:w="4320"/>
            <w:vAlign w:val="center"/>
          </w:tcPr>
          <w:p>
            <w:r>
              <w:t>选择 YOLOv8s-XH 作为核心检测模型，兼顾精度、小目标识别、CPU 部署与工程生态。</w:t>
            </w:r>
          </w:p>
        </w:tc>
      </w:tr>
      <w:tr>
        <w:tc>
          <w:tcPr>
            <w:tcW w:type="dxa" w:w="4320"/>
            <w:vAlign w:val="center"/>
          </w:tcPr>
          <w:p>
            <w:r>
              <w:t>核心推理</w:t>
            </w:r>
          </w:p>
        </w:tc>
        <w:tc>
          <w:tcPr>
            <w:tcW w:type="dxa" w:w="4320"/>
            <w:vAlign w:val="center"/>
          </w:tcPr>
          <w:p>
            <w:r>
              <w:t>实现模型候选自动加载、无模型时 MockSimulator 回退、中文路径读图和批量检测。</w:t>
            </w:r>
          </w:p>
        </w:tc>
      </w:tr>
      <w:tr>
        <w:tc>
          <w:tcPr>
            <w:tcW w:type="dxa" w:w="4320"/>
            <w:vAlign w:val="center"/>
          </w:tcPr>
          <w:p>
            <w:r>
              <w:t>知识库与台账</w:t>
            </w:r>
          </w:p>
        </w:tc>
        <w:tc>
          <w:tcPr>
            <w:tcW w:type="dxa" w:w="4320"/>
            <w:vAlign w:val="center"/>
          </w:tcPr>
          <w:p>
            <w:r>
              <w:t>建立 SQLite 防治处方、检测日志、农户档案、Excel/PDF 导出能力。</w:t>
            </w:r>
          </w:p>
        </w:tc>
      </w:tr>
      <w:tr>
        <w:tc>
          <w:tcPr>
            <w:tcW w:type="dxa" w:w="4320"/>
            <w:vAlign w:val="center"/>
          </w:tcPr>
          <w:p>
            <w:r>
              <w:t>图形界面</w:t>
            </w:r>
          </w:p>
        </w:tc>
        <w:tc>
          <w:tcPr>
            <w:tcW w:type="dxa" w:w="4320"/>
            <w:vAlign w:val="center"/>
          </w:tcPr>
          <w:p>
            <w:r>
              <w:t>完成 PyQt5 + Fluent 风格主界面，覆盖智能检测、摄像头、历史台账、设置、帮助等页面。</w:t>
            </w:r>
          </w:p>
        </w:tc>
      </w:tr>
      <w:tr>
        <w:tc>
          <w:tcPr>
            <w:tcW w:type="dxa" w:w="4320"/>
            <w:vAlign w:val="center"/>
          </w:tcPr>
          <w:p>
            <w:r>
              <w:t>数据与训练工具</w:t>
            </w:r>
          </w:p>
        </w:tc>
        <w:tc>
          <w:tcPr>
            <w:tcW w:type="dxa" w:w="4320"/>
            <w:vAlign w:val="center"/>
          </w:tcPr>
          <w:p>
            <w:r>
              <w:t>实现搜索采集、数据集管理、一键训练、ONNX 导出、INT8 量化、性能基准和训练结果可视化。</w:t>
            </w:r>
          </w:p>
        </w:tc>
      </w:tr>
      <w:tr>
        <w:tc>
          <w:tcPr>
            <w:tcW w:type="dxa" w:w="4320"/>
            <w:vAlign w:val="center"/>
          </w:tcPr>
          <w:p>
            <w:r>
              <w:t>教研扩展</w:t>
            </w:r>
          </w:p>
        </w:tc>
        <w:tc>
          <w:tcPr>
            <w:tcW w:type="dxa" w:w="4320"/>
            <w:vAlign w:val="center"/>
          </w:tcPr>
          <w:p>
            <w:r>
              <w:t>新增教学案例/学生农技实训指导生成，支持本地模板降级和 OpenAI 兼容大模型增强。</w:t>
            </w:r>
          </w:p>
        </w:tc>
      </w:tr>
      <w:tr>
        <w:tc>
          <w:tcPr>
            <w:tcW w:type="dxa" w:w="4320"/>
            <w:vAlign w:val="center"/>
          </w:tcPr>
          <w:p>
            <w:r>
              <w:t>测试与交付</w:t>
            </w:r>
          </w:p>
        </w:tc>
        <w:tc>
          <w:tcPr>
            <w:tcW w:type="dxa" w:w="4320"/>
            <w:vAlign w:val="center"/>
          </w:tcPr>
          <w:p>
            <w:r>
              <w:t>编写 pytest 测试，覆盖严重程度、知识库、日志、设置、推理、数据集、教研生成等模块。</w:t>
            </w:r>
          </w:p>
        </w:tc>
      </w:tr>
    </w:tbl>
    <w:p/>
    <w:p>
      <w:pPr>
        <w:pStyle w:val="Heading1"/>
      </w:pPr>
      <w:r>
        <w:t>5. 模块开发记录</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模块/文件</w:t>
            </w:r>
          </w:p>
        </w:tc>
        <w:tc>
          <w:tcPr>
            <w:tcW w:type="dxa" w:w="4320"/>
            <w:shd w:fill="D9EAF7"/>
          </w:tcPr>
          <w:p>
            <w:r>
              <w:t>职责说明</w:t>
            </w:r>
          </w:p>
        </w:tc>
      </w:tr>
      <w:tr>
        <w:tc>
          <w:tcPr>
            <w:tcW w:type="dxa" w:w="4320"/>
            <w:vAlign w:val="center"/>
          </w:tcPr>
          <w:p>
            <w:r>
              <w:t>app.py</w:t>
            </w:r>
          </w:p>
        </w:tc>
        <w:tc>
          <w:tcPr>
            <w:tcW w:type="dxa" w:w="4320"/>
            <w:vAlign w:val="center"/>
          </w:tcPr>
          <w:p>
            <w:r>
              <w:t>桌面应用启动入口，调用 lingnan.__main__.main()</w:t>
            </w:r>
          </w:p>
        </w:tc>
      </w:tr>
      <w:tr>
        <w:tc>
          <w:tcPr>
            <w:tcW w:type="dxa" w:w="4320"/>
            <w:vAlign w:val="center"/>
          </w:tcPr>
          <w:p>
            <w:r>
              <w:t>lingnan/config.py</w:t>
            </w:r>
          </w:p>
        </w:tc>
        <w:tc>
          <w:tcPr>
            <w:tcW w:type="dxa" w:w="4320"/>
            <w:vAlign w:val="center"/>
          </w:tcPr>
          <w:p>
            <w:r>
              <w:t>全局路径、模型候选、12类病虫害、物候期和阈值配置</w:t>
            </w:r>
          </w:p>
        </w:tc>
      </w:tr>
      <w:tr>
        <w:tc>
          <w:tcPr>
            <w:tcW w:type="dxa" w:w="4320"/>
            <w:vAlign w:val="center"/>
          </w:tcPr>
          <w:p>
            <w:r>
              <w:t>lingnan/core/inferencer.py</w:t>
            </w:r>
          </w:p>
        </w:tc>
        <w:tc>
          <w:tcPr>
            <w:tcW w:type="dxa" w:w="4320"/>
            <w:vAlign w:val="center"/>
          </w:tcPr>
          <w:p>
            <w:r>
              <w:t>ONNX / Ultralytics / Mock 多后端推理</w:t>
            </w:r>
          </w:p>
        </w:tc>
      </w:tr>
      <w:tr>
        <w:tc>
          <w:tcPr>
            <w:tcW w:type="dxa" w:w="4320"/>
            <w:vAlign w:val="center"/>
          </w:tcPr>
          <w:p>
            <w:r>
              <w:t>lingnan/core/annotator.py</w:t>
            </w:r>
          </w:p>
        </w:tc>
        <w:tc>
          <w:tcPr>
            <w:tcW w:type="dxa" w:w="4320"/>
            <w:vAlign w:val="center"/>
          </w:tcPr>
          <w:p>
            <w:r>
              <w:t>中文标签、彩色框和检测结果可视化</w:t>
            </w:r>
          </w:p>
        </w:tc>
      </w:tr>
      <w:tr>
        <w:tc>
          <w:tcPr>
            <w:tcW w:type="dxa" w:w="4320"/>
            <w:vAlign w:val="center"/>
          </w:tcPr>
          <w:p>
            <w:r>
              <w:t>lingnan/core/severity.py</w:t>
            </w:r>
          </w:p>
        </w:tc>
        <w:tc>
          <w:tcPr>
            <w:tcW w:type="dxa" w:w="4320"/>
            <w:vAlign w:val="center"/>
          </w:tcPr>
          <w:p>
            <w:r>
              <w:t>严重程度聚合与 Green / Amber / Red 分级</w:t>
            </w:r>
          </w:p>
        </w:tc>
      </w:tr>
      <w:tr>
        <w:tc>
          <w:tcPr>
            <w:tcW w:type="dxa" w:w="4320"/>
            <w:vAlign w:val="center"/>
          </w:tcPr>
          <w:p>
            <w:r>
              <w:t>lingnan/core/dataset_manager.py</w:t>
            </w:r>
          </w:p>
        </w:tc>
        <w:tc>
          <w:tcPr>
            <w:tcW w:type="dxa" w:w="4320"/>
            <w:vAlign w:val="center"/>
          </w:tcPr>
          <w:p>
            <w:r>
              <w:t>数据集扫描、划分、校验和 YOLO 数据配置管理</w:t>
            </w:r>
          </w:p>
        </w:tc>
      </w:tr>
      <w:tr>
        <w:tc>
          <w:tcPr>
            <w:tcW w:type="dxa" w:w="4320"/>
            <w:vAlign w:val="center"/>
          </w:tcPr>
          <w:p>
            <w:r>
              <w:t>lingnan/core/image_collector.py</w:t>
            </w:r>
          </w:p>
        </w:tc>
        <w:tc>
          <w:tcPr>
            <w:tcW w:type="dxa" w:w="4320"/>
            <w:vAlign w:val="center"/>
          </w:tcPr>
          <w:p>
            <w:r>
              <w:t>搜索关键词采集与原始样本管理</w:t>
            </w:r>
          </w:p>
        </w:tc>
      </w:tr>
      <w:tr>
        <w:tc>
          <w:tcPr>
            <w:tcW w:type="dxa" w:w="4320"/>
            <w:vAlign w:val="center"/>
          </w:tcPr>
          <w:p>
            <w:r>
              <w:t>lingnan/core/training_visualizer.py</w:t>
            </w:r>
          </w:p>
        </w:tc>
        <w:tc>
          <w:tcPr>
            <w:tcW w:type="dxa" w:w="4320"/>
            <w:vAlign w:val="center"/>
          </w:tcPr>
          <w:p>
            <w:r>
              <w:t>训练结果曲线、混淆矩阵和预测样例解析</w:t>
            </w:r>
          </w:p>
        </w:tc>
      </w:tr>
      <w:tr>
        <w:tc>
          <w:tcPr>
            <w:tcW w:type="dxa" w:w="4320"/>
            <w:vAlign w:val="center"/>
          </w:tcPr>
          <w:p>
            <w:r>
              <w:t>lingnan/core/teaching.py</w:t>
            </w:r>
          </w:p>
        </w:tc>
        <w:tc>
          <w:tcPr>
            <w:tcW w:type="dxa" w:w="4320"/>
            <w:vAlign w:val="center"/>
          </w:tcPr>
          <w:p>
            <w:r>
              <w:t>教学案例和学生农技实训指导意见生成核心</w:t>
            </w:r>
          </w:p>
        </w:tc>
      </w:tr>
      <w:tr>
        <w:tc>
          <w:tcPr>
            <w:tcW w:type="dxa" w:w="4320"/>
            <w:vAlign w:val="center"/>
          </w:tcPr>
          <w:p>
            <w:r>
              <w:t>lingnan/core/llm_client.py</w:t>
            </w:r>
          </w:p>
        </w:tc>
        <w:tc>
          <w:tcPr>
            <w:tcW w:type="dxa" w:w="4320"/>
            <w:vAlign w:val="center"/>
          </w:tcPr>
          <w:p>
            <w:r>
              <w:t>OpenAI 兼容本地/云端大模型调用客户端</w:t>
            </w:r>
          </w:p>
        </w:tc>
      </w:tr>
      <w:tr>
        <w:tc>
          <w:tcPr>
            <w:tcW w:type="dxa" w:w="4320"/>
            <w:vAlign w:val="center"/>
          </w:tcPr>
          <w:p>
            <w:r>
              <w:t>lingnan/data/knowledge_base.py</w:t>
            </w:r>
          </w:p>
        </w:tc>
        <w:tc>
          <w:tcPr>
            <w:tcW w:type="dxa" w:w="4320"/>
            <w:vAlign w:val="center"/>
          </w:tcPr>
          <w:p>
            <w:r>
              <w:t>SQLite 绿色防治知识库初始化与查询</w:t>
            </w:r>
          </w:p>
        </w:tc>
      </w:tr>
      <w:tr>
        <w:tc>
          <w:tcPr>
            <w:tcW w:type="dxa" w:w="4320"/>
            <w:vAlign w:val="center"/>
          </w:tcPr>
          <w:p>
            <w:r>
              <w:t>lingnan/data/log_manager.py</w:t>
            </w:r>
          </w:p>
        </w:tc>
        <w:tc>
          <w:tcPr>
            <w:tcW w:type="dxa" w:w="4320"/>
            <w:vAlign w:val="center"/>
          </w:tcPr>
          <w:p>
            <w:r>
              <w:t>检测历史台账和筛选查询</w:t>
            </w:r>
          </w:p>
        </w:tc>
      </w:tr>
      <w:tr>
        <w:tc>
          <w:tcPr>
            <w:tcW w:type="dxa" w:w="4320"/>
            <w:vAlign w:val="center"/>
          </w:tcPr>
          <w:p>
            <w:r>
              <w:t>lingnan/data/farmer_manager.py</w:t>
            </w:r>
          </w:p>
        </w:tc>
        <w:tc>
          <w:tcPr>
            <w:tcW w:type="dxa" w:w="4320"/>
            <w:vAlign w:val="center"/>
          </w:tcPr>
          <w:p>
            <w:r>
              <w:t>农户与果园档案管理</w:t>
            </w:r>
          </w:p>
        </w:tc>
      </w:tr>
      <w:tr>
        <w:tc>
          <w:tcPr>
            <w:tcW w:type="dxa" w:w="4320"/>
            <w:vAlign w:val="center"/>
          </w:tcPr>
          <w:p>
            <w:r>
              <w:t>lingnan/data/excel_exporter.py</w:t>
            </w:r>
          </w:p>
        </w:tc>
        <w:tc>
          <w:tcPr>
            <w:tcW w:type="dxa" w:w="4320"/>
            <w:vAlign w:val="center"/>
          </w:tcPr>
          <w:p>
            <w:r>
              <w:t>Excel 检测报表导出</w:t>
            </w:r>
          </w:p>
        </w:tc>
      </w:tr>
      <w:tr>
        <w:tc>
          <w:tcPr>
            <w:tcW w:type="dxa" w:w="4320"/>
            <w:vAlign w:val="center"/>
          </w:tcPr>
          <w:p>
            <w:r>
              <w:t>lingnan/data/pdf_exporter.py</w:t>
            </w:r>
          </w:p>
        </w:tc>
        <w:tc>
          <w:tcPr>
            <w:tcW w:type="dxa" w:w="4320"/>
            <w:vAlign w:val="center"/>
          </w:tcPr>
          <w:p>
            <w:r>
              <w:t>PDF 分析报告导出</w:t>
            </w:r>
          </w:p>
        </w:tc>
      </w:tr>
      <w:tr>
        <w:tc>
          <w:tcPr>
            <w:tcW w:type="dxa" w:w="4320"/>
            <w:vAlign w:val="center"/>
          </w:tcPr>
          <w:p>
            <w:r>
              <w:t>lingnan/data/markdown_exporter.py</w:t>
            </w:r>
          </w:p>
        </w:tc>
        <w:tc>
          <w:tcPr>
            <w:tcW w:type="dxa" w:w="4320"/>
            <w:vAlign w:val="center"/>
          </w:tcPr>
          <w:p>
            <w:r>
              <w:t>教学教研 Markdown / PDF 导出辅助</w:t>
            </w:r>
          </w:p>
        </w:tc>
      </w:tr>
      <w:tr>
        <w:tc>
          <w:tcPr>
            <w:tcW w:type="dxa" w:w="4320"/>
            <w:vAlign w:val="center"/>
          </w:tcPr>
          <w:p>
            <w:r>
              <w:t>lingnan/ui/main_window.py</w:t>
            </w:r>
          </w:p>
        </w:tc>
        <w:tc>
          <w:tcPr>
            <w:tcW w:type="dxa" w:w="4320"/>
            <w:vAlign w:val="center"/>
          </w:tcPr>
          <w:p>
            <w:r>
              <w:t>主窗口、标签页装配和页面间信号联动</w:t>
            </w:r>
          </w:p>
        </w:tc>
      </w:tr>
      <w:tr>
        <w:tc>
          <w:tcPr>
            <w:tcW w:type="dxa" w:w="4320"/>
            <w:vAlign w:val="center"/>
          </w:tcPr>
          <w:p>
            <w:r>
              <w:t>lingnan/ui/detection_page.py</w:t>
            </w:r>
          </w:p>
        </w:tc>
        <w:tc>
          <w:tcPr>
            <w:tcW w:type="dxa" w:w="4320"/>
            <w:vAlign w:val="center"/>
          </w:tcPr>
          <w:p>
            <w:r>
              <w:t>智能检测页面</w:t>
            </w:r>
          </w:p>
        </w:tc>
      </w:tr>
      <w:tr>
        <w:tc>
          <w:tcPr>
            <w:tcW w:type="dxa" w:w="4320"/>
            <w:vAlign w:val="center"/>
          </w:tcPr>
          <w:p>
            <w:r>
              <w:t>lingnan/ui/camera_page.py</w:t>
            </w:r>
          </w:p>
        </w:tc>
        <w:tc>
          <w:tcPr>
            <w:tcW w:type="dxa" w:w="4320"/>
            <w:vAlign w:val="center"/>
          </w:tcPr>
          <w:p>
            <w:r>
              <w:t>摄像头和视频文件检测页面</w:t>
            </w:r>
          </w:p>
        </w:tc>
      </w:tr>
      <w:tr>
        <w:tc>
          <w:tcPr>
            <w:tcW w:type="dxa" w:w="4320"/>
            <w:vAlign w:val="center"/>
          </w:tcPr>
          <w:p>
            <w:r>
              <w:t>lingnan/ui/dataset_page.py</w:t>
            </w:r>
          </w:p>
        </w:tc>
        <w:tc>
          <w:tcPr>
            <w:tcW w:type="dxa" w:w="4320"/>
            <w:vAlign w:val="center"/>
          </w:tcPr>
          <w:p>
            <w:r>
              <w:t>数据标注与数据集管理页面</w:t>
            </w:r>
          </w:p>
        </w:tc>
      </w:tr>
      <w:tr>
        <w:tc>
          <w:tcPr>
            <w:tcW w:type="dxa" w:w="4320"/>
            <w:vAlign w:val="center"/>
          </w:tcPr>
          <w:p>
            <w:r>
              <w:t>lingnan/ui/training_page.py</w:t>
            </w:r>
          </w:p>
        </w:tc>
        <w:tc>
          <w:tcPr>
            <w:tcW w:type="dxa" w:w="4320"/>
            <w:vAlign w:val="center"/>
          </w:tcPr>
          <w:p>
            <w:r>
              <w:t>模型训练页面</w:t>
            </w:r>
          </w:p>
        </w:tc>
      </w:tr>
      <w:tr>
        <w:tc>
          <w:tcPr>
            <w:tcW w:type="dxa" w:w="4320"/>
            <w:vAlign w:val="center"/>
          </w:tcPr>
          <w:p>
            <w:r>
              <w:t>lingnan/ui/training_result_page.py</w:t>
            </w:r>
          </w:p>
        </w:tc>
        <w:tc>
          <w:tcPr>
            <w:tcW w:type="dxa" w:w="4320"/>
            <w:vAlign w:val="center"/>
          </w:tcPr>
          <w:p>
            <w:r>
              <w:t>训练结果可视化页面</w:t>
            </w:r>
          </w:p>
        </w:tc>
      </w:tr>
      <w:tr>
        <w:tc>
          <w:tcPr>
            <w:tcW w:type="dxa" w:w="4320"/>
            <w:vAlign w:val="center"/>
          </w:tcPr>
          <w:p>
            <w:r>
              <w:t>lingnan/ui/teaching_page.py</w:t>
            </w:r>
          </w:p>
        </w:tc>
        <w:tc>
          <w:tcPr>
            <w:tcW w:type="dxa" w:w="4320"/>
            <w:vAlign w:val="center"/>
          </w:tcPr>
          <w:p>
            <w:r>
              <w:t>AI 教研生成页面</w:t>
            </w:r>
          </w:p>
        </w:tc>
      </w:tr>
      <w:tr>
        <w:tc>
          <w:tcPr>
            <w:tcW w:type="dxa" w:w="4320"/>
            <w:vAlign w:val="center"/>
          </w:tcPr>
          <w:p>
            <w:r>
              <w:t>lingnan/ui/settings_page.py</w:t>
            </w:r>
          </w:p>
        </w:tc>
        <w:tc>
          <w:tcPr>
            <w:tcW w:type="dxa" w:w="4320"/>
            <w:vAlign w:val="center"/>
          </w:tcPr>
          <w:p>
            <w:r>
              <w:t>字体、阈值、保存目录、LLM 配置等设置</w:t>
            </w:r>
          </w:p>
        </w:tc>
      </w:tr>
    </w:tbl>
    <w:p/>
    <w:p>
      <w:pPr>
        <w:pStyle w:val="Heading1"/>
      </w:pPr>
      <w:r>
        <w:t>6. 核心功能实现</w:t>
      </w:r>
    </w:p>
    <w:p>
      <w:pPr>
        <w:pStyle w:val="Heading2"/>
      </w:pPr>
      <w:r>
        <w:t>6.1 本地智能检测</w:t>
      </w:r>
    </w:p>
    <w:p>
      <w:pPr>
        <w:pStyle w:val="ListBullet"/>
      </w:pPr>
      <w:r>
        <w:t>支持本地图片、文件夹、视频和 UVC 摄像头输入。</w:t>
      </w:r>
    </w:p>
    <w:p>
      <w:pPr>
        <w:pStyle w:val="ListBullet"/>
      </w:pPr>
      <w:r>
        <w:t>按模型候选优先级自动加载 ONNX / PT 模型。</w:t>
      </w:r>
    </w:p>
    <w:p>
      <w:pPr>
        <w:pStyle w:val="ListBullet"/>
      </w:pPr>
      <w:r>
        <w:t>无专属模型时自动进入 MockSimulator，保障界面和流程可演示。</w:t>
      </w:r>
    </w:p>
    <w:p>
      <w:pPr>
        <w:pStyle w:val="ListBullet"/>
      </w:pPr>
      <w:r>
        <w:t>检测结果包含类别、置信度、边界框、严重程度、主病害和统计汇总。</w:t>
      </w:r>
    </w:p>
    <w:p>
      <w:pPr>
        <w:pStyle w:val="Heading2"/>
      </w:pPr>
      <w:r>
        <w:t>6.2 绿色防治与台账</w:t>
      </w:r>
    </w:p>
    <w:p>
      <w:pPr>
        <w:pStyle w:val="ListBullet"/>
      </w:pPr>
      <w:r>
        <w:t>知识库以 12 类病虫害 × 5 个物候期生成约 60 组绿色防治处方。</w:t>
      </w:r>
    </w:p>
    <w:p>
      <w:pPr>
        <w:pStyle w:val="ListBullet"/>
      </w:pPr>
      <w:r>
        <w:t>处方包含物理防治、生物防治、低毒化学药剂和 PHI 安全间隔期提示。</w:t>
      </w:r>
    </w:p>
    <w:p>
      <w:pPr>
        <w:pStyle w:val="ListBullet"/>
      </w:pPr>
      <w:r>
        <w:t>检测日志写入 SQLite，可按时间、农户、病虫害类别筛选。</w:t>
      </w:r>
    </w:p>
    <w:p>
      <w:pPr>
        <w:pStyle w:val="ListBullet"/>
      </w:pPr>
      <w:r>
        <w:t>支持 Excel 报表和 PDF 分析报告导出。</w:t>
      </w:r>
    </w:p>
    <w:p>
      <w:pPr>
        <w:pStyle w:val="Heading2"/>
      </w:pPr>
      <w:r>
        <w:t>6.3 校本教研生成</w:t>
      </w:r>
    </w:p>
    <w:p>
      <w:pPr>
        <w:pStyle w:val="ListBullet"/>
      </w:pPr>
      <w:r>
        <w:t>检测结果与知识库处方被归一化为教学上下文。</w:t>
      </w:r>
    </w:p>
    <w:p>
      <w:pPr>
        <w:pStyle w:val="ListBullet"/>
      </w:pPr>
      <w:r>
        <w:t>可生成《岭南红橙实时防害教学案例》和《学生农技实训指导意见》。</w:t>
      </w:r>
    </w:p>
    <w:p>
      <w:pPr>
        <w:pStyle w:val="ListBullet"/>
      </w:pPr>
      <w:r>
        <w:t>默认使用模板生成，确保离线可用。</w:t>
      </w:r>
    </w:p>
    <w:p>
      <w:pPr>
        <w:pStyle w:val="ListBullet"/>
      </w:pPr>
      <w:r>
        <w:t>可选接入 OpenAI 兼容本地/云端大模型，增强内容表达和课堂问题设计。</w:t>
      </w:r>
    </w:p>
    <w:p>
      <w:pPr>
        <w:pStyle w:val="ListBullet"/>
      </w:pPr>
      <w:r>
        <w:t>教师审核后再导出，避免未审内容直接用于教学。</w:t>
      </w:r>
    </w:p>
    <w:p>
      <w:pPr>
        <w:pStyle w:val="Heading1"/>
      </w:pPr>
      <w:r>
        <w:t>7. 测试记录</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测试文件</w:t>
            </w:r>
          </w:p>
        </w:tc>
        <w:tc>
          <w:tcPr>
            <w:tcW w:type="dxa" w:w="4320"/>
            <w:shd w:fill="D9EAF7"/>
          </w:tcPr>
          <w:p>
            <w:r>
              <w:t>覆盖内容</w:t>
            </w:r>
          </w:p>
        </w:tc>
      </w:tr>
      <w:tr>
        <w:tc>
          <w:tcPr>
            <w:tcW w:type="dxa" w:w="4320"/>
            <w:vAlign w:val="center"/>
          </w:tcPr>
          <w:p>
            <w:r>
              <w:t>tests/test_severity.py</w:t>
            </w:r>
          </w:p>
        </w:tc>
        <w:tc>
          <w:tcPr>
            <w:tcW w:type="dxa" w:w="4320"/>
            <w:vAlign w:val="center"/>
          </w:tcPr>
          <w:p>
            <w:r>
              <w:t>严重程度分级、黄龙病高危标记、面积/计数阈值</w:t>
            </w:r>
          </w:p>
        </w:tc>
      </w:tr>
      <w:tr>
        <w:tc>
          <w:tcPr>
            <w:tcW w:type="dxa" w:w="4320"/>
            <w:vAlign w:val="center"/>
          </w:tcPr>
          <w:p>
            <w:r>
              <w:t>tests/test_knowledge_base.py</w:t>
            </w:r>
          </w:p>
        </w:tc>
        <w:tc>
          <w:tcPr>
            <w:tcW w:type="dxa" w:w="4320"/>
            <w:vAlign w:val="center"/>
          </w:tcPr>
          <w:p>
            <w:r>
              <w:t>知识库初始化、60 组合查询和化学处方字段完整性</w:t>
            </w:r>
          </w:p>
        </w:tc>
      </w:tr>
      <w:tr>
        <w:tc>
          <w:tcPr>
            <w:tcW w:type="dxa" w:w="4320"/>
            <w:vAlign w:val="center"/>
          </w:tcPr>
          <w:p>
            <w:r>
              <w:t>tests/test_log_manager.py</w:t>
            </w:r>
          </w:p>
        </w:tc>
        <w:tc>
          <w:tcPr>
            <w:tcW w:type="dxa" w:w="4320"/>
            <w:vAlign w:val="center"/>
          </w:tcPr>
          <w:p>
            <w:r>
              <w:t>检测日志、农户档案 CRUD 和筛选</w:t>
            </w:r>
          </w:p>
        </w:tc>
      </w:tr>
      <w:tr>
        <w:tc>
          <w:tcPr>
            <w:tcW w:type="dxa" w:w="4320"/>
            <w:vAlign w:val="center"/>
          </w:tcPr>
          <w:p>
            <w:r>
              <w:t>tests/test_excel_exporter.py</w:t>
            </w:r>
          </w:p>
        </w:tc>
        <w:tc>
          <w:tcPr>
            <w:tcW w:type="dxa" w:w="4320"/>
            <w:vAlign w:val="center"/>
          </w:tcPr>
          <w:p>
            <w:r>
              <w:t>Excel 报表结构和导出结果</w:t>
            </w:r>
          </w:p>
        </w:tc>
      </w:tr>
      <w:tr>
        <w:tc>
          <w:tcPr>
            <w:tcW w:type="dxa" w:w="4320"/>
            <w:vAlign w:val="center"/>
          </w:tcPr>
          <w:p>
            <w:r>
              <w:t>tests/test_inferencer.py</w:t>
            </w:r>
          </w:p>
        </w:tc>
        <w:tc>
          <w:tcPr>
            <w:tcW w:type="dxa" w:w="4320"/>
            <w:vAlign w:val="center"/>
          </w:tcPr>
          <w:p>
            <w:r>
              <w:t>无模型时 Mock 后端回退</w:t>
            </w:r>
          </w:p>
        </w:tc>
      </w:tr>
      <w:tr>
        <w:tc>
          <w:tcPr>
            <w:tcW w:type="dxa" w:w="4320"/>
            <w:vAlign w:val="center"/>
          </w:tcPr>
          <w:p>
            <w:r>
              <w:t>tests/test_dataset_manager.py</w:t>
            </w:r>
          </w:p>
        </w:tc>
        <w:tc>
          <w:tcPr>
            <w:tcW w:type="dxa" w:w="4320"/>
            <w:vAlign w:val="center"/>
          </w:tcPr>
          <w:p>
            <w:r>
              <w:t>数据集扫描、划分、校验和配置生成</w:t>
            </w:r>
          </w:p>
        </w:tc>
      </w:tr>
      <w:tr>
        <w:tc>
          <w:tcPr>
            <w:tcW w:type="dxa" w:w="4320"/>
            <w:vAlign w:val="center"/>
          </w:tcPr>
          <w:p>
            <w:r>
              <w:t>tests/test_image_collector.py</w:t>
            </w:r>
          </w:p>
        </w:tc>
        <w:tc>
          <w:tcPr>
            <w:tcW w:type="dxa" w:w="4320"/>
            <w:vAlign w:val="center"/>
          </w:tcPr>
          <w:p>
            <w:r>
              <w:t>搜索采集和样本清单管理</w:t>
            </w:r>
          </w:p>
        </w:tc>
      </w:tr>
      <w:tr>
        <w:tc>
          <w:tcPr>
            <w:tcW w:type="dxa" w:w="4320"/>
            <w:vAlign w:val="center"/>
          </w:tcPr>
          <w:p>
            <w:r>
              <w:t>tests/test_training_visualizer.py</w:t>
            </w:r>
          </w:p>
        </w:tc>
        <w:tc>
          <w:tcPr>
            <w:tcW w:type="dxa" w:w="4320"/>
            <w:vAlign w:val="center"/>
          </w:tcPr>
          <w:p>
            <w:r>
              <w:t>训练曲线、混淆矩阵、预测样例解析</w:t>
            </w:r>
          </w:p>
        </w:tc>
      </w:tr>
      <w:tr>
        <w:tc>
          <w:tcPr>
            <w:tcW w:type="dxa" w:w="4320"/>
            <w:vAlign w:val="center"/>
          </w:tcPr>
          <w:p>
            <w:r>
              <w:t>tests/test_teaching.py</w:t>
            </w:r>
          </w:p>
        </w:tc>
        <w:tc>
          <w:tcPr>
            <w:tcW w:type="dxa" w:w="4320"/>
            <w:vAlign w:val="center"/>
          </w:tcPr>
          <w:p>
            <w:r>
              <w:t>教学上下文、Prompt、模板生成</w:t>
            </w:r>
          </w:p>
        </w:tc>
      </w:tr>
      <w:tr>
        <w:tc>
          <w:tcPr>
            <w:tcW w:type="dxa" w:w="4320"/>
            <w:vAlign w:val="center"/>
          </w:tcPr>
          <w:p>
            <w:r>
              <w:t>tests/test_markdown_exporter.py</w:t>
            </w:r>
          </w:p>
        </w:tc>
        <w:tc>
          <w:tcPr>
            <w:tcW w:type="dxa" w:w="4320"/>
            <w:vAlign w:val="center"/>
          </w:tcPr>
          <w:p>
            <w:r>
              <w:t>教学文档 Markdown 导出</w:t>
            </w:r>
          </w:p>
        </w:tc>
      </w:tr>
    </w:tbl>
    <w:p/>
    <w:p>
      <w:pPr>
        <w:pStyle w:val="Heading1"/>
      </w:pPr>
      <w:r>
        <w:t>8. 关键设计决策</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决策</w:t>
            </w:r>
          </w:p>
        </w:tc>
        <w:tc>
          <w:tcPr>
            <w:tcW w:type="dxa" w:w="4320"/>
            <w:shd w:fill="D9EAF7"/>
          </w:tcPr>
          <w:p>
            <w:r>
              <w:t>原因</w:t>
            </w:r>
          </w:p>
        </w:tc>
      </w:tr>
      <w:tr>
        <w:tc>
          <w:tcPr>
            <w:tcW w:type="dxa" w:w="4320"/>
            <w:vAlign w:val="center"/>
          </w:tcPr>
          <w:p>
            <w:r>
              <w:t>选择 YOLOv8s-XH</w:t>
            </w:r>
          </w:p>
        </w:tc>
        <w:tc>
          <w:tcPr>
            <w:tcW w:type="dxa" w:w="4320"/>
            <w:vAlign w:val="center"/>
          </w:tcPr>
          <w:p>
            <w:r>
              <w:t>兼顾实时性、小目标识别、部署生态和 45 天工期可控性</w:t>
            </w:r>
          </w:p>
        </w:tc>
      </w:tr>
      <w:tr>
        <w:tc>
          <w:tcPr>
            <w:tcW w:type="dxa" w:w="4320"/>
            <w:vAlign w:val="center"/>
          </w:tcPr>
          <w:p>
            <w:r>
              <w:t>采用本地 SQLite</w:t>
            </w:r>
          </w:p>
        </w:tc>
        <w:tc>
          <w:tcPr>
            <w:tcW w:type="dxa" w:w="4320"/>
            <w:vAlign w:val="center"/>
          </w:tcPr>
          <w:p>
            <w:r>
              <w:t>降低部署门槛，满足离线运行和本地留痕</w:t>
            </w:r>
          </w:p>
        </w:tc>
      </w:tr>
      <w:tr>
        <w:tc>
          <w:tcPr>
            <w:tcW w:type="dxa" w:w="4320"/>
            <w:vAlign w:val="center"/>
          </w:tcPr>
          <w:p>
            <w:r>
              <w:t>采用 PyQt5 桌面客户端</w:t>
            </w:r>
          </w:p>
        </w:tc>
        <w:tc>
          <w:tcPr>
            <w:tcW w:type="dxa" w:w="4320"/>
            <w:vAlign w:val="center"/>
          </w:tcPr>
          <w:p>
            <w:r>
              <w:t>适合基层电脑部署、摄像头接入和离线使用</w:t>
            </w:r>
          </w:p>
        </w:tc>
      </w:tr>
      <w:tr>
        <w:tc>
          <w:tcPr>
            <w:tcW w:type="dxa" w:w="4320"/>
            <w:vAlign w:val="center"/>
          </w:tcPr>
          <w:p>
            <w:r>
              <w:t>保留 MockSimulator</w:t>
            </w:r>
          </w:p>
        </w:tc>
        <w:tc>
          <w:tcPr>
            <w:tcW w:type="dxa" w:w="4320"/>
            <w:vAlign w:val="center"/>
          </w:tcPr>
          <w:p>
            <w:r>
              <w:t>在无模型或演示环境下仍能展示完整业务流程</w:t>
            </w:r>
          </w:p>
        </w:tc>
      </w:tr>
      <w:tr>
        <w:tc>
          <w:tcPr>
            <w:tcW w:type="dxa" w:w="4320"/>
            <w:vAlign w:val="center"/>
          </w:tcPr>
          <w:p>
            <w:r>
              <w:t>教研生成采用模板优先</w:t>
            </w:r>
          </w:p>
        </w:tc>
        <w:tc>
          <w:tcPr>
            <w:tcW w:type="dxa" w:w="4320"/>
            <w:vAlign w:val="center"/>
          </w:tcPr>
          <w:p>
            <w:r>
              <w:t>保证零网络场景可用，大模型作为增强能力</w:t>
            </w:r>
          </w:p>
        </w:tc>
      </w:tr>
      <w:tr>
        <w:tc>
          <w:tcPr>
            <w:tcW w:type="dxa" w:w="4320"/>
            <w:vAlign w:val="center"/>
          </w:tcPr>
          <w:p>
            <w:r>
              <w:t>运行数据与模型权重不提交 Git</w:t>
            </w:r>
          </w:p>
        </w:tc>
        <w:tc>
          <w:tcPr>
            <w:tcW w:type="dxa" w:w="4320"/>
            <w:vAlign w:val="center"/>
          </w:tcPr>
          <w:p>
            <w:r>
              <w:t>避免仓库过大并保护本地数据资产</w:t>
            </w:r>
          </w:p>
        </w:tc>
      </w:tr>
    </w:tbl>
    <w:p/>
    <w:p>
      <w:pPr>
        <w:pStyle w:val="Heading1"/>
      </w:pPr>
      <w:r>
        <w:t>9. 当前状态与后续计划</w:t>
      </w:r>
    </w:p>
    <w:p>
      <w:pPr>
        <w:pStyle w:val="ListBullet"/>
      </w:pPr>
      <w:r>
        <w:t>当前已形成桌面端核心功能、数据层、训练工具链、报表导出和教研生成模块。</w:t>
      </w:r>
    </w:p>
    <w:p>
      <w:pPr>
        <w:pStyle w:val="ListBullet"/>
      </w:pPr>
      <w:r>
        <w:t>后续可增强物联网温湿度数据接入，将环境数据加入教学案例和防治策略。</w:t>
      </w:r>
    </w:p>
    <w:p>
      <w:pPr>
        <w:pStyle w:val="ListBullet"/>
      </w:pPr>
      <w:r>
        <w:t>后续可接入 DeepSeek、豆包或本地模型服务，形成“识别 + 环境 + 大模型 + 教研”闭环。</w:t>
      </w:r>
    </w:p>
    <w:p>
      <w:pPr>
        <w:pStyle w:val="ListBullet"/>
      </w:pPr>
      <w:r>
        <w:t>后续可完善安装包签名、自动更新、模型版本管理和现场反馈回流机制。</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