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rPr>
          <w:b/>
          <w:color w:val="0E4F4B"/>
          <w:sz w:val="32"/>
          <w:rtl w:val="1"/>
          <w:szCs w:val="32"/>
          <w:bCs/>
        </w:rPr>
        <w:t>بطاقة العناصر الخمسة (اطبعها واقطعها)</w:t>
      </w:r>
    </w:p>
    <w:p>
      <w:pPr>
        <w:bidi w:val="1"/>
      </w:pPr>
      <w:r>
        <w:rPr>
          <w:b w:val="0"/>
          <w:sz w:val="26"/>
          <w:rtl w:val="1"/>
          <w:szCs w:val="26"/>
        </w:rPr>
        <w:t>١. الهدف (الإبهام): عايز إيه بالظبط؟</w:t>
      </w:r>
    </w:p>
    <w:p>
      <w:pPr>
        <w:bidi w:val="1"/>
      </w:pPr>
      <w:r>
        <w:rPr>
          <w:b w:val="0"/>
          <w:sz w:val="26"/>
          <w:rtl w:val="1"/>
          <w:szCs w:val="26"/>
        </w:rPr>
        <w:t>٢. السياق (السبابة): إيه الخلفية والوضع؟</w:t>
      </w:r>
    </w:p>
    <w:p>
      <w:pPr>
        <w:bidi w:val="1"/>
      </w:pPr>
      <w:r>
        <w:rPr>
          <w:b w:val="0"/>
          <w:sz w:val="26"/>
          <w:rtl w:val="1"/>
          <w:szCs w:val="26"/>
        </w:rPr>
        <w:t>٣. الجمهور (الوسطى): النتيجة لمين؟</w:t>
      </w:r>
    </w:p>
    <w:p>
      <w:pPr>
        <w:bidi w:val="1"/>
      </w:pPr>
      <w:r>
        <w:rPr>
          <w:b w:val="0"/>
          <w:sz w:val="26"/>
          <w:rtl w:val="1"/>
          <w:szCs w:val="26"/>
        </w:rPr>
        <w:t>٤. شكل النتيجة (البنصر): نقاط؟ جدول؟ رسالة؟</w:t>
      </w:r>
    </w:p>
    <w:p>
      <w:pPr>
        <w:bidi w:val="1"/>
      </w:pPr>
      <w:r>
        <w:rPr>
          <w:b w:val="0"/>
          <w:sz w:val="26"/>
          <w:rtl w:val="1"/>
          <w:szCs w:val="26"/>
        </w:rPr>
        <w:t>٥. القيود والأمثلة (الخنصر): ميزانية، وقت، أسلوب، مثال</w:t>
      </w:r>
    </w:p>
    <w:p>
      <w:pPr>
        <w:bidi w:val="1"/>
      </w:pPr>
      <w:r>
        <w:rPr>
          <w:b/>
          <w:color w:val="9A5B12"/>
          <w:sz w:val="26"/>
          <w:rtl w:val="1"/>
          <w:szCs w:val="26"/>
          <w:bCs/>
        </w:rPr>
        <w:t>الجملة الذهبية:</w:t>
      </w:r>
    </w:p>
    <w:p>
      <w:pPr>
        <w:bidi w:val="1"/>
      </w:pPr>
      <w:r>
        <w:rPr>
          <w:b w:val="0"/>
          <w:sz w:val="24"/>
          <w:rtl w:val="1"/>
          <w:szCs w:val="24"/>
        </w:rPr>
        <w:t>قبل أن تعطيني الإجابة، اسألني عن أي معلومة ناقصة تحتاجها. وبعد أن أجيبك، أعطني أبسط حل ممكن، واشرحه لي ببساطة، واختبر الحالات الاستثنائية.</w:t>
      </w:r>
    </w:p>
    <w:p>
      <w:pPr>
        <w:bidi w:val="1"/>
      </w:pPr>
      <w:r>
        <w:rPr>
          <w:b w:val="0"/>
          <w:color w:val="777777"/>
          <w:sz w:val="22"/>
          <w:rtl w:val="1"/>
          <w:szCs w:val="22"/>
        </w:rPr>
        <w:t>لو الإجابة شكلها مؤلفة: «دكتور حازم!» اطلب المصدر.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