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rPr>
          <w:b w:val="0"/>
          <w:color w:val="777777"/>
          <w:sz w:val="20"/>
          <w:rtl w:val="1"/>
          <w:szCs w:val="20"/>
        </w:rPr>
        <w:t>شركة الريادة للتوزيع (شركة افتراضية لأغراض التدريب)</w:t>
      </w:r>
    </w:p>
    <w:p>
      <w:pPr>
        <w:bidi w:val="1"/>
      </w:pPr>
      <w:r>
        <w:rPr>
          <w:b/>
          <w:color w:val="0E4F4B"/>
          <w:sz w:val="36"/>
          <w:rtl w:val="1"/>
          <w:szCs w:val="36"/>
          <w:bCs/>
        </w:rPr>
        <w:t>سياسة الإجازات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أنواع الإجازات</w:t>
      </w:r>
    </w:p>
    <w:p>
      <w:pPr>
        <w:bidi w:val="1"/>
      </w:pPr>
      <w:r>
        <w:rPr>
          <w:b w:val="0"/>
          <w:sz w:val="24"/>
          <w:rtl w:val="1"/>
          <w:szCs w:val="24"/>
        </w:rPr>
        <w:t>• الإجازة السنوية: ٢١ يومًا للموظف بعد إتمام سنة، و١٥ يومًا في السنة الأولى.</w:t>
      </w:r>
    </w:p>
    <w:p>
      <w:pPr>
        <w:bidi w:val="1"/>
      </w:pPr>
      <w:r>
        <w:rPr>
          <w:b w:val="0"/>
          <w:sz w:val="24"/>
          <w:rtl w:val="1"/>
          <w:szCs w:val="24"/>
        </w:rPr>
        <w:t>• الإجازة العارضة: ٦ أيام في السنة، بحد أقصى يومين متتاليين.</w:t>
      </w:r>
    </w:p>
    <w:p>
      <w:pPr>
        <w:bidi w:val="1"/>
      </w:pPr>
      <w:r>
        <w:rPr>
          <w:b w:val="0"/>
          <w:sz w:val="24"/>
          <w:rtl w:val="1"/>
          <w:szCs w:val="24"/>
        </w:rPr>
        <w:t>• الإجازة المرضية: بتقرير طبي معتمد.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طلب الإجازة</w:t>
      </w:r>
    </w:p>
    <w:p>
      <w:pPr>
        <w:bidi w:val="1"/>
      </w:pPr>
      <w:r>
        <w:rPr>
          <w:b w:val="0"/>
          <w:sz w:val="24"/>
          <w:rtl w:val="1"/>
          <w:szCs w:val="24"/>
        </w:rPr>
        <w:t>• يُقدَّم طلب الإجازة السنوية قبل موعدها بـ ٣ أيام عمل على الأقل.</w:t>
      </w:r>
    </w:p>
    <w:p>
      <w:pPr>
        <w:bidi w:val="1"/>
      </w:pPr>
      <w:r>
        <w:rPr>
          <w:b w:val="0"/>
          <w:sz w:val="24"/>
          <w:rtl w:val="1"/>
          <w:szCs w:val="24"/>
        </w:rPr>
        <w:t>• يعتمد الطلب المدير المباشر، ويُبلّغ قسم الموارد البشرية.</w:t>
      </w:r>
    </w:p>
    <w:p>
      <w:pPr>
        <w:bidi w:val="1"/>
      </w:pPr>
      <w:r>
        <w:rPr>
          <w:b w:val="0"/>
          <w:sz w:val="24"/>
          <w:rtl w:val="1"/>
          <w:szCs w:val="24"/>
        </w:rPr>
        <w:t>• في موسم الذروة (رمضان والأعياد) لا تُعتمد إجازات لأكثر من ٢٠٪ من القسم في نفس الوقت.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ترحيل الرصيد</w:t>
      </w:r>
    </w:p>
    <w:p>
      <w:pPr>
        <w:bidi w:val="1"/>
      </w:pPr>
      <w:r>
        <w:rPr>
          <w:b w:val="0"/>
          <w:sz w:val="24"/>
          <w:rtl w:val="1"/>
          <w:szCs w:val="24"/>
        </w:rPr>
        <w:t>• يجوز ترحيل ٧ أيام بحد أقصى للسنة التالية.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