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gap0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4000"/>
      </w:tblGrid>
      <w:tr>
        <w:tc>
          <w:tcPr>
            <w:textDirection w:val="btLr"/>
          </w:tcPr>
          <w:p>
            <w:pPr>
              <w:widowControl w:val="0"/>
            </w:pPr>
            <w:r>
              <w:rPr>
                <w:sz w:val="20"/>
              </w:rPr>
              <w:t xml:space="preserve">a b c d e f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M0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M1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M2</w:t>
            </w:r>
          </w:p>
        </w:tc>
      </w:tr>
    </w:tbl>
    <w:p>
      <w:pPr>
        <w:widowControl w:val="0"/>
      </w:pPr>
      <w:r>
        <w:rPr>
          <w:sz w:val="20"/>
        </w:rPr>
        <w:t xml:space="preserve">gap1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4000"/>
      </w:tblGrid>
      <w:tr>
        <w:tc>
          <w:tcPr>
            <w:textDirection w:val="btLr"/>
          </w:tcPr>
          <w:p>
            <w:pPr>
              <w:widowControl w:val="0"/>
            </w:pPr>
            <w:r>
              <w:drawing>
                <wp:inline xmlns:wp="http://schemas.openxmlformats.org/drawingml/2006/wordprocessingDrawing" distT="0" distB="0" distL="0" distR="0">
                  <wp:extent cx="228600" cy="1143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.png"/>
                          <pic:cNvPicPr/>
                        </pic:nvPicPr>
                        <pic:blipFill>
                          <a:blip xmlns:r="http://schemas.openxmlformats.org/officeDocument/2006/relationships"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g h i j k l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M3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M4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M5</w:t>
            </w:r>
          </w:p>
        </w:tc>
      </w:tr>
    </w:tbl>
    <w:p>
      <w:pPr>
        <w:widowControl w:val="0"/>
      </w:pPr>
      <w:r>
        <w:rPr>
          <w:sz w:val="20"/>
        </w:rPr>
        <w:t xml:space="preserve">gap2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4000"/>
      </w:tblGrid>
      <w:tr>
        <w:tc>
          <w:tcPr>
            <w:textDirection w:val="btLr"/>
          </w:tcPr>
          <w:p>
            <w:pPr>
              <w:widowControl w:val="0"/>
            </w:pPr>
            <w:r>
              <w:drawing>
                <wp:inline xmlns:wp="http://schemas.openxmlformats.org/drawingml/2006/wordprocessingDrawing" distT="0" distB="0" distL="0" distR="0">
                  <wp:extent cx="457200" cy="1143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.png"/>
                          <pic:cNvPicPr/>
                        </pic:nvPicPr>
                        <pic:blipFill>
                          <a:blip xmlns:r="http://schemas.openxmlformats.org/officeDocument/2006/relationships"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n o p q r s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M6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M7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M8</w:t>
            </w:r>
          </w:p>
        </w:tc>
      </w:tr>
    </w:tbl>
    <w:p>
      <w:pPr>
        <w:widowControl w:val="0"/>
      </w:pPr>
      <w:r>
        <w:rPr>
          <w:sz w:val="20"/>
        </w:rPr>
        <w:t xml:space="preserve">gap3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4000"/>
      </w:tblGrid>
      <w:tr>
        <w:tc>
          <w:tcPr>
            <w:textDirection w:val="btLr"/>
          </w:tcPr>
          <w:p>
            <w:pPr>
              <w:widowControl w:val="0"/>
            </w:pPr>
            <w:r>
              <w:drawing>
                <wp:inline xmlns:wp="http://schemas.openxmlformats.org/drawingml/2006/wordprocessingDrawing" distT="0" distB="0" distL="0" distR="0">
                  <wp:extent cx="457200" cy="4572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.png"/>
                          <pic:cNvPicPr/>
                        </pic:nvPicPr>
                        <pic:blipFill>
                          <a:blip xmlns:r="http://schemas.openxmlformats.org/officeDocument/2006/relationships"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t u v w x y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M9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Ma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Mb</w:t>
            </w:r>
          </w:p>
        </w:tc>
      </w:tr>
    </w:tbl>
    <w:p>
      <w:pPr>
        <w:widowControl w:val="0"/>
      </w:pPr>
      <w:r>
        <w:rPr>
          <w:sz w:val="20"/>
        </w:rPr>
        <w:t xml:space="preserve">gap4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4000"/>
      </w:tblGrid>
      <w:tr>
        <w:tc>
          <w:tcPr/>
          <w:p>
            <w:pPr>
              <w:widowControl w:val="0"/>
            </w:pPr>
            <w:r>
              <w:rPr>
                <w:sz w:val="20"/>
              </w:rPr>
              <w:t xml:space="preserve">c1 d1 e1 f1 g1 j1 k1 </w:t>
            </w:r>
            <w:r>
              <w:drawing>
                <wp:inline xmlns:wp="http://schemas.openxmlformats.org/drawingml/2006/wordprocessingDrawing" distT="0" distB="0" distL="0" distR="0">
                  <wp:extent cx="228600" cy="4572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.png"/>
                          <pic:cNvPicPr/>
                        </pic:nvPicPr>
                        <pic:blipFill>
                          <a:blip xmlns:r="http://schemas.openxmlformats.org/officeDocument/2006/relationships"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h1 i1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Na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Nb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Nc</w:t>
            </w:r>
          </w:p>
        </w:tc>
      </w:tr>
    </w:tbl>
    <w:p>
      <w:pPr>
        <w:widowControl w:val="0"/>
      </w:pPr>
      <w:r>
        <w:rPr>
          <w:sz w:val="20"/>
        </w:rPr>
        <w:t xml:space="preserve">end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