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L1</w:t>
      </w:r>
    </w:p>
    <w:p>
      <w:pPr>
        <w:widowControl w:val="0"/>
      </w:pPr>
      <w:r>
        <w:rPr>
          <w:sz w:val="20"/>
        </w:rPr>
        <w:t xml:space="preserve">L2</w:t>
      </w:r>
    </w:p>
    <w:p>
      <w:pPr>
        <w:widowControl w:val="0"/>
      </w:pPr>
      <w:r>
        <w:rPr>
          <w:sz w:val="20"/>
        </w:rPr>
        <w:t xml:space="preserve">L3</w:t>
      </w:r>
    </w:p>
    <w:p>
      <w:pPr>
        <w:widowControl w:val="0"/>
      </w:pPr>
      <w:r>
        <w:rPr>
          <w:sz w:val="20"/>
        </w:rPr>
        <w:t xml:space="preserve">L4</w:t>
      </w:r>
    </w:p>
    <w:p>
      <w:pPr>
        <w:widowControl w:val="0"/>
      </w:pPr>
      <w:r>
        <w:rPr>
          <w:sz w:val="20"/>
        </w:rPr>
        <w:t xml:space="preserve">L5</w:t>
      </w:r>
    </w:p>
    <w:p>
      <w:pPr>
        <w:widowControl w:val="0"/>
      </w:pPr>
      <w:r>
        <w:rPr>
          <w:sz w:val="20"/>
        </w:rPr>
        <w:t xml:space="preserve">L6</w:t>
      </w:r>
    </w:p>
    <w:p>
      <w:pPr>
        <w:widowControl w:val="0"/>
      </w:pPr>
      <w:r>
        <w:rPr>
          <w:sz w:val="20"/>
        </w:rPr>
        <w:t xml:space="preserve">L7</w:t>
      </w:r>
    </w:p>
    <w:p>
      <w:pPr>
        <w:widowControl w:val="0"/>
      </w:pPr>
      <w:r>
        <w:rPr>
          <w:sz w:val="20"/>
        </w:rPr>
        <w:t xml:space="preserve">L8</w:t>
      </w:r>
    </w:p>
    <w:p>
      <w:pPr>
        <w:widowControl w:val="0"/>
      </w:pPr>
      <w:r>
        <w:rPr>
          <w:sz w:val="20"/>
        </w:rPr>
        <w:t xml:space="preserve">L9</w:t>
      </w:r>
    </w:p>
    <w:p>
      <w:pPr>
        <w:widowControl w:val="0"/>
      </w:pPr>
      <w:r>
        <w:rPr>
          <w:sz w:val="20"/>
        </w:rPr>
        <w:t xml:space="preserve">mid</w:t>
      </w:r>
      <w:r>
        <w:rPr>
          <w:rStyle w:val="FootnoteReference"/>
        </w:rPr>
        <w:footnoteReference w:id="1"/>
      </w:r>
    </w:p>
    <w:p>
      <w:pPr>
        <w:widowControl w:val="0"/>
      </w:pPr>
      <w:r>
        <w:rPr>
          <w:sz w:val="20"/>
        </w:rPr>
        <w:t xml:space="preserve">after</w:t>
      </w:r>
    </w:p>
    <w:p>
      <w:pPr>
        <w:widowControl w:val="0"/>
      </w:pPr>
      <w:r>
        <w:rPr>
          <w:sz w:val="20"/>
        </w:rPr>
        <w:t xml:space="preserve">end</w:t>
      </w:r>
      <w:r>
        <w:rPr>
          <w:rStyle w:val="FootnoteReference"/>
        </w:rPr>
        <w:footnoteReference w:id="2"/>
      </w:r>
    </w:p>
    <w:sectPr>
      <w:pgSz w:w="11906" w:h="4536"/>
      <w:pgMar w:top="567" w:right="567" w:bottom="567" w:left="567" w:header="0" w:footer="0" w:gutter="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id="-1" w:type="separator">
    <w:p/>
  </w:footnote>
  <w:footnote w:id="0" w:type="continuationSeparator">
    <w:p/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first note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second note</w:t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Relationship Id="rIdFootnotes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