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/>
      </w:pPr>
      <w:r>
        <w:rPr>
          <w:b/>
          <w:bCs/>
          <w:color w:val="1F3864"/>
          <w:sz w:val="28"/>
          <w:szCs w:val="28"/>
        </w:rPr>
        <w:t>ADR-029 — Platform Architecture: Namespace, Package Structure, ORM Agnosticism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0"/>
        <w:gridCol w:w="4680"/>
      </w:tblGrid>
      <w:tr>
        <w:trPr>
          <w:tblHeader w:val="true"/>
        </w:trPr>
        <w:tc>
          <w:tcPr>
            <w:tcW w:w="468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Aspect</w:t>
            </w:r>
          </w:p>
        </w:tc>
        <w:tc>
          <w:tcPr>
            <w:tcW w:w="468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Decision</w:t>
            </w:r>
          </w:p>
        </w:tc>
      </w:tr>
      <w:tr>
        <w:trPr/>
        <w:tc>
          <w:tcPr>
            <w:tcW w:w="468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Status</w:t>
            </w:r>
          </w:p>
        </w:tc>
        <w:tc>
          <w:tcPr>
            <w:tcW w:w="468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Accepted — April 2026</w:t>
            </w:r>
          </w:p>
        </w:tc>
      </w:tr>
      <w:tr>
        <w:trPr/>
        <w:tc>
          <w:tcPr>
            <w:tcW w:w="468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Scope</w:t>
            </w:r>
          </w:p>
        </w:tc>
        <w:tc>
          <w:tcPr>
            <w:tcW w:w="468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Platform-wide architectural constraints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1. Package Structure (Three Packages per Module)</w:t>
      </w:r>
    </w:p>
    <w:p>
      <w:pPr>
        <w:pStyle w:val="Normal"/>
        <w:rPr/>
      </w:pPr>
      <w:r>
        <w:rPr>
          <w:sz w:val="20"/>
          <w:szCs w:val="20"/>
        </w:rPr>
        <w:t>Every platform module ships as three separate Composer packages:</w:t>
      </w:r>
    </w:p>
    <w:p>
      <w:pPr>
        <w:pStyle w:val="Normal"/>
        <w:rPr/>
      </w:pPr>
      <w:r>
        <w:rPr/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coolms/{module}           Domain layer — pure PHP, zero framework dependencies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coolms/{module}-bundle    Infrastructure — Symfony DI, HTTP, API Platform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coolms/{module}-doctrine  Infrastructure\Doctrine — ORM mapping, repositories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Future ORM adapters follow the same pattern: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coolms/{module}-cycle     Infrastructure\Cycle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coolms/{module}-eloquent  Infrastructure\Eloquent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The Domain layer never changes when switching ORM. Mirrors the doctrine/persistence + doctrine/orm split.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Layer Rules</w:t>
      </w:r>
    </w:p>
    <w:p>
      <w:pPr>
        <w:pStyle w:val="ListParagraph"/>
        <w:numPr>
          <w:ilvl w:val="0"/>
          <w:numId w:val="3"/>
        </w:numPr>
        <w:rPr/>
      </w:pPr>
      <w:r>
        <w:rPr>
          <w:sz w:val="20"/>
          <w:szCs w:val="20"/>
        </w:rPr>
        <w:t>Domain layer: zero Symfony deps, pure PHP, no ORM imports</w:t>
      </w:r>
    </w:p>
    <w:p>
      <w:pPr>
        <w:pStyle w:val="ListParagraph"/>
        <w:numPr>
          <w:ilvl w:val="0"/>
          <w:numId w:val="1"/>
        </w:numPr>
        <w:rPr/>
      </w:pPr>
      <w:r>
        <w:rPr>
          <w:sz w:val="20"/>
          <w:szCs w:val="20"/>
        </w:rPr>
        <w:t>Bundle layer: Symfony DI, HTTP, API Platform, reads Domain interfaces only</w:t>
      </w:r>
    </w:p>
    <w:p>
      <w:pPr>
        <w:pStyle w:val="ListParagraph"/>
        <w:numPr>
          <w:ilvl w:val="0"/>
          <w:numId w:val="1"/>
        </w:numPr>
        <w:rPr/>
      </w:pPr>
      <w:r>
        <w:rPr>
          <w:sz w:val="20"/>
          <w:szCs w:val="20"/>
        </w:rPr>
        <w:t>Doctrine layer: implements Domain repository interfaces, owns mapping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2. Namespace Convention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Coolms\{Module}\    Platform modules (core + all marketplace modules)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App\{Module}\       Application-specific custom code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App\ contains only code specific to a concrete application built on the platform. All platform modules — including marketplace modules (Blog, Shop, etc.) — live under Coolms\.</w:t>
      </w:r>
    </w:p>
    <w:p>
      <w:pPr>
        <w:pStyle w:val="Normal"/>
        <w:rPr/>
      </w:pPr>
      <w:r>
        <w:rPr>
          <w:sz w:val="20"/>
          <w:szCs w:val="20"/>
        </w:rPr>
        <w:t>Scaffolding generates into any namespace the developer chooses. There is no hardcoded App\Custom\ assumption.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3. ORM Agnosticism</w:t>
      </w:r>
    </w:p>
    <w:p>
      <w:pPr>
        <w:pStyle w:val="Normal"/>
        <w:rPr/>
      </w:pPr>
      <w:r>
        <w:rPr>
          <w:sz w:val="20"/>
          <w:szCs w:val="20"/>
        </w:rPr>
        <w:t>Domain Explorer and FieldMetadata pipeline must never depend on Doctrine directly. EntitySchemaProviderInterface is the abstraction boundary:</w:t>
      </w:r>
    </w:p>
    <w:p>
      <w:pPr>
        <w:pStyle w:val="Normal"/>
        <w:rPr/>
      </w:pPr>
      <w:r>
        <w:rPr/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// Domain interface (coolms/dynamic-entity)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interface EntitySchemaProviderInterface {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/** @return EntityClassMetadata[] */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public function getAllEntities(): array;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rPr/>
      </w:pPr>
      <w:r>
        <w:rPr/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// Doctrine implementation (coolms/dynamic-entity-doctrine)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final class DoctrineEntitySchemaProvider implements EntitySchemaProviderInterface {}</w:t>
      </w:r>
    </w:p>
    <w:p>
      <w:pPr>
        <w:pStyle w:val="Normal"/>
        <w:rPr/>
      </w:pPr>
      <w:r>
        <w:rPr/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// Future Cycle implementation (coolms/dynamic-entity-cycle)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final class CycleEntitySchemaProvider implements EntitySchemaProviderInterface {}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DoctrineEntitySchemaProvider is the ONLY class that imports Doctrine ORM metadata. All higher layers depend only on EntitySchemaProviderInterface.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4. Domain Explorer Visibility Criterion</w:t>
      </w:r>
    </w:p>
    <w:p>
      <w:pPr>
        <w:pStyle w:val="Normal"/>
        <w:rPr/>
      </w:pPr>
      <w:r>
        <w:rPr>
          <w:sz w:val="20"/>
          <w:szCs w:val="20"/>
        </w:rPr>
        <w:t>Remove ORM-specific and namespace-specific filters. An entity appears in Domain Explorer if and only if:</w:t>
      </w:r>
    </w:p>
    <w:p>
      <w:pPr>
        <w:pStyle w:val="ListParagraph"/>
        <w:numPr>
          <w:ilvl w:val="0"/>
          <w:numId w:val="1"/>
        </w:numPr>
        <w:rPr/>
      </w:pPr>
      <w:r>
        <w:rPr>
          <w:sz w:val="20"/>
          <w:szCs w:val="20"/>
        </w:rPr>
        <w:t>#[ClassMeta] attribute is present — explicit opt-in, OR</w:t>
      </w:r>
    </w:p>
    <w:p>
      <w:pPr>
        <w:pStyle w:val="ListParagraph"/>
        <w:numPr>
          <w:ilvl w:val="0"/>
          <w:numId w:val="1"/>
        </w:numPr>
        <w:rPr/>
      </w:pPr>
      <w:r>
        <w:rPr>
          <w:sz w:val="20"/>
          <w:szCs w:val="20"/>
        </w:rPr>
        <w:t>At least one property has #[FieldMeta] attribute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#[ClassMeta] and #[FieldMeta] are defined in coolms/core (Domain layer). Zero ORM or framework dependencies. Any ORM's entity schema provider reads them via standard PHP Reflection.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Remove from codebase:</w:t>
      </w:r>
    </w:p>
    <w:p>
      <w:pPr>
        <w:pStyle w:val="ListParagraph"/>
        <w:numPr>
          <w:ilvl w:val="0"/>
          <w:numId w:val="1"/>
        </w:numPr>
        <w:rPr/>
      </w:pPr>
      <w:r>
        <w:rPr>
          <w:sz w:val="20"/>
          <w:szCs w:val="20"/>
        </w:rPr>
        <w:t>str_starts_with($className, 'App\\') filter in DoctrineEntitySchemaProvider</w:t>
      </w:r>
    </w:p>
    <w:p>
      <w:pPr>
        <w:pStyle w:val="ListParagraph"/>
        <w:numPr>
          <w:ilvl w:val="0"/>
          <w:numId w:val="1"/>
        </w:numPr>
        <w:rPr/>
      </w:pPr>
      <w:r>
        <w:rPr>
          <w:sz w:val="20"/>
          <w:szCs w:val="20"/>
        </w:rPr>
        <w:t>Any Doctrine-specific visibility logic at platform level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5. DB Type vs Form Type</w:t>
      </w:r>
    </w:p>
    <w:p>
      <w:pPr>
        <w:pStyle w:val="Normal"/>
        <w:rPr/>
      </w:pPr>
      <w:r>
        <w:rPr>
          <w:sz w:val="20"/>
          <w:szCs w:val="20"/>
        </w:rPr>
        <w:t>Two distinct concepts that must not be conflated: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DB Type (FieldDefinition.type)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Form Type (FieldDefinition.formType)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Meaning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How value is stored in DB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How field is rendered in a form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Values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text, number, boolean, date, json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textarea, select, relation, media-picker, date-picker...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ORM relevance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Yes — maps to column type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No — pure UI metadata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No (falls back to type default)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relation is a form type, not a DB type. Relations store a foreign key as text (UUID string) or in extras JSON. formType: relation tells Form Builder to render a relation picker widget.</w:t>
      </w:r>
    </w:p>
    <w:p>
      <w:pPr>
        <w:pStyle w:val="Normal"/>
        <w:rPr/>
      </w:pPr>
      <w:r>
        <w:rPr>
          <w:sz w:val="20"/>
          <w:szCs w:val="20"/>
        </w:rPr>
        <w:t>Domain Explorer shows DB type. Form Builder reads formType.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6. Symfony Flex Recipes</w:t>
      </w:r>
    </w:p>
    <w:p>
      <w:pPr>
        <w:pStyle w:val="Normal"/>
        <w:rPr/>
      </w:pPr>
      <w:r>
        <w:rPr>
          <w:sz w:val="20"/>
          <w:szCs w:val="20"/>
        </w:rPr>
        <w:t>Platform bundles ship initial configuration via Symfony Flex recipes. On composer require coolms/content-bundle, Flex copies starter configs into config/modules/content/:</w:t>
      </w:r>
    </w:p>
    <w:p>
      <w:pPr>
        <w:pStyle w:val="Normal"/>
        <w:rPr/>
      </w:pPr>
      <w:r>
        <w:rPr/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>config/modules/content/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fields/page_variant/title.yaml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fields/page_variant/metaTitle.yaml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navigraph/navi.admin.yaml</w:t>
      </w:r>
    </w:p>
    <w:p>
      <w:pPr>
        <w:pStyle w:val="Normal"/>
        <w:shd w:val="clear" w:fill="F5F5F5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layout/domain-explorer.yaml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After installation these files belong to the application — committed to git, modified freely, never overwritten by platform updates.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7. Module Separation: DomainExplorer vs DynamicEntity vs Scaffolding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DynamicEntity (L1)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DomainExplorer (L2)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Scaffolding (L2)</w:t>
            </w:r>
          </w:p>
        </w:tc>
      </w:tr>
      <w:tr>
        <w:trPr/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Purpose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Runtime types and records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PHP entity introspection + field metadata editing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DEV: generate PHP classes from runtime types</w:t>
            </w:r>
          </w:p>
        </w:tc>
      </w:tr>
      <w:tr>
        <w:trPr/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Audience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ROLE_ADMIN, ROLE_EDITOR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ROLE_DEV, ROLE_ADMIN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Developer (CLI + UI)</w:t>
            </w:r>
          </w:p>
        </w:tc>
      </w:tr>
      <w:tr>
        <w:trPr/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Storage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DB always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YAML (dev) / DB (prod)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Generates PHP files</w:t>
            </w:r>
          </w:p>
        </w:tc>
      </w:tr>
      <w:tr>
        <w:trPr/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Depends on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Field (L1)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Field (L1), DynamicEntity (L1)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DynamicEntity (L1)</w:t>
            </w:r>
          </w:p>
        </w:tc>
      </w:tr>
      <w:tr>
        <w:trPr/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Type origin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origin=runtime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origin=managed</w:t>
            </w:r>
          </w:p>
        </w:tc>
        <w:tc>
          <w:tcPr>
            <w:tcW w:w="234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Transition runtime → managed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Scaffolding is the bridge: a runtime DynamicEntityType can be promoted to a real PHP class. After scaffolding, the type moves from Dynamic Entities UI to Domain Explorer.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2E75B6"/>
        </w:pBd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b/>
          <w:bCs/>
          <w:color w:val="2E5090"/>
          <w:sz w:val="24"/>
          <w:szCs w:val="24"/>
        </w:rPr>
        <w:t>8. STI vs CTI — Developer Choice at Scaffolding</w:t>
      </w:r>
    </w:p>
    <w:p>
      <w:pPr>
        <w:pStyle w:val="Normal"/>
        <w:rPr/>
      </w:pPr>
      <w:r>
        <w:rPr>
          <w:sz w:val="20"/>
          <w:szCs w:val="20"/>
        </w:rPr>
        <w:t>When scaffolding a PHP class from a DynamicEntityType hierarchy, the developer chooses: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STI (Single Table Inheritance)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8EEF7" w:val="clear"/>
          </w:tcPr>
          <w:p>
            <w:pPr>
              <w:pStyle w:val="Normal"/>
              <w:rPr/>
            </w:pPr>
            <w:r>
              <w:rPr>
                <w:b/>
                <w:bCs/>
                <w:sz w:val="18"/>
                <w:szCs w:val="18"/>
              </w:rPr>
              <w:t>CTI (Class Table Inheritance)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Tables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One shared table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Separate table per type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When appropriate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Small hierarchy, few type-specific fields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Large hierarchy, many distinct fields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Migration needed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No (reuses dynamic_records schema)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Yes (SchemaManager creates new table)</w:t>
            </w:r>
          </w:p>
        </w:tc>
      </w:tr>
      <w:tr>
        <w:trPr/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Scaffolding output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extends AbstractDynamicEntity + discriminator</w:t>
            </w:r>
          </w:p>
        </w:tc>
        <w:tc>
          <w:tcPr>
            <w:tcW w:w="312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sz w:val="18"/>
                <w:szCs w:val="18"/>
              </w:rPr>
              <w:t>Standalone class + migration file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0"/>
          <w:szCs w:val="20"/>
        </w:rPr>
        <w:t>The Scaffolding wizard presents both options with trade-off explanation. No default is imposed. The choice belongs to the developer.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2026-04-14T06:14:02Z</dcterms:created>
  <dc:creator>Un-named</dc:creator>
  <dc:description/>
  <dc:language>en-US</dc:language>
  <cp:lastModifiedBy>Un-named</cp:lastModifiedBy>
  <dcterms:modified xsi:type="dcterms:W3CDTF">2026-04-14T06:14:02Z</dcterms:modified>
  <cp:revision>1</cp:revision>
  <dc:subject/>
  <dc:title/>
</cp:coreProperties>
</file>