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color w:val="1F3864"/>
          <w:sz w:val="28"/>
          <w:szCs w:val="28"/>
        </w:rPr>
        <w:t xml:space="preserve">ADR-029 — Platform Architecture: Namespace, Package Structure, ORM Agnosticism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Aspect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Accepted — April 2026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Scope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Platform-wide architectural constraints</w:t>
            </w:r>
          </w:p>
        </w:tc>
      </w:tr>
    </w:tbl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1. Package Structure (Three Packages per Module)</w:t>
      </w:r>
    </w:p>
    <w:p>
      <w:r>
        <w:rPr>
          <w:sz w:val="20"/>
          <w:szCs w:val="20"/>
        </w:rPr>
        <w:t xml:space="preserve">Every platform module ships as three separate Composer packages:</w:t>
      </w:r>
    </w:p>
    <w:p>
      <w:r>
        <w:t xml:space="preserve"/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coolms/{module}           Domain layer — pure PHP, zero framework dependencies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coolms/{module}-bundle    Infrastructure — Symfony DI, HTTP, API Platform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coolms/{module}-doctrine  Infrastructure\Doctrine — ORM mapping, repositories</w:t>
      </w:r>
    </w:p>
    <w:p>
      <w:r>
        <w:t xml:space="preserve"/>
      </w:r>
    </w:p>
    <w:p>
      <w:r>
        <w:rPr>
          <w:sz w:val="20"/>
          <w:szCs w:val="20"/>
        </w:rPr>
        <w:t xml:space="preserve">Future ORM adapters follow the same pattern: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coolms/{module}-cycle     Infrastructure\Cycle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coolms/{module}-eloquent  Infrastructure\Eloquent</w:t>
      </w:r>
    </w:p>
    <w:p>
      <w:r>
        <w:t xml:space="preserve"/>
      </w:r>
    </w:p>
    <w:p>
      <w:r>
        <w:rPr>
          <w:sz w:val="20"/>
          <w:szCs w:val="20"/>
        </w:rPr>
        <w:t xml:space="preserve">The Domain layer never changes when switching ORM. Mirrors the doctrine/persistence + doctrine/orm split.</w:t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Layer Rules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Domain layer: zero Symfony deps, pure PHP, no ORM imports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Bundle layer: Symfony DI, HTTP, API Platform, reads Domain interfaces only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Doctrine layer: implements Domain repository interfaces, owns mapping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2. Namespace Convention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Coolms\{Module}\    Platform modules (core + all marketplace modules)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App\{Module}\       Application-specific custom code</w:t>
      </w:r>
    </w:p>
    <w:p>
      <w:r>
        <w:t xml:space="preserve"/>
      </w:r>
    </w:p>
    <w:p>
      <w:r>
        <w:rPr>
          <w:sz w:val="20"/>
          <w:szCs w:val="20"/>
        </w:rPr>
        <w:t xml:space="preserve">App\ contains only code specific to a concrete application built on the platform. All platform modules — including marketplace modules (Blog, Shop, etc.) — live under Coolms\.</w:t>
      </w:r>
    </w:p>
    <w:p>
      <w:r>
        <w:rPr>
          <w:sz w:val="20"/>
          <w:szCs w:val="20"/>
        </w:rPr>
        <w:t xml:space="preserve">Scaffolding generates into any namespace the developer chooses. There is no hardcoded App\Custom\ assumption.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3. ORM Agnosticism</w:t>
      </w:r>
    </w:p>
    <w:p>
      <w:r>
        <w:rPr>
          <w:sz w:val="20"/>
          <w:szCs w:val="20"/>
        </w:rPr>
        <w:t xml:space="preserve">Domain Explorer and FieldMetadata pipeline must never depend on Doctrine directly. EntitySchemaProviderInterface is the abstraction boundary:</w:t>
      </w:r>
    </w:p>
    <w:p>
      <w:r>
        <w:t xml:space="preserve"/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// Domain interface (coolms/dynamic-entity)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interface EntitySchemaProviderInterface {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/** @return EntityClassMetadata[] */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public function getAllEntities(): array;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// Doctrine implementation (coolms/dynamic-entity-doctrine)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final class DoctrineEntitySchemaProvider implements EntitySchemaProviderInterface {}</w:t>
      </w:r>
    </w:p>
    <w:p>
      <w:r>
        <w:t xml:space="preserve"/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// Future Cycle implementation (coolms/dynamic-entity-cycle)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final class CycleEntitySchemaProvider implements EntitySchemaProviderInterface {}</w:t>
      </w:r>
    </w:p>
    <w:p>
      <w:r>
        <w:t xml:space="preserve"/>
      </w:r>
    </w:p>
    <w:p>
      <w:r>
        <w:rPr>
          <w:sz w:val="20"/>
          <w:szCs w:val="20"/>
        </w:rPr>
        <w:t xml:space="preserve">DoctrineEntitySchemaProvider is the ONLY class that imports Doctrine ORM metadata. All higher layers depend only on EntitySchemaProviderInterface.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4. Domain Explorer Visibility Criterion</w:t>
      </w:r>
    </w:p>
    <w:p>
      <w:r>
        <w:rPr>
          <w:sz w:val="20"/>
          <w:szCs w:val="20"/>
        </w:rPr>
        <w:t xml:space="preserve">Remove ORM-specific and namespace-specific filters. An entity appears in Domain Explorer if and only if: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#[ClassMeta] attribute is present — explicit opt-in, OR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At least one property has #[FieldMeta] attribute</w:t>
      </w:r>
    </w:p>
    <w:p>
      <w:r>
        <w:t xml:space="preserve"/>
      </w:r>
    </w:p>
    <w:p>
      <w:r>
        <w:rPr>
          <w:sz w:val="20"/>
          <w:szCs w:val="20"/>
        </w:rPr>
        <w:t xml:space="preserve">#[ClassMeta] and #[FieldMeta] are defined in coolms/core (Domain layer). Zero ORM or framework dependencies. Any ORM's entity schema provider reads them via standard PHP Reflection.</w:t>
      </w:r>
    </w:p>
    <w:p>
      <w:r>
        <w:t xml:space="preserve"/>
      </w:r>
    </w:p>
    <w:p>
      <w:r>
        <w:rPr>
          <w:sz w:val="20"/>
          <w:szCs w:val="20"/>
        </w:rPr>
        <w:t xml:space="preserve">Remove from codebase: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str_starts_with($className, 'App\\') filter in DoctrineEntitySchemaProvider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Any Doctrine-specific visibility logic at platform level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5. DB Type vs Form Type</w:t>
      </w:r>
    </w:p>
    <w:p>
      <w:r>
        <w:rPr>
          <w:sz w:val="20"/>
          <w:szCs w:val="20"/>
        </w:rPr>
        <w:t xml:space="preserve">Two distinct concepts that must not be conflated: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DB Type (FieldDefinition.type)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Form Type (FieldDefinition.formType)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Meaning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How value is stored in DB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How field is rendered in a form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Values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text, number, boolean, date, json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textarea, select, relation, media-picker, date-picker...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ORM relevance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Yes — maps to column type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No — pure UI metadata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Required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No (falls back to type default)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relation is a form type, not a DB type. Relations store a foreign key as text (UUID string) or in extras JSON. formType: relation tells Form Builder to render a relation picker widget.</w:t>
      </w:r>
    </w:p>
    <w:p>
      <w:r>
        <w:rPr>
          <w:sz w:val="20"/>
          <w:szCs w:val="20"/>
        </w:rPr>
        <w:t xml:space="preserve">Domain Explorer shows DB type. Form Builder reads formType.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6. Symfony Flex Recipes</w:t>
      </w:r>
    </w:p>
    <w:p>
      <w:r>
        <w:rPr>
          <w:sz w:val="20"/>
          <w:szCs w:val="20"/>
        </w:rPr>
        <w:t xml:space="preserve">Platform bundles ship initial configuration via Symfony Flex recipes. On composer require coolms/content-bundle, Flex copies starter configs into config/modules/content/:</w:t>
      </w:r>
    </w:p>
    <w:p>
      <w:r>
        <w:t xml:space="preserve"/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config/modules/content/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fields/page_variant/title.yaml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fields/page_variant/metaTitle.yaml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navigraph/navi.admin.yaml</w:t>
      </w:r>
    </w:p>
    <w:p>
      <w:pPr>
        <w:shd w:fill="F5F5F5" w:val="clear"/>
      </w:pPr>
      <w:r>
        <w:rPr>
          <w:rFonts w:ascii="Courier New" w:cs="Courier New" w:eastAsia="Courier New" w:hAnsi="Courier New"/>
          <w:sz w:val="18"/>
          <w:szCs w:val="18"/>
        </w:rPr>
        <w:t xml:space="preserve">    layout/domain-explorer.yaml</w:t>
      </w:r>
    </w:p>
    <w:p>
      <w:r>
        <w:t xml:space="preserve"/>
      </w:r>
    </w:p>
    <w:p>
      <w:r>
        <w:rPr>
          <w:sz w:val="20"/>
          <w:szCs w:val="20"/>
        </w:rPr>
        <w:t xml:space="preserve">After installation these files belong to the application — committed to git, modified freely, never overwritten by platform updates.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7. Module Separation: DomainExplorer vs DynamicEntity vs Scaffolding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DynamicEntity (L1)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DomainExplorer (L2)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Scaffolding (L2)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Runtime types and records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PHP entity introspection + field metadata editing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DEV: generate PHP classes from runtime types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ROLE_ADMIN, ROLE_EDITOR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ROLE_DEV, ROLE_ADMIN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Developer (CLI + UI)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Storage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DB always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YAML (dev) / DB (prod)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Generates PHP files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Depends on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Field (L1)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Field (L1), DynamicEntity (L1)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DynamicEntity (L1)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Type origin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origin=runtime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origin=managed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Transition runtime → managed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Scaffolding is the bridge: a runtime DynamicEntityType can be promoted to a real PHP class. After scaffolding, the type moves from Dynamic Entities UI to Domain Explorer.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b/>
          <w:bCs/>
          <w:color w:val="2E5090"/>
          <w:sz w:val="24"/>
          <w:szCs w:val="24"/>
        </w:rPr>
        <w:t xml:space="preserve">8. STI vs CTI — Developer Choice at Scaffolding</w:t>
      </w:r>
    </w:p>
    <w:p>
      <w:r>
        <w:rPr>
          <w:sz w:val="20"/>
          <w:szCs w:val="20"/>
        </w:rPr>
        <w:t xml:space="preserve">When scaffolding a PHP class from a DynamicEntityType hierarchy, the developer chooses: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STI (Single Table Inheritance)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7" w:val="clear"/>
          </w:tcPr>
          <w:p>
            <w:r>
              <w:rPr>
                <w:b/>
                <w:bCs/>
                <w:sz w:val="18"/>
                <w:szCs w:val="18"/>
              </w:rPr>
              <w:t xml:space="preserve">CTI (Class Table Inheritance)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Tables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One shared table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Separate table per type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When appropriate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Small hierarchy, few type-specific fields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Large hierarchy, many distinct fields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Migration needed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No (reuses dynamic_records schema)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Yes (SchemaManager creates new table)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Scaffolding output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extends AbstractDynamicEntity + discriminator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</w:tcPr>
          <w:p>
            <w:r>
              <w:rPr>
                <w:sz w:val="18"/>
                <w:szCs w:val="18"/>
              </w:rPr>
              <w:t xml:space="preserve">Standalone class + migration file</w:t>
            </w:r>
          </w:p>
        </w:tc>
      </w:tr>
    </w:tbl>
    <w:p>
      <w:r>
        <w:t xml:space="preserve"/>
      </w:r>
    </w:p>
    <w:p>
      <w:r>
        <w:rPr>
          <w:sz w:val="20"/>
          <w:szCs w:val="20"/>
        </w:rPr>
        <w:t xml:space="preserve">The Scaffolding wizard presents both options with trade-off explanation. No default is imposed. The choice belongs to the developer.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2026-04-14T06:14:02.226Z</dcterms:created>
  <dcterms:modified xsi:type="dcterms:W3CDTF">2026-04-14T06:14:02.226Z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