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identify the product from the reference, then write the SE response.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identify the product, write the SE response.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studies make an </w:t>
      </w:r>
      <w:r>
        <w:rPr>
          <w:rFonts w:ascii="Calibri" w:cs="Calibri" w:eastAsia="Calibri" w:hAnsi="Calibri"/>
          <w:b/>
          <w:bCs/>
          <w:color w:val="0D274D"/>
          <w:sz w:val="21"/>
          <w:szCs w:val="21"/>
        </w:rPr>
        <w:t xml:space="preserve">overall score out of 400</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2026-08-03T21:25:27.038Z</dcterms:created>
  <dcterms:modified xsi:type="dcterms:W3CDTF">2026-08-03T21:25:27.038Z</dcterms:modified>
</cp:coreProperties>
</file>

<file path=docProps/custom.xml><?xml version="1.0" encoding="utf-8"?>
<Properties xmlns="http://schemas.openxmlformats.org/officeDocument/2006/custom-properties" xmlns:vt="http://schemas.openxmlformats.org/officeDocument/2006/docPropsVTypes"/>
</file>