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0D274D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E2EF"/>
                <w:sz w:val="18"/>
                <w:szCs w:val="18"/>
              </w:rPr>
              <w:t xml:space="preserve">CISCO SECURE · DESIGN CLINIC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HMF Design Clinic</w:t>
            </w:r>
          </w:p>
          <w:p>
            <w:pPr>
              <w:spacing w:before="20"/>
            </w:pPr>
            <w:r>
              <w:rPr>
                <w:rFonts w:ascii="Calibri" w:cs="Calibri" w:eastAsia="Calibri" w:hAnsi="Calibri"/>
                <w:b/>
                <w:bCs/>
                <w:color w:val="8FD8EA"/>
                <w:sz w:val="30"/>
                <w:szCs w:val="30"/>
              </w:rPr>
              <w:t xml:space="preserve">Team Workbook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color w:val="AEC4DC"/>
                <w:sz w:val="20"/>
                <w:szCs w:val="20"/>
              </w:rPr>
              <w:t xml:space="preserve">Cedarline Health Group  ·  4 use cases  ·  400 points</w:t>
            </w:r>
          </w:p>
        </w:tc>
      </w:tr>
    </w:tbl>
    <w:p>
      <w:pPr>
        <w:spacing w:after="160"/>
      </w:pP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EEF3F9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18"/>
                <w:szCs w:val="18"/>
              </w:rPr>
              <w:t xml:space="preserve">YOUR TEAM</w:t>
            </w:r>
          </w:p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2"/>
                <w:szCs w:val="22"/>
              </w:rPr>
              <w:t xml:space="preserve">Team name:  </w:t>
            </w:r>
            <w:r>
              <w:rPr>
                <w:rFonts w:ascii="Calibri" w:cs="Calibri" w:eastAsia="Calibri" w:hAnsi="Calibri"/>
                <w:color w:val="9FB0C6"/>
                <w:sz w:val="22"/>
                <w:szCs w:val="22"/>
              </w:rPr>
              <w:t xml:space="preserve">________________________________________________</w:t>
            </w:r>
          </w:p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2"/>
                <w:szCs w:val="22"/>
              </w:rPr>
              <w:t xml:space="preserve">Team members:  </w:t>
            </w:r>
            <w:r>
              <w:rPr>
                <w:rFonts w:ascii="Calibri" w:cs="Calibri" w:eastAsia="Calibri" w:hAnsi="Calibri"/>
                <w:color w:val="9FB0C6"/>
                <w:sz w:val="22"/>
                <w:szCs w:val="22"/>
              </w:rPr>
              <w:t xml:space="preserve">________________________________________________</w:t>
            </w:r>
          </w:p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2"/>
                <w:szCs w:val="22"/>
              </w:rPr>
              <w:t xml:space="preserve">Members (cont.):  </w:t>
            </w:r>
            <w:r>
              <w:rPr>
                <w:rFonts w:ascii="Calibri" w:cs="Calibri" w:eastAsia="Calibri" w:hAnsi="Calibri"/>
                <w:color w:val="9FB0C6"/>
                <w:sz w:val="22"/>
                <w:szCs w:val="22"/>
              </w:rPr>
              <w:t xml:space="preserve">________________________________________________</w:t>
            </w:r>
          </w:p>
          <w:p>
            <w:pPr>
              <w:spacing w:after="90" w:before="9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2"/>
                <w:szCs w:val="22"/>
              </w:rPr>
              <w:t xml:space="preserve">Date:  </w:t>
            </w:r>
            <w:r>
              <w:rPr>
                <w:rFonts w:ascii="Calibri" w:cs="Calibri" w:eastAsia="Calibri" w:hAnsi="Calibri"/>
                <w:color w:val="9FB0C6"/>
                <w:sz w:val="22"/>
                <w:szCs w:val="22"/>
              </w:rPr>
              <w:t xml:space="preserve">________________________________________________</w:t>
            </w:r>
          </w:p>
        </w:tc>
      </w:tr>
    </w:tbl>
    <w:p>
      <w:pPr>
        <w:spacing w:after="160"/>
      </w:pPr>
    </w:p>
    <w:p>
      <w:r>
        <w:rPr>
          <w:rFonts w:ascii="Calibri" w:cs="Calibri" w:eastAsia="Calibri" w:hAnsi="Calibri"/>
          <w:b/>
          <w:bCs/>
          <w:color w:val="0D274D"/>
          <w:sz w:val="26"/>
          <w:szCs w:val="26"/>
        </w:rPr>
        <w:t xml:space="preserve">How this workbook works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You're a team of Cisco Solution Engineers helping Cedarline Health Group. Read their situation (next page), then work the four use cases in order.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For every customer concern, fill two answer boxes: the PRODUCT / PLATFORM that solves it, and the SOLUTION ENGINEER RESPONSE — how it addresses the concern and how it helps Cedarline.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Hand your workbook to the proctor. Each use case is scored out of 100 — four use cases make 400.</w:t>
      </w:r>
    </w:p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036C8F"/>
          <w:sz w:val="22"/>
          <w:szCs w:val="22"/>
        </w:rPr>
        <w:t xml:space="preserve">Your four use cases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36C8F"/>
          <w:sz w:val="24"/>
          <w:szCs w:val="24"/>
        </w:rPr>
        <w:t xml:space="preserve">[  ]  </w:t>
      </w:r>
      <w:r>
        <w:rPr>
          <w:rFonts w:ascii="Calibri" w:cs="Calibri" w:eastAsia="Calibri" w:hAnsi="Calibri"/>
          <w:b/>
          <w:bCs/>
          <w:color w:val="0D274D"/>
          <w:sz w:val="22"/>
          <w:szCs w:val="22"/>
        </w:rPr>
        <w:t xml:space="preserve">1.  AI Security</w:t>
      </w:r>
      <w:r>
        <w:rPr>
          <w:rFonts w:ascii="Calibri" w:cs="Calibri" w:eastAsia="Calibri" w:hAnsi="Calibri"/>
          <w:color w:val="46566E"/>
          <w:sz w:val="20"/>
          <w:szCs w:val="20"/>
        </w:rPr>
        <w:t xml:space="preserve">  —  Detection &amp; unknown threats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a6fb0"/>
          <w:sz w:val="24"/>
          <w:szCs w:val="24"/>
        </w:rPr>
        <w:t xml:space="preserve">[  ]  </w:t>
      </w:r>
      <w:r>
        <w:rPr>
          <w:rFonts w:ascii="Calibri" w:cs="Calibri" w:eastAsia="Calibri" w:hAnsi="Calibri"/>
          <w:b/>
          <w:bCs/>
          <w:color w:val="0D274D"/>
          <w:sz w:val="22"/>
          <w:szCs w:val="22"/>
        </w:rPr>
        <w:t xml:space="preserve">2.  Cloud Edge</w:t>
      </w:r>
      <w:r>
        <w:rPr>
          <w:rFonts w:ascii="Calibri" w:cs="Calibri" w:eastAsia="Calibri" w:hAnsi="Calibri"/>
          <w:color w:val="46566E"/>
          <w:sz w:val="20"/>
          <w:szCs w:val="20"/>
        </w:rPr>
        <w:t xml:space="preserve">  —  Multicloud posture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4700F"/>
          <w:sz w:val="24"/>
          <w:szCs w:val="24"/>
        </w:rPr>
        <w:t xml:space="preserve">[  ]  </w:t>
      </w:r>
      <w:r>
        <w:rPr>
          <w:rFonts w:ascii="Calibri" w:cs="Calibri" w:eastAsia="Calibri" w:hAnsi="Calibri"/>
          <w:b/>
          <w:bCs/>
          <w:color w:val="0D274D"/>
          <w:sz w:val="22"/>
          <w:szCs w:val="22"/>
        </w:rPr>
        <w:t xml:space="preserve">3.  DC Edge · Perimeter Firewall</w:t>
      </w:r>
      <w:r>
        <w:rPr>
          <w:rFonts w:ascii="Calibri" w:cs="Calibri" w:eastAsia="Calibri" w:hAnsi="Calibri"/>
          <w:color w:val="46566E"/>
          <w:sz w:val="20"/>
          <w:szCs w:val="20"/>
        </w:rPr>
        <w:t xml:space="preserve">  —  Estate complexity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c7a58"/>
          <w:sz w:val="24"/>
          <w:szCs w:val="24"/>
        </w:rPr>
        <w:t xml:space="preserve">[  ]  </w:t>
      </w:r>
      <w:r>
        <w:rPr>
          <w:rFonts w:ascii="Calibri" w:cs="Calibri" w:eastAsia="Calibri" w:hAnsi="Calibri"/>
          <w:b/>
          <w:bCs/>
          <w:color w:val="0D274D"/>
          <w:sz w:val="22"/>
          <w:szCs w:val="22"/>
        </w:rPr>
        <w:t xml:space="preserve">4.  Macro &amp; Micro Segmentation</w:t>
      </w:r>
      <w:r>
        <w:rPr>
          <w:rFonts w:ascii="Calibri" w:cs="Calibri" w:eastAsia="Calibri" w:hAnsi="Calibri"/>
          <w:color w:val="46566E"/>
          <w:sz w:val="20"/>
          <w:szCs w:val="20"/>
        </w:rPr>
        <w:t xml:space="preserve">  —  East-west control</w:t>
      </w:r>
    </w:p>
    <w:p>
      <w:r>
        <w:br w:type="page"/>
      </w: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0D274D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E2EF"/>
                <w:sz w:val="16"/>
                <w:szCs w:val="16"/>
              </w:rPr>
              <w:t xml:space="preserve">READ FIRST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The customer — Cedarline Health Group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A regional healthcare payer-provider: ~8,000 staff across four hospitals and thirty-one clinics, plus a claims-processing business. It grew by acquisition — a second data centre was absorbed as-is two years ago — and is mid-flight into public cloud. After a March security incident the board asked what would have stopped it, and leadership still can't answer. Budget and executive attention are approved, but temporary.</w:t>
      </w:r>
    </w:p>
    <w:p>
      <w:pPr>
        <w:spacing w:after="50" w:before="150"/>
      </w:pPr>
      <w:r>
        <w:rPr>
          <w:rFonts w:ascii="Calibri" w:cs="Calibri" w:eastAsia="Calibri" w:hAnsi="Calibri"/>
          <w:b/>
          <w:bCs/>
          <w:caps/>
          <w:color w:val="036C8F"/>
          <w:sz w:val="19"/>
          <w:szCs w:val="19"/>
        </w:rPr>
        <w:t xml:space="preserve">Their environment at a glance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Campus &amp; clinics — four hospitals, 31 clinics, billing workstations, remote staff on VPN. TLS is mandated everywhere, so most traffic is encrypted.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Two data centres — DC-1 (owned) is effectively flat: any workload reaches almost any other. DC-2 (acquired) came with an inherited rulebase nobody can prove. Three firewall consoles; two engineers hold all the knowledge.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Three public clouds — AWS (claims analytics), Azure (patient portal), GCP (data science): three teams, three policy models. Nobody can report posture across all three.</w:t>
      </w:r>
    </w:p>
    <w:p>
      <w:pPr>
        <w:spacing w:after="60"/>
      </w:pPr>
    </w:p>
    <w:tbl>
      <w:tblPr>
        <w:tblW w:type="dxa" w:w="10240"/>
        <w:tblBorders>
          <w:top w:val="none"/>
          <w:left w:val="single" w:color="B4700F" w:sz="20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BF3E3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8"/>
                <w:szCs w:val="18"/>
              </w:rPr>
              <w:t xml:space="preserve">TIP  </w:t>
            </w:r>
            <w:r>
              <w:rPr>
                <w:rFonts w:ascii="Calibri" w:cs="Calibri" w:eastAsia="Calibri" w:hAnsi="Calibri"/>
                <w:color w:val="5f430c"/>
                <w:sz w:val="20"/>
                <w:szCs w:val="20"/>
              </w:rPr>
              <w:t xml:space="preserve">Name a PRODUCT, not a category. Make your reasoning turn on something Cedarline actually said — that's what scores highest.</w:t>
            </w:r>
          </w:p>
        </w:tc>
      </w:tr>
    </w:tbl>
    <w:p>
      <w:r>
        <w:br w:type="page"/>
      </w: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9340"/>
      </w:tblGrid>
      <w:tr>
        <w:tc>
          <w:tcPr>
            <w:tcW w:type="dxa" w:w="900"/>
            <w:shd w:fill="036C8F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1</w:t>
            </w:r>
          </w:p>
        </w:tc>
        <w:tc>
          <w:tcPr>
            <w:tcW w:type="dxa" w:w="9340"/>
            <w:shd w:fill="EEF3F9" w:val="clear"/>
            <w:tcMar>
              <w:top w:type="dxa" w:w="140"/>
              <w:left w:type="dxa" w:w="20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16"/>
                <w:szCs w:val="16"/>
              </w:rPr>
              <w:t xml:space="preserve">USE CASE 1 OF 4  ·  DETECTION &amp; UNKNOWN THREATS</w:t>
            </w:r>
          </w:p>
          <w:p>
            <w:pPr>
              <w:spacing w:before="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34"/>
                <w:szCs w:val="34"/>
              </w:rPr>
              <w:t xml:space="preserve">AI Security</w:t>
            </w:r>
          </w:p>
        </w:tc>
      </w:tr>
    </w:tbl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036C8F"/>
          <w:sz w:val="21"/>
          <w:szCs w:val="21"/>
        </w:rPr>
        <w:t xml:space="preserve">Why this matters.  </w:t>
      </w:r>
      <w:r>
        <w:rPr>
          <w:rFonts w:ascii="Calibri" w:cs="Calibri" w:eastAsia="Calibri" w:hAnsi="Calibri"/>
          <w:color w:val="0E1A2B"/>
          <w:sz w:val="21"/>
          <w:szCs w:val="21"/>
        </w:rPr>
        <w:t xml:space="preserve">March proved signatures aren't enough — and most of the network is a blind spot because it's encrypted.</w:t>
      </w:r>
    </w:p>
    <w:tbl>
      <w:tblPr>
        <w:tblW w:type="dxa" w:w="10240"/>
        <w:tblBorders>
          <w:top w:val="none"/>
          <w:left w:val="single" w:color="B4700F" w:sz="20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BF3E3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8"/>
                <w:szCs w:val="18"/>
              </w:rPr>
              <w:t xml:space="preserve">TIP  </w:t>
            </w:r>
            <w:r>
              <w:rPr>
                <w:rFonts w:ascii="Calibri" w:cs="Calibri" w:eastAsia="Calibri" w:hAnsi="Calibri"/>
                <w:color w:val="5f430c"/>
                <w:sz w:val="20"/>
                <w:szCs w:val="20"/>
              </w:rPr>
              <w:t xml:space="preserve">Detect WITHOUT decrypting — Compliance has banned decrypting clinical traffic. Name that in your answer.</w:t>
            </w:r>
          </w:p>
        </w:tc>
      </w:tr>
    </w:tbl>
    <w:p>
      <w:pPr>
        <w:spacing w:after="4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1</w:t>
      </w:r>
    </w:p>
    <w:tbl>
      <w:tblPr>
        <w:tblW w:type="dxa" w:w="10240"/>
        <w:tblBorders>
          <w:top w:val="none"/>
          <w:left w:val="single" w:color="036C8F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“We're worried traditional signature-based detection won't catch new or unknown attacks quickly enough.” Four days of dwell time, and nothing to match.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2</w:t>
      </w:r>
    </w:p>
    <w:tbl>
      <w:tblPr>
        <w:tblW w:type="dxa" w:w="10240"/>
        <w:tblBorders>
          <w:top w:val="none"/>
          <w:left w:val="single" w:color="036C8F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“We mandated TLS everywhere, so most of our traffic is encrypted and we've lost visibility. Broadly decrypting clinical traffic is a compliance non-starter.”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2"/>
        <w:gridCol w:w="6758"/>
      </w:tblGrid>
      <w:tr>
        <w:tc>
          <w:tcPr>
            <w:tcW w:type="dxa" w:w="3482"/>
            <w:shd w:fill="FBEBD3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6"/>
                <w:szCs w:val="16"/>
              </w:rPr>
              <w:t xml:space="preserve">PROCTOR — SCORE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6"/>
                <w:szCs w:val="26"/>
              </w:rPr>
              <w:t xml:space="preserve">________ / 100</w:t>
            </w:r>
          </w:p>
        </w:tc>
        <w:tc>
          <w:tcPr>
            <w:tcW w:type="dxa" w:w="6758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6"/>
                <w:szCs w:val="16"/>
              </w:rPr>
              <w:t xml:space="preserve">Notes</w:t>
            </w:r>
          </w:p>
          <w:p>
            <w:pPr>
              <w:pBdr>
                <w:bottom w:val="single" w:color="C6D0DE" w:sz="4"/>
              </w:pBdr>
              <w:spacing w:before="170"/>
            </w:pPr>
          </w:p>
          <w:p>
            <w:pPr>
              <w:pBdr>
                <w:bottom w:val="single" w:color="C6D0DE" w:sz="4"/>
              </w:pBdr>
              <w:spacing w:before="170"/>
            </w:pPr>
          </w:p>
        </w:tc>
      </w:tr>
    </w:tbl>
    <w:p>
      <w:pPr>
        <w:spacing w:before="100"/>
        <w:jc w:val="right"/>
      </w:pPr>
      <w:r>
        <w:rPr>
          <w:rFonts w:ascii="Calibri" w:cs="Calibri" w:eastAsia="Calibri" w:hAnsi="Calibri"/>
          <w:i/>
          <w:iCs/>
          <w:color w:val="46566E"/>
          <w:sz w:val="16"/>
          <w:szCs w:val="16"/>
        </w:rPr>
        <w:t xml:space="preserve">Use Case 1 of 4  ·  next: Cloud Edge</w:t>
      </w:r>
    </w:p>
    <w:p>
      <w:r>
        <w:br w:type="page"/>
      </w: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9340"/>
      </w:tblGrid>
      <w:tr>
        <w:tc>
          <w:tcPr>
            <w:tcW w:type="dxa" w:w="900"/>
            <w:shd w:fill="2a6fb0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2</w:t>
            </w:r>
          </w:p>
        </w:tc>
        <w:tc>
          <w:tcPr>
            <w:tcW w:type="dxa" w:w="9340"/>
            <w:shd w:fill="EEF3F9" w:val="clear"/>
            <w:tcMar>
              <w:top w:type="dxa" w:w="140"/>
              <w:left w:type="dxa" w:w="20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a6fb0"/>
                <w:sz w:val="16"/>
                <w:szCs w:val="16"/>
              </w:rPr>
              <w:t xml:space="preserve">USE CASE 2 OF 4  ·  MULTICLOUD POSTURE</w:t>
            </w:r>
          </w:p>
          <w:p>
            <w:pPr>
              <w:spacing w:before="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34"/>
                <w:szCs w:val="34"/>
              </w:rPr>
              <w:t xml:space="preserve">Cloud Edge</w:t>
            </w:r>
          </w:p>
        </w:tc>
      </w:tr>
    </w:tbl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2a6fb0"/>
          <w:sz w:val="21"/>
          <w:szCs w:val="21"/>
        </w:rPr>
        <w:t xml:space="preserve">Why this matters.  </w:t>
      </w:r>
      <w:r>
        <w:rPr>
          <w:rFonts w:ascii="Calibri" w:cs="Calibri" w:eastAsia="Calibri" w:hAnsi="Calibri"/>
          <w:color w:val="0E1A2B"/>
          <w:sz w:val="21"/>
          <w:szCs w:val="21"/>
        </w:rPr>
        <w:t xml:space="preserve">Growth lives in the cloud — but it's three clouds, three teams, three policy models, and no single view.</w:t>
      </w:r>
    </w:p>
    <w:tbl>
      <w:tblPr>
        <w:tblW w:type="dxa" w:w="10240"/>
        <w:tblBorders>
          <w:top w:val="none"/>
          <w:left w:val="single" w:color="B4700F" w:sz="20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BF3E3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8"/>
                <w:szCs w:val="18"/>
              </w:rPr>
              <w:t xml:space="preserve">TIP  </w:t>
            </w:r>
            <w:r>
              <w:rPr>
                <w:rFonts w:ascii="Calibri" w:cs="Calibri" w:eastAsia="Calibri" w:hAnsi="Calibri"/>
                <w:color w:val="5f430c"/>
                <w:sz w:val="20"/>
                <w:szCs w:val="20"/>
              </w:rPr>
              <w:t xml:space="preserve">One policy model across all three clouds beats three separate ones. Who can finally report posture across AWS, Azure AND GCP?</w:t>
            </w:r>
          </w:p>
        </w:tc>
      </w:tr>
    </w:tbl>
    <w:p>
      <w:pPr>
        <w:spacing w:after="4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1</w:t>
      </w:r>
    </w:p>
    <w:tbl>
      <w:tblPr>
        <w:tblW w:type="dxa" w:w="10240"/>
        <w:tblBorders>
          <w:top w:val="none"/>
          <w:left w:val="single" w:color="2a6fb0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“We're deploying across AWS, Azure and GCP, but each cloud has its own constructs and workflows. A policy that means one thing in AWS means something subtly different in Azure.”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fb0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fb0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2</w:t>
      </w:r>
    </w:p>
    <w:tbl>
      <w:tblPr>
        <w:tblW w:type="dxa" w:w="10240"/>
        <w:tblBorders>
          <w:top w:val="none"/>
          <w:left w:val="single" w:color="2a6fb0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“Nobody can tell us our security posture across all three clouds.”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fb0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fb0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2"/>
        <w:gridCol w:w="6758"/>
      </w:tblGrid>
      <w:tr>
        <w:tc>
          <w:tcPr>
            <w:tcW w:type="dxa" w:w="3482"/>
            <w:shd w:fill="FBEBD3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6"/>
                <w:szCs w:val="16"/>
              </w:rPr>
              <w:t xml:space="preserve">PROCTOR — SCORE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6"/>
                <w:szCs w:val="26"/>
              </w:rPr>
              <w:t xml:space="preserve">________ / 100</w:t>
            </w:r>
          </w:p>
        </w:tc>
        <w:tc>
          <w:tcPr>
            <w:tcW w:type="dxa" w:w="6758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6"/>
                <w:szCs w:val="16"/>
              </w:rPr>
              <w:t xml:space="preserve">Notes</w:t>
            </w:r>
          </w:p>
          <w:p>
            <w:pPr>
              <w:pBdr>
                <w:bottom w:val="single" w:color="C6D0DE" w:sz="4"/>
              </w:pBdr>
              <w:spacing w:before="170"/>
            </w:pPr>
          </w:p>
          <w:p>
            <w:pPr>
              <w:pBdr>
                <w:bottom w:val="single" w:color="C6D0DE" w:sz="4"/>
              </w:pBdr>
              <w:spacing w:before="170"/>
            </w:pPr>
          </w:p>
        </w:tc>
      </w:tr>
    </w:tbl>
    <w:p>
      <w:pPr>
        <w:spacing w:before="100"/>
        <w:jc w:val="right"/>
      </w:pPr>
      <w:r>
        <w:rPr>
          <w:rFonts w:ascii="Calibri" w:cs="Calibri" w:eastAsia="Calibri" w:hAnsi="Calibri"/>
          <w:i/>
          <w:iCs/>
          <w:color w:val="46566E"/>
          <w:sz w:val="16"/>
          <w:szCs w:val="16"/>
        </w:rPr>
        <w:t xml:space="preserve">Use Case 2 of 4  ·  next: DC Edge · Perimeter Firewall</w:t>
      </w:r>
    </w:p>
    <w:p>
      <w:r>
        <w:br w:type="page"/>
      </w: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9340"/>
      </w:tblGrid>
      <w:tr>
        <w:tc>
          <w:tcPr>
            <w:tcW w:type="dxa" w:w="900"/>
            <w:shd w:fill="B4700F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3</w:t>
            </w:r>
          </w:p>
        </w:tc>
        <w:tc>
          <w:tcPr>
            <w:tcW w:type="dxa" w:w="9340"/>
            <w:shd w:fill="EEF3F9" w:val="clear"/>
            <w:tcMar>
              <w:top w:type="dxa" w:w="140"/>
              <w:left w:type="dxa" w:w="20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B4700F"/>
                <w:sz w:val="16"/>
                <w:szCs w:val="16"/>
              </w:rPr>
              <w:t xml:space="preserve">USE CASE 3 OF 4  ·  ESTATE COMPLEXITY</w:t>
            </w:r>
          </w:p>
          <w:p>
            <w:pPr>
              <w:spacing w:before="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34"/>
                <w:szCs w:val="34"/>
              </w:rPr>
              <w:t xml:space="preserve">DC Edge · Perimeter Firewall</w:t>
            </w:r>
          </w:p>
        </w:tc>
      </w:tr>
    </w:tbl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B4700F"/>
          <w:sz w:val="21"/>
          <w:szCs w:val="21"/>
        </w:rPr>
        <w:t xml:space="preserve">Why this matters.  </w:t>
      </w:r>
      <w:r>
        <w:rPr>
          <w:rFonts w:ascii="Calibri" w:cs="Calibri" w:eastAsia="Calibri" w:hAnsi="Calibri"/>
          <w:color w:val="0E1A2B"/>
          <w:sz w:val="21"/>
          <w:szCs w:val="21"/>
        </w:rPr>
        <w:t xml:space="preserve">Three consoles, a weeks-long backlog, an inherited rulebase nobody can prove — and only two people who understand it.</w:t>
      </w:r>
    </w:p>
    <w:tbl>
      <w:tblPr>
        <w:tblW w:type="dxa" w:w="10240"/>
        <w:tblBorders>
          <w:top w:val="none"/>
          <w:left w:val="single" w:color="B4700F" w:sz="20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BF3E3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8"/>
                <w:szCs w:val="18"/>
              </w:rPr>
              <w:t xml:space="preserve">TIP  </w:t>
            </w:r>
            <w:r>
              <w:rPr>
                <w:rFonts w:ascii="Calibri" w:cs="Calibri" w:eastAsia="Calibri" w:hAnsi="Calibri"/>
                <w:color w:val="5f430c"/>
                <w:sz w:val="20"/>
                <w:szCs w:val="20"/>
              </w:rPr>
              <w:t xml:space="preserve">Two engineers run everything. Favour consolidation and automation — anything they can't operate on Monday won't stick.</w:t>
            </w:r>
          </w:p>
        </w:tc>
      </w:tr>
    </w:tbl>
    <w:p>
      <w:pPr>
        <w:spacing w:after="4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1</w:t>
      </w:r>
    </w:p>
    <w:tbl>
      <w:tblPr>
        <w:tblW w:type="dxa" w:w="10240"/>
        <w:tblBorders>
          <w:top w:val="none"/>
          <w:left w:val="single" w:color="B4700F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“Our firewall environment has become too complex to manage manually — mixed vendor, three consoles, a change backlog measured in weeks.”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700F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700F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2</w:t>
      </w:r>
    </w:p>
    <w:tbl>
      <w:tblPr>
        <w:tblW w:type="dxa" w:w="10240"/>
        <w:tblBorders>
          <w:top w:val="none"/>
          <w:left w:val="single" w:color="B4700F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“We inherited DC-2's rulebase and nobody can prove what a rule does, so nobody deletes one. Two engineers hold all the knowledge.”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700F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700F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2"/>
        <w:gridCol w:w="6758"/>
      </w:tblGrid>
      <w:tr>
        <w:tc>
          <w:tcPr>
            <w:tcW w:type="dxa" w:w="3482"/>
            <w:shd w:fill="FBEBD3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6"/>
                <w:szCs w:val="16"/>
              </w:rPr>
              <w:t xml:space="preserve">PROCTOR — SCORE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6"/>
                <w:szCs w:val="26"/>
              </w:rPr>
              <w:t xml:space="preserve">________ / 100</w:t>
            </w:r>
          </w:p>
        </w:tc>
        <w:tc>
          <w:tcPr>
            <w:tcW w:type="dxa" w:w="6758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6"/>
                <w:szCs w:val="16"/>
              </w:rPr>
              <w:t xml:space="preserve">Notes</w:t>
            </w:r>
          </w:p>
          <w:p>
            <w:pPr>
              <w:pBdr>
                <w:bottom w:val="single" w:color="C6D0DE" w:sz="4"/>
              </w:pBdr>
              <w:spacing w:before="170"/>
            </w:pPr>
          </w:p>
          <w:p>
            <w:pPr>
              <w:pBdr>
                <w:bottom w:val="single" w:color="C6D0DE" w:sz="4"/>
              </w:pBdr>
              <w:spacing w:before="170"/>
            </w:pPr>
          </w:p>
        </w:tc>
      </w:tr>
    </w:tbl>
    <w:p>
      <w:pPr>
        <w:spacing w:before="100"/>
        <w:jc w:val="right"/>
      </w:pPr>
      <w:r>
        <w:rPr>
          <w:rFonts w:ascii="Calibri" w:cs="Calibri" w:eastAsia="Calibri" w:hAnsi="Calibri"/>
          <w:i/>
          <w:iCs/>
          <w:color w:val="46566E"/>
          <w:sz w:val="16"/>
          <w:szCs w:val="16"/>
        </w:rPr>
        <w:t xml:space="preserve">Use Case 3 of 4  ·  next: Macro &amp; Micro Segmentation</w:t>
      </w:r>
    </w:p>
    <w:p>
      <w:r>
        <w:br w:type="page"/>
      </w: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0"/>
        <w:gridCol w:w="9340"/>
      </w:tblGrid>
      <w:tr>
        <w:tc>
          <w:tcPr>
            <w:tcW w:type="dxa" w:w="900"/>
            <w:shd w:fill="1c7a58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4</w:t>
            </w:r>
          </w:p>
        </w:tc>
        <w:tc>
          <w:tcPr>
            <w:tcW w:type="dxa" w:w="9340"/>
            <w:shd w:fill="EEF3F9" w:val="clear"/>
            <w:tcMar>
              <w:top w:type="dxa" w:w="140"/>
              <w:left w:type="dxa" w:w="20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16"/>
                <w:szCs w:val="16"/>
              </w:rPr>
              <w:t xml:space="preserve">USE CASE 4 OF 4  ·  EAST-WEST CONTROL</w:t>
            </w:r>
          </w:p>
          <w:p>
            <w:pPr>
              <w:spacing w:before="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34"/>
                <w:szCs w:val="34"/>
              </w:rPr>
              <w:t xml:space="preserve">Macro &amp; Micro Segmentation</w:t>
            </w:r>
          </w:p>
        </w:tc>
      </w:tr>
    </w:tbl>
    <w:p>
      <w:pPr>
        <w:spacing w:after="80"/>
      </w:pPr>
    </w:p>
    <w:p>
      <w:r>
        <w:rPr>
          <w:rFonts w:ascii="Calibri" w:cs="Calibri" w:eastAsia="Calibri" w:hAnsi="Calibri"/>
          <w:b/>
          <w:bCs/>
          <w:color w:val="1c7a58"/>
          <w:sz w:val="21"/>
          <w:szCs w:val="21"/>
        </w:rPr>
        <w:t xml:space="preserve">Why this matters.  </w:t>
      </w:r>
      <w:r>
        <w:rPr>
          <w:rFonts w:ascii="Calibri" w:cs="Calibri" w:eastAsia="Calibri" w:hAnsi="Calibri"/>
          <w:color w:val="0E1A2B"/>
          <w:sz w:val="21"/>
          <w:szCs w:val="21"/>
        </w:rPr>
        <w:t xml:space="preserve">The data centre is wide open inside, and segmentation has died three times on ten thousand hand-written rules.</w:t>
      </w:r>
    </w:p>
    <w:tbl>
      <w:tblPr>
        <w:tblW w:type="dxa" w:w="10240"/>
        <w:tblBorders>
          <w:top w:val="none"/>
          <w:left w:val="single" w:color="B4700F" w:sz="20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BF3E3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8"/>
                <w:szCs w:val="18"/>
              </w:rPr>
              <w:t xml:space="preserve">TIP  </w:t>
            </w:r>
            <w:r>
              <w:rPr>
                <w:rFonts w:ascii="Calibri" w:cs="Calibri" w:eastAsia="Calibri" w:hAnsi="Calibri"/>
                <w:color w:val="5f430c"/>
                <w:sz w:val="20"/>
                <w:szCs w:val="20"/>
              </w:rPr>
              <w:t xml:space="preserve">They failed 3× on hand-written rules — so AUTOMATION is the story. How do you segment without writing 10,000 rules by hand?</w:t>
            </w:r>
          </w:p>
        </w:tc>
      </w:tr>
    </w:tbl>
    <w:p>
      <w:pPr>
        <w:spacing w:after="4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1</w:t>
      </w:r>
    </w:p>
    <w:tbl>
      <w:tblPr>
        <w:tblW w:type="dxa" w:w="10240"/>
        <w:tblBorders>
          <w:top w:val="none"/>
          <w:left w:val="single" w:color="1c7a58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“We don't feel we have enough control over east-west movement inside the data centre — any workload can reach almost any other.”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D274D"/>
          <w:sz w:val="24"/>
          <w:szCs w:val="24"/>
        </w:rPr>
        <w:t xml:space="preserve">Concern 2</w:t>
      </w:r>
    </w:p>
    <w:tbl>
      <w:tblPr>
        <w:tblW w:type="dxa" w:w="10240"/>
        <w:tblBorders>
          <w:top w:val="none"/>
          <w:left w:val="single" w:color="1c7a58" w:sz="24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F2F5FA" w:val="clear"/>
            <w:tcMar>
              <w:top w:type="dxa" w:w="130"/>
              <w:left w:type="dxa" w:w="200"/>
              <w:bottom w:type="dxa" w:w="13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5"/>
                <w:szCs w:val="15"/>
              </w:rPr>
              <w:t xml:space="preserve">THE CUSTOMER SAYS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i/>
                <w:iCs/>
                <w:color w:val="0D274D"/>
                <w:sz w:val="23"/>
                <w:szCs w:val="23"/>
              </w:rPr>
              <w:t xml:space="preserve">“Once an attacker gets in, they can move laterally across applications. Enforcing segmentation meant writing ~10,000 rules by hand — so it never happened.”</w:t>
            </w:r>
          </w:p>
        </w:tc>
      </w:tr>
    </w:tbl>
    <w:p>
      <w:pPr>
        <w:spacing w:after="6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20"/>
                <w:szCs w:val="20"/>
              </w:rPr>
              <w:t xml:space="preserve">Product /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Which Cisco product / platform solves this? Name it specifically.</w:t>
            </w:r>
          </w:p>
          <w:p>
            <w:pPr>
              <w:pBdr>
                <w:bottom w:val="single" w:color="C6D0DE" w:sz="4" w:space="4"/>
              </w:pBdr>
              <w:spacing w:before="200"/>
            </w:pPr>
          </w:p>
        </w:tc>
      </w:tr>
    </w:tbl>
    <w:p>
      <w:pPr>
        <w:spacing w:after="50"/>
      </w:pPr>
    </w:p>
    <w:tbl>
      <w:tblPr>
        <w:tblW w:type="dxa" w:w="10240"/>
        <w:tblBorders>
          <w:top w:val="single" w:color="D8E0EC" w:sz="4"/>
          <w:left w:val="single" w:color="D8E0EC" w:sz="4"/>
          <w:bottom w:val="single" w:color="D8E0EC" w:sz="4"/>
          <w:right w:val="single" w:color="D8E0EC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CFDFF" w:val="clear"/>
            <w:tcMar>
              <w:top w:type="dxa" w:w="130"/>
              <w:left w:type="dxa" w:w="180"/>
              <w:bottom w:type="dxa" w:w="16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20"/>
                <w:szCs w:val="20"/>
              </w:rPr>
              <w:t xml:space="preserve">Solution Engineer response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46566E"/>
                <w:sz w:val="17"/>
                <w:szCs w:val="17"/>
              </w:rPr>
              <w:t xml:space="preserve">Explain it in two moves — keep it specific to Cedarline.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addresses the concern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aps/>
                <w:color w:val="46566E"/>
                <w:sz w:val="17"/>
                <w:szCs w:val="17"/>
              </w:rPr>
              <w:t xml:space="preserve">How it helps Cedarline</w:t>
            </w:r>
          </w:p>
          <w:p>
            <w:pPr>
              <w:pBdr>
                <w:bottom w:val="single" w:color="C6D0DE" w:sz="4" w:space="4"/>
              </w:pBdr>
              <w:spacing w:before="190"/>
            </w:pPr>
          </w:p>
          <w:p>
            <w:pPr>
              <w:pBdr>
                <w:bottom w:val="single" w:color="C6D0DE" w:sz="4" w:space="4"/>
              </w:pBdr>
              <w:spacing w:before="190"/>
            </w:pPr>
          </w:p>
        </w:tc>
      </w:tr>
    </w:tbl>
    <w:p>
      <w:pPr>
        <w:spacing w:after="12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2"/>
        <w:gridCol w:w="6758"/>
      </w:tblGrid>
      <w:tr>
        <w:tc>
          <w:tcPr>
            <w:tcW w:type="dxa" w:w="3482"/>
            <w:shd w:fill="FBEBD3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6"/>
                <w:szCs w:val="16"/>
              </w:rPr>
              <w:t xml:space="preserve">PROCTOR — SCORE</w:t>
            </w:r>
          </w:p>
          <w:p>
            <w:pPr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6"/>
                <w:szCs w:val="26"/>
              </w:rPr>
              <w:t xml:space="preserve">________ / 100</w:t>
            </w:r>
          </w:p>
        </w:tc>
        <w:tc>
          <w:tcPr>
            <w:tcW w:type="dxa" w:w="6758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6566E"/>
                <w:sz w:val="16"/>
                <w:szCs w:val="16"/>
              </w:rPr>
              <w:t xml:space="preserve">Notes</w:t>
            </w:r>
          </w:p>
          <w:p>
            <w:pPr>
              <w:pBdr>
                <w:bottom w:val="single" w:color="C6D0DE" w:sz="4"/>
              </w:pBdr>
              <w:spacing w:before="170"/>
            </w:pPr>
          </w:p>
          <w:p>
            <w:pPr>
              <w:pBdr>
                <w:bottom w:val="single" w:color="C6D0DE" w:sz="4"/>
              </w:pBdr>
              <w:spacing w:before="170"/>
            </w:pPr>
          </w:p>
        </w:tc>
      </w:tr>
    </w:tbl>
    <w:p>
      <w:pPr>
        <w:spacing w:before="100"/>
        <w:jc w:val="right"/>
      </w:pPr>
      <w:r>
        <w:rPr>
          <w:rFonts w:ascii="Calibri" w:cs="Calibri" w:eastAsia="Calibri" w:hAnsi="Calibri"/>
          <w:i/>
          <w:iCs/>
          <w:color w:val="46566E"/>
          <w:sz w:val="16"/>
          <w:szCs w:val="16"/>
        </w:rPr>
        <w:t xml:space="preserve">Use Case 4 of 4  ·  last one — finish strong!</w:t>
      </w:r>
    </w:p>
    <w:p>
      <w:r>
        <w:br w:type="page"/>
      </w:r>
    </w:p>
    <w:tbl>
      <w:tblPr>
        <w:tblW w:type="dxa" w:w="102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40"/>
      </w:tblGrid>
      <w:tr>
        <w:tc>
          <w:tcPr>
            <w:tcW w:type="dxa" w:w="10240"/>
            <w:shd w:fill="1c7a58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7F0E6"/>
                <w:sz w:val="16"/>
                <w:szCs w:val="16"/>
              </w:rPr>
              <w:t xml:space="preserve">FINISH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Your scoreboard</w:t>
            </w:r>
          </w:p>
        </w:tc>
      </w:tr>
    </w:tbl>
    <w:p>
      <w:pPr>
        <w:spacing w:after="14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40"/>
        <w:gridCol w:w="1900"/>
      </w:tblGrid>
      <w:tr>
        <w:trPr>
          <w:tblHeader/>
        </w:trPr>
        <w:tc>
          <w:tcPr>
            <w:tcW w:type="dxa" w:w="700"/>
            <w:shd w:fill="0D274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7640"/>
            <w:shd w:fill="0D274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1900"/>
            <w:shd w:fill="0D274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</w:tr>
      <w:tr>
        <w:tc>
          <w:tcPr>
            <w:tcW w:type="dxa" w:w="7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36C8F"/>
                <w:sz w:val="22"/>
                <w:szCs w:val="22"/>
              </w:rPr>
              <w:t xml:space="preserve">1</w:t>
            </w:r>
          </w:p>
        </w:tc>
        <w:tc>
          <w:tcPr>
            <w:tcW w:type="dxa" w:w="764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E1A2B"/>
                <w:sz w:val="22"/>
                <w:szCs w:val="22"/>
              </w:rPr>
              <w:t xml:space="preserve">AI Security</w:t>
            </w:r>
            <w:r>
              <w:rPr>
                <w:rFonts w:ascii="Calibri" w:cs="Calibri" w:eastAsia="Calibri" w:hAnsi="Calibri"/>
                <w:color w:val="46566E"/>
                <w:sz w:val="17"/>
                <w:szCs w:val="17"/>
              </w:rPr>
              <w:t xml:space="preserve">   (Detection &amp; unknown threats)</w:t>
            </w:r>
          </w:p>
        </w:tc>
        <w:tc>
          <w:tcPr>
            <w:tcW w:type="dxa" w:w="19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D274D"/>
                <w:sz w:val="22"/>
                <w:szCs w:val="22"/>
              </w:rPr>
              <w:t xml:space="preserve">______ / 100</w:t>
            </w:r>
          </w:p>
        </w:tc>
      </w:tr>
      <w:tr>
        <w:tc>
          <w:tcPr>
            <w:tcW w:type="dxa" w:w="7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a6fb0"/>
                <w:sz w:val="22"/>
                <w:szCs w:val="22"/>
              </w:rPr>
              <w:t xml:space="preserve">2</w:t>
            </w:r>
          </w:p>
        </w:tc>
        <w:tc>
          <w:tcPr>
            <w:tcW w:type="dxa" w:w="764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E1A2B"/>
                <w:sz w:val="22"/>
                <w:szCs w:val="22"/>
              </w:rPr>
              <w:t xml:space="preserve">Cloud Edge</w:t>
            </w:r>
            <w:r>
              <w:rPr>
                <w:rFonts w:ascii="Calibri" w:cs="Calibri" w:eastAsia="Calibri" w:hAnsi="Calibri"/>
                <w:color w:val="46566E"/>
                <w:sz w:val="17"/>
                <w:szCs w:val="17"/>
              </w:rPr>
              <w:t xml:space="preserve">   (Multicloud posture)</w:t>
            </w:r>
          </w:p>
        </w:tc>
        <w:tc>
          <w:tcPr>
            <w:tcW w:type="dxa" w:w="19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D274D"/>
                <w:sz w:val="22"/>
                <w:szCs w:val="22"/>
              </w:rPr>
              <w:t xml:space="preserve">______ / 100</w:t>
            </w:r>
          </w:p>
        </w:tc>
      </w:tr>
      <w:tr>
        <w:tc>
          <w:tcPr>
            <w:tcW w:type="dxa" w:w="7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4700F"/>
                <w:sz w:val="22"/>
                <w:szCs w:val="22"/>
              </w:rPr>
              <w:t xml:space="preserve">3</w:t>
            </w:r>
          </w:p>
        </w:tc>
        <w:tc>
          <w:tcPr>
            <w:tcW w:type="dxa" w:w="764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E1A2B"/>
                <w:sz w:val="22"/>
                <w:szCs w:val="22"/>
              </w:rPr>
              <w:t xml:space="preserve">DC Edge · Perimeter Firewall</w:t>
            </w:r>
            <w:r>
              <w:rPr>
                <w:rFonts w:ascii="Calibri" w:cs="Calibri" w:eastAsia="Calibri" w:hAnsi="Calibri"/>
                <w:color w:val="46566E"/>
                <w:sz w:val="17"/>
                <w:szCs w:val="17"/>
              </w:rPr>
              <w:t xml:space="preserve">   (Estate complexity)</w:t>
            </w:r>
          </w:p>
        </w:tc>
        <w:tc>
          <w:tcPr>
            <w:tcW w:type="dxa" w:w="19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D274D"/>
                <w:sz w:val="22"/>
                <w:szCs w:val="22"/>
              </w:rPr>
              <w:t xml:space="preserve">______ / 100</w:t>
            </w:r>
          </w:p>
        </w:tc>
      </w:tr>
      <w:tr>
        <w:tc>
          <w:tcPr>
            <w:tcW w:type="dxa" w:w="7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22"/>
                <w:szCs w:val="22"/>
              </w:rPr>
              <w:t xml:space="preserve">4</w:t>
            </w:r>
          </w:p>
        </w:tc>
        <w:tc>
          <w:tcPr>
            <w:tcW w:type="dxa" w:w="764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E1A2B"/>
                <w:sz w:val="22"/>
                <w:szCs w:val="22"/>
              </w:rPr>
              <w:t xml:space="preserve">Macro &amp; Micro Segmentation</w:t>
            </w:r>
            <w:r>
              <w:rPr>
                <w:rFonts w:ascii="Calibri" w:cs="Calibri" w:eastAsia="Calibri" w:hAnsi="Calibri"/>
                <w:color w:val="46566E"/>
                <w:sz w:val="17"/>
                <w:szCs w:val="17"/>
              </w:rPr>
              <w:t xml:space="preserve">   (East-west control)</w:t>
            </w:r>
          </w:p>
        </w:tc>
        <w:tc>
          <w:tcPr>
            <w:tcW w:type="dxa" w:w="1900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0D274D"/>
                <w:sz w:val="22"/>
                <w:szCs w:val="22"/>
              </w:rPr>
              <w:t xml:space="preserve">______ / 100</w:t>
            </w:r>
          </w:p>
        </w:tc>
      </w:tr>
      <w:tr>
        <w:tc>
          <w:tcPr>
            <w:tcW w:type="dxa" w:w="8340"/>
            <w:gridSpan w:val="2"/>
            <w:shd w:fill="EEF3F9" w:val="clear"/>
            <w:tcMar>
              <w:top w:type="dxa" w:w="130"/>
              <w:left w:type="dxa" w:w="140"/>
              <w:bottom w:type="dxa" w:w="13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D274D"/>
                <w:sz w:val="22"/>
                <w:szCs w:val="22"/>
              </w:rPr>
              <w:t xml:space="preserve">TOTAL</w:t>
            </w:r>
          </w:p>
        </w:tc>
        <w:tc>
          <w:tcPr>
            <w:tcW w:type="dxa" w:w="1900"/>
            <w:shd w:fill="EEF3F9" w:val="clear"/>
            <w:tcMar>
              <w:top w:type="dxa" w:w="130"/>
              <w:left w:type="dxa" w:w="140"/>
              <w:bottom w:type="dxa" w:w="13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7a58"/>
                <w:sz w:val="24"/>
                <w:szCs w:val="24"/>
              </w:rPr>
              <w:t xml:space="preserve">______ / 400</w:t>
            </w:r>
          </w:p>
        </w:tc>
      </w:tr>
    </w:tbl>
    <w:p>
      <w:pPr>
        <w:spacing w:after="16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46566E"/>
          <w:sz w:val="22"/>
          <w:szCs w:val="22"/>
        </w:rPr>
        <w:t xml:space="preserve">Well played. You turned a pile of problems into a plan — the way a great SE does in the real room.</w:t>
      </w:r>
    </w:p>
    <w:p>
      <w:pPr>
        <w:spacing w:after="200"/>
      </w:pPr>
    </w:p>
    <w:p>
      <w:pPr>
        <w:pBdr>
          <w:top w:val="single" w:color="C6D0DE" w:sz="6" w:space="6"/>
        </w:pBdr>
        <w:jc w:val="center"/>
      </w:pPr>
      <w:r>
        <w:rPr>
          <w:rFonts w:ascii="Calibri" w:cs="Calibri" w:eastAsia="Calibri" w:hAnsi="Calibri"/>
          <w:i/>
          <w:iCs/>
          <w:color w:val="46566E"/>
          <w:sz w:val="16"/>
          <w:szCs w:val="16"/>
        </w:rPr>
        <w:t xml:space="preserve">Cisco Secure · HMF Design Clinic · Cedarline Health Group is fictional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2026-07-25T03:58:20.056Z</dcterms:created>
  <dcterms:modified xsi:type="dcterms:W3CDTF">2026-07-25T03:58:20.057Z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