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4"/>
          <w:szCs w:val="44"/>
        </w:rPr>
        <w:t xml:space="preserve">Activity Guide</w:t>
      </w:r>
    </w:p>
    <w:p>
      <w:pPr>
        <w:spacing w:after="60" w:before="0" w:line="276"/>
      </w:pPr>
      <w:r>
        <w:rPr>
          <w:rFonts w:ascii="Calibri" w:cs="Calibri" w:eastAsia="Calibri" w:hAnsi="Calibri"/>
          <w:color w:val="3A4C63"/>
          <w:sz w:val="22"/>
          <w:szCs w:val="22"/>
        </w:rPr>
        <w:t xml:space="preserve">A one-page overview of the Cedarline Hybrid Mesh Firewall design exercise.</w:t>
      </w:r>
    </w:p>
    <w:p>
      <w:pPr>
        <w:pBdr>
          <w:bottom w:val="single" w:color="00BCEB" w:sz="18"/>
        </w:pBdr>
        <w:spacing w:after="120"/>
      </w:pPr>
      <w:r>
        <w:rPr>
          <w:rFonts w:ascii="Calibri" w:cs="Calibri" w:eastAsia="Calibri" w:hAnsi="Calibri"/>
          <w:color w:val="14263A"/>
          <w:sz w:val="2"/>
          <w:szCs w:val="2"/>
        </w:rPr>
        <w:t xml:space="preserve"/>
      </w:r>
    </w:p>
    <w:p>
      <w:pPr>
        <w:spacing w:after="60" w:before="160" w:line="276"/>
      </w:pPr>
      <w:r>
        <w:rPr>
          <w:rFonts w:ascii="Calibri" w:cs="Calibri" w:eastAsia="Calibri" w:hAnsi="Calibri"/>
          <w:b/>
          <w:bCs/>
          <w:color w:val="0D274D"/>
          <w:sz w:val="24"/>
          <w:szCs w:val="24"/>
        </w:rPr>
        <w:t xml:space="preserve">The scenario</w:t>
      </w:r>
    </w:p>
    <w:p>
      <w:pPr>
        <w:spacing w:after="120" w:before="0" w:line="276"/>
      </w:pPr>
      <w:r>
        <w:rPr>
          <w:rFonts w:ascii="Calibri" w:cs="Calibri" w:eastAsia="Calibri" w:hAnsi="Calibri"/>
          <w:color w:val="33465F"/>
          <w:sz w:val="21"/>
          <w:szCs w:val="21"/>
        </w:rPr>
        <w:t xml:space="preserve">Cedarline Health Group is a regional healthcare payer-provider —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 and leadership still cannot answer. Budget and executive attention are approved, but explicitly temporary, and the security team is small.</w:t>
      </w:r>
    </w:p>
    <w:p>
      <w:pPr>
        <w:spacing w:after="60" w:before="160" w:line="276"/>
      </w:pPr>
      <w:r>
        <w:rPr>
          <w:rFonts w:ascii="Calibri" w:cs="Calibri" w:eastAsia="Calibri" w:hAnsi="Calibri"/>
          <w:b/>
          <w:bCs/>
          <w:color w:val="0D274D"/>
          <w:sz w:val="24"/>
          <w:szCs w:val="24"/>
        </w:rPr>
        <w:t xml:space="preserve">Your role</w:t>
      </w:r>
    </w:p>
    <w:p>
      <w:pPr>
        <w:spacing w:after="120" w:before="0" w:line="276"/>
      </w:pPr>
      <w:r>
        <w:rPr>
          <w:rFonts w:ascii="Calibri" w:cs="Calibri" w:eastAsia="Calibri" w:hAnsi="Calibri"/>
          <w:color w:val="33465F"/>
          <w:sz w:val="21"/>
          <w:szCs w:val="21"/>
        </w:rPr>
        <w:t xml:space="preserve">Your team acts as Cisco Solution Engineers. Work each Case Study below: for every pain point, name the Cisco product/platform that fits and write the Solution-Engineer response — how it addresses Cedarline's concern and how it helps — then bring it together as a Hybrid Mesh Firewall design.</w:t>
      </w:r>
    </w:p>
    <w:p>
      <w:pPr>
        <w:spacing w:after="60" w:before="160" w:line="276"/>
      </w:pPr>
      <w:r>
        <w:rPr>
          <w:rFonts w:ascii="Calibri" w:cs="Calibri" w:eastAsia="Calibri" w:hAnsi="Calibri"/>
          <w:b/>
          <w:bCs/>
          <w:color w:val="0D274D"/>
          <w:sz w:val="24"/>
          <w:szCs w:val="24"/>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6"/>
                <w:szCs w:val="26"/>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1"/>
                <w:szCs w:val="21"/>
              </w:rPr>
              <w:t xml:space="preserve">Case Study 1 — AI Security</w:t>
            </w:r>
          </w:p>
          <w:p>
            <w:pPr>
              <w:spacing w:after="0" w:before="0" w:line="276"/>
            </w:pPr>
            <w:r>
              <w:rPr>
                <w:rFonts w:ascii="Calibri" w:cs="Calibri" w:eastAsia="Calibri" w:hAnsi="Calibri"/>
                <w:color w:val="3A4C63"/>
                <w:sz w:val="19"/>
                <w:szCs w:val="19"/>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6"/>
                <w:szCs w:val="26"/>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1"/>
                <w:szCs w:val="21"/>
              </w:rPr>
              <w:t xml:space="preserve">Case Study 2 — Cloud Edge</w:t>
            </w:r>
          </w:p>
          <w:p>
            <w:pPr>
              <w:spacing w:after="0" w:before="0" w:line="276"/>
            </w:pPr>
            <w:r>
              <w:rPr>
                <w:rFonts w:ascii="Calibri" w:cs="Calibri" w:eastAsia="Calibri" w:hAnsi="Calibri"/>
                <w:color w:val="3A4C63"/>
                <w:sz w:val="19"/>
                <w:szCs w:val="19"/>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6"/>
                <w:szCs w:val="26"/>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1"/>
                <w:szCs w:val="21"/>
              </w:rPr>
              <w:t xml:space="preserve">Case Study 3 — DC Edge — Perimeter Firewall</w:t>
            </w:r>
          </w:p>
          <w:p>
            <w:pPr>
              <w:spacing w:after="0" w:before="0" w:line="276"/>
            </w:pPr>
            <w:r>
              <w:rPr>
                <w:rFonts w:ascii="Calibri" w:cs="Calibri" w:eastAsia="Calibri" w:hAnsi="Calibri"/>
                <w:color w:val="3A4C63"/>
                <w:sz w:val="19"/>
                <w:szCs w:val="19"/>
              </w:rPr>
              <w:t xml:space="preserve">A mixed-vendor perimeter, an inherited rulebase and mostly-encrypted traffic leave blind spots and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6"/>
                <w:szCs w:val="26"/>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1"/>
                <w:szCs w:val="21"/>
              </w:rPr>
              <w:t xml:space="preserve">Case Study 4 — Macro &amp; Micro Segmentation</w:t>
            </w:r>
          </w:p>
          <w:p>
            <w:pPr>
              <w:spacing w:after="0" w:before="0" w:line="276"/>
            </w:pPr>
            <w:r>
              <w:rPr>
                <w:rFonts w:ascii="Calibri" w:cs="Calibri" w:eastAsia="Calibri" w:hAnsi="Calibri"/>
                <w:color w:val="3A4C63"/>
                <w:sz w:val="19"/>
                <w:szCs w:val="19"/>
              </w:rPr>
              <w:t xml:space="preserve">A flat data centre and fragmented Kubernetes networking invite east-west movement. Build segmentation Cedarline can adopt safely — with runtime visibility and application-dependency awareness so nothing breaks.</w:t>
            </w:r>
          </w:p>
        </w:tc>
      </w:tr>
    </w:tbl>
    <w:p>
      <w:pPr>
        <w:spacing w:after="60" w:before="160" w:line="276"/>
      </w:pPr>
      <w:r>
        <w:rPr>
          <w:rFonts w:ascii="Calibri" w:cs="Calibri" w:eastAsia="Calibri" w:hAnsi="Calibri"/>
          <w:b/>
          <w:bCs/>
          <w:color w:val="0D274D"/>
          <w:sz w:val="24"/>
          <w:szCs w:val="24"/>
        </w:rPr>
        <w:t xml:space="preserve">How to run it</w:t>
      </w:r>
    </w:p>
    <w:p>
      <w:pPr>
        <w:spacing w:after="120" w:before="0" w:line="276"/>
      </w:pPr>
      <w:r>
        <w:rPr>
          <w:rFonts w:ascii="Calibri" w:cs="Calibri" w:eastAsia="Calibri" w:hAnsi="Calibri"/>
          <w:color w:val="3A4C63"/>
          <w:sz w:val="21"/>
          <w:szCs w:val="21"/>
        </w:rPr>
        <w:t xml:space="preserve">•  Teams of 3–5. Each team gets a </w:t>
      </w:r>
      <w:r>
        <w:rPr>
          <w:rFonts w:ascii="Calibri" w:cs="Calibri" w:eastAsia="Calibri" w:hAnsi="Calibri"/>
          <w:b/>
          <w:bCs/>
          <w:color w:val="0D274D"/>
          <w:sz w:val="21"/>
          <w:szCs w:val="21"/>
        </w:rPr>
        <w:t xml:space="preserve">Team Workbook</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Work all four Case Studies — four pain points each. For every pain point, name the </w:t>
      </w:r>
      <w:r>
        <w:rPr>
          <w:rFonts w:ascii="Calibri" w:cs="Calibri" w:eastAsia="Calibri" w:hAnsi="Calibri"/>
          <w:b/>
          <w:bCs/>
          <w:color w:val="0D274D"/>
          <w:sz w:val="21"/>
          <w:szCs w:val="21"/>
        </w:rPr>
        <w:t xml:space="preserve">product/platform</w:t>
      </w:r>
      <w:r>
        <w:rPr>
          <w:rFonts w:ascii="Calibri" w:cs="Calibri" w:eastAsia="Calibri" w:hAnsi="Calibri"/>
          <w:color w:val="3A4C63"/>
          <w:sz w:val="21"/>
          <w:szCs w:val="21"/>
        </w:rPr>
        <w:t xml:space="preserve"> and write the Solution-Engineer response (how it addresses the concern and how it helps).</w:t>
      </w:r>
    </w:p>
    <w:p>
      <w:pPr>
        <w:spacing w:after="120" w:before="0" w:line="276"/>
      </w:pPr>
      <w:r>
        <w:rPr>
          <w:rFonts w:ascii="Calibri" w:cs="Calibri" w:eastAsia="Calibri" w:hAnsi="Calibri"/>
          <w:color w:val="3A4C63"/>
          <w:sz w:val="21"/>
          <w:szCs w:val="21"/>
        </w:rPr>
        <w:t xml:space="preserve">•  Finish by combining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 paste/draw it on the last page of the workbook.</w:t>
      </w:r>
    </w:p>
    <w:p>
      <w:pPr>
        <w:spacing w:after="120" w:before="0" w:line="276"/>
      </w:pPr>
      <w:r>
        <w:rPr>
          <w:rFonts w:ascii="Calibri" w:cs="Calibri" w:eastAsia="Calibri" w:hAnsi="Calibri"/>
          <w:color w:val="3A4C63"/>
          <w:sz w:val="21"/>
          <w:szCs w:val="21"/>
        </w:rPr>
        <w:t xml:space="preserve">•  Suggested timing: ~10 min per Case Study, ~15 min for the topology and readout.</w:t>
      </w:r>
      <w:r>
        <w:rPr>
          <w:rFonts w:ascii="Calibri" w:cs="Calibri" w:eastAsia="Calibri" w:hAnsi="Calibri"/>
          <w:b/>
          <w:bCs/>
          <w:color w:val="0D274D"/>
          <w:sz w:val="21"/>
          <w:szCs w:val="21"/>
        </w:rPr>
        <w:t xml:space="preserve"/>
      </w:r>
      <w:r>
        <w:rPr>
          <w:rFonts w:ascii="Calibri" w:cs="Calibri" w:eastAsia="Calibri" w:hAnsi="Calibri"/>
          <w:color w:val="3A4C63"/>
          <w:sz w:val="21"/>
          <w:szCs w:val="21"/>
        </w:rPr>
        <w:t xml:space="preserve"/>
      </w:r>
    </w:p>
    <w:p>
      <w:pPr>
        <w:spacing w:after="60" w:before="160" w:line="276"/>
      </w:pPr>
      <w:r>
        <w:rPr>
          <w:rFonts w:ascii="Calibri" w:cs="Calibri" w:eastAsia="Calibri" w:hAnsi="Calibri"/>
          <w:b/>
          <w:bCs/>
          <w:color w:val="0D274D"/>
          <w:sz w:val="24"/>
          <w:szCs w:val="24"/>
        </w:rPr>
        <w:t xml:space="preserve">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0" w:hRule="atLeast"/>
        </w:trPr>
        <w:tc>
          <w:tcPr>
            <w:tcW w:type="dxa" w:w="9360"/>
            <w:tcBorders>
              <w:top w:val="single" w:color="DCE6F1" w:sz="6"/>
              <w:left w:val="single" w:color="DCE6F1" w:sz="6"/>
              <w:bottom w:val="single" w:color="DCE6F1" w:sz="6"/>
              <w:right w:val="single" w:color="DCE6F1" w:sz="6"/>
            </w:tcBorders>
            <w:shd w:fill="F3F7FB" w:color="auto" w:val="clear"/>
            <w:tcMar>
              <w:top w:type="dxa" w:w="120"/>
              <w:left w:type="dxa" w:w="160"/>
              <w:bottom w:type="dxa" w:w="120"/>
              <w:right w:type="dxa" w:w="160"/>
            </w:tcMar>
            <w:vAlign w:val="top"/>
          </w:tcPr>
          <w:p>
            <w:pPr>
              <w:spacing w:after="0" w:before="0" w:line="276"/>
            </w:pPr>
            <w:r>
              <w:rPr>
                <w:rFonts w:ascii="Calibri" w:cs="Calibri" w:eastAsia="Calibri" w:hAnsi="Calibri"/>
                <w:b/>
                <w:bCs/>
                <w:color w:val="0D274D"/>
                <w:sz w:val="21"/>
                <w:szCs w:val="21"/>
              </w:rPr>
              <w:t xml:space="preserve">25 points per pain point → 100 per Case Study → 400 total.  </w:t>
            </w:r>
            <w:r>
              <w:rPr>
                <w:rFonts w:ascii="Calibri" w:cs="Calibri" w:eastAsia="Calibri" w:hAnsi="Calibri"/>
                <w:color w:val="33465F"/>
                <w:sz w:val="21"/>
                <w:szCs w:val="21"/>
              </w:rPr>
              <w:t xml:space="preserve">Marks reward an appropriate product and Solution-Engineer reasoning specific to Cedarline — not generic statements. The proctor grades from the Proctor Guide / Cheat Sheet.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2026-07-27T18:39:34.200Z</dcterms:created>
  <dcterms:modified xsi:type="dcterms:W3CDTF">2026-07-27T18:39:34.200Z</dcterms:modified>
</cp:coreProperties>
</file>

<file path=docProps/custom.xml><?xml version="1.0" encoding="utf-8"?>
<Properties xmlns="http://schemas.openxmlformats.org/officeDocument/2006/custom-properties" xmlns:vt="http://schemas.openxmlformats.org/officeDocument/2006/docPropsVTypes"/>
</file>