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HMF Design Clinic</w:t>
      </w:r>
    </w:p>
    <w:p>
      <w:pPr>
        <w:spacing w:after="60" w:before="0" w:line="276"/>
      </w:pPr>
      <w:r>
        <w:rPr>
          <w:rFonts w:ascii="Calibri" w:cs="Calibri" w:eastAsia="Calibri" w:hAnsi="Calibri"/>
          <w:b/>
          <w:bCs/>
          <w:color w:val="0D274D"/>
          <w:sz w:val="44"/>
          <w:szCs w:val="44"/>
        </w:rPr>
        <w:t xml:space="preserve">Team Workbook</w:t>
      </w:r>
    </w:p>
    <w:p>
      <w:pPr>
        <w:spacing w:after="160" w:before="0" w:line="276"/>
      </w:pPr>
      <w:r>
        <w:rPr>
          <w:rFonts w:ascii="Calibri" w:cs="Calibri" w:eastAsia="Calibri" w:hAnsi="Calibri"/>
          <w:color w:val="3A4C63"/>
          <w:sz w:val="24"/>
          <w:szCs w:val="24"/>
        </w:rPr>
        <w:t xml:space="preserve">Cedarline Health Group — Hybrid Mesh Firewall design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0" w:hRule="atLeast"/>
        </w:trPr>
        <w:tc>
          <w:tcPr>
            <w:tcW w:type="dxa" w:w="9360"/>
            <w:tcBorders>
              <w:top w:val="single" w:color="DCE6F1" w:sz="6"/>
              <w:left w:val="single" w:color="DCE6F1" w:sz="6"/>
              <w:bottom w:val="single" w:color="DCE6F1" w:sz="6"/>
              <w:right w:val="single" w:color="DCE6F1" w:sz="6"/>
            </w:tcBorders>
            <w:shd w:fill="F3F7FB" w:color="auto" w:val="clear"/>
            <w:tcMar>
              <w:top w:type="dxa" w:w="120"/>
              <w:left w:type="dxa" w:w="160"/>
              <w:bottom w:type="dxa" w:w="120"/>
              <w:right w:type="dxa" w:w="160"/>
            </w:tcMar>
            <w:vAlign w:val="top"/>
          </w:tcPr>
          <w:p>
            <w:pPr>
              <w:spacing w:after="0" w:before="0" w:line="276"/>
            </w:pPr>
            <w:r>
              <w:rPr>
                <w:rFonts w:ascii="Calibri" w:cs="Calibri" w:eastAsia="Calibri" w:hAnsi="Calibri"/>
                <w:color w:val="33465F"/>
                <w:sz w:val="21"/>
                <w:szCs w:val="21"/>
              </w:rPr>
              <w:t xml:space="preserve">Cedarline Health Group is a regional healthcare payer-provider —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 and leadership still cannot answer. Budget and executive attention are approved, but explicitly temporary, and the security team is small.</w:t>
            </w:r>
          </w:p>
        </w:tc>
      </w:tr>
    </w:tbl>
    <w:p>
      <w:pPr>
        <w:spacing w:after="140"/>
      </w:pPr>
      <w:r>
        <w:rPr>
          <w:rFonts w:ascii="Calibri" w:cs="Calibri" w:eastAsia="Calibri" w:hAnsi="Calibri"/>
          <w:color w:val="14263A"/>
          <w:sz w:val="2"/>
          <w:szCs w:val="2"/>
        </w:rPr>
        <w:t xml:space="preserve"/>
      </w:r>
    </w:p>
    <w:p>
      <w:pPr>
        <w:spacing w:after="160" w:before="0" w:line="276"/>
      </w:pPr>
      <w:r>
        <w:rPr>
          <w:rFonts w:ascii="Calibri" w:cs="Calibri" w:eastAsia="Calibri" w:hAnsi="Calibri"/>
          <w:color w:val="3A4C63"/>
          <w:sz w:val="21"/>
          <w:szCs w:val="21"/>
        </w:rPr>
        <w:t xml:space="preserve">Your team acts as Cisco Solution Engineers. Work each Case Study below: for every pain point, name the Cisco product/platform that fits and write the Solution-Engineer response — how it addresses Cedarline's concern and how it helps — then bring it together as a Hybrid Mesh Firewall design.</w:t>
      </w:r>
    </w:p>
    <w:p>
      <w:pPr>
        <w:spacing w:after="50" w:before="120" w:line="276"/>
      </w:pPr>
      <w:r>
        <w:rPr>
          <w:rFonts w:ascii="Calibri" w:cs="Calibri" w:eastAsia="Calibri" w:hAnsi="Calibri"/>
          <w:b/>
          <w:bCs/>
          <w:caps/>
          <w:color w:val="036C8F"/>
          <w:sz w:val="17"/>
          <w:szCs w:val="17"/>
        </w:rPr>
        <w:t xml:space="preserve">Team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use this workbook</w:t>
      </w:r>
    </w:p>
    <w:p>
      <w:pPr>
        <w:pBdr>
          <w:bottom w:val="single" w:color="00BCEB" w:sz="18"/>
        </w:pBdr>
        <w:spacing w:after="120"/>
      </w:pPr>
      <w:r>
        <w:rPr>
          <w:rFonts w:ascii="Calibri" w:cs="Calibri" w:eastAsia="Calibri" w:hAnsi="Calibri"/>
          <w:color w:val="14263A"/>
          <w:sz w:val="2"/>
          <w:szCs w:val="2"/>
        </w:rPr>
        <w:t xml:space="preserve"/>
      </w:r>
    </w:p>
    <w:p>
      <w:pPr>
        <w:spacing w:after="80" w:before="0" w:line="276"/>
      </w:pPr>
      <w:r>
        <w:rPr>
          <w:rFonts w:ascii="Calibri" w:cs="Calibri" w:eastAsia="Calibri" w:hAnsi="Calibri"/>
          <w:b/>
          <w:bCs/>
          <w:color w:val="0D274D"/>
          <w:sz w:val="30"/>
          <w:szCs w:val="30"/>
        </w:rPr>
        <w:t xml:space="preserve">Four Case Studies · four pain points each</w:t>
      </w:r>
    </w:p>
    <w:p>
      <w:pPr>
        <w:spacing w:after="120" w:before="0" w:line="276"/>
      </w:pPr>
      <w:r>
        <w:rPr>
          <w:rFonts w:ascii="Calibri" w:cs="Calibri" w:eastAsia="Calibri" w:hAnsi="Calibri"/>
          <w:color w:val="3A4C63"/>
          <w:sz w:val="22"/>
          <w:szCs w:val="22"/>
        </w:rPr>
        <w:t xml:space="preserve">Each Case Study is a real conversation with Cedarline. For every pain point, fill in two things:</w:t>
      </w:r>
    </w:p>
    <w:p>
      <w:pPr>
        <w:spacing w:after="120" w:before="0" w:line="276"/>
      </w:pPr>
      <w:r>
        <w:rPr>
          <w:rFonts w:ascii="Calibri" w:cs="Calibri" w:eastAsia="Calibri" w:hAnsi="Calibri"/>
          <w:b/>
          <w:bCs/>
          <w:color w:val="0D274D"/>
          <w:sz w:val="22"/>
          <w:szCs w:val="22"/>
        </w:rPr>
        <w:t xml:space="preserve">•  Product / Platform</w:t>
      </w:r>
      <w:r>
        <w:rPr>
          <w:rFonts w:ascii="Calibri" w:cs="Calibri" w:eastAsia="Calibri" w:hAnsi="Calibri"/>
          <w:color w:val="3A4C63"/>
          <w:sz w:val="22"/>
          <w:szCs w:val="22"/>
        </w:rPr>
        <w:t xml:space="preserve"> — the Cisco product or platform you would bring to this concern.</w:t>
      </w:r>
    </w:p>
    <w:p>
      <w:pPr>
        <w:spacing w:after="120" w:before="0" w:line="276"/>
      </w:pPr>
      <w:r>
        <w:rPr>
          <w:rFonts w:ascii="Calibri" w:cs="Calibri" w:eastAsia="Calibri" w:hAnsi="Calibri"/>
          <w:b/>
          <w:bCs/>
          <w:color w:val="0D274D"/>
          <w:sz w:val="22"/>
          <w:szCs w:val="22"/>
        </w:rPr>
        <w:t xml:space="preserve">•  Solution Engineer response</w:t>
      </w:r>
      <w:r>
        <w:rPr>
          <w:rFonts w:ascii="Calibri" w:cs="Calibri" w:eastAsia="Calibri" w:hAnsi="Calibri"/>
          <w:color w:val="3A4C63"/>
          <w:sz w:val="22"/>
          <w:szCs w:val="22"/>
        </w:rPr>
        <w:t xml:space="preserve"> — in your own words, how it addresses the concern and how it helps Cedarline. Be specific to their constraints (regulated data, small team, mid-flight cloud migration, inherited estate).</w:t>
      </w:r>
    </w:p>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0" w:hRule="atLeast"/>
        </w:trPr>
        <w:tc>
          <w:tcPr>
            <w:tcW w:type="dxa" w:w="9360"/>
            <w:tcBorders>
              <w:top w:val="single" w:color="DCE6F1" w:sz="6"/>
              <w:left w:val="single" w:color="DCE6F1" w:sz="6"/>
              <w:bottom w:val="single" w:color="DCE6F1" w:sz="6"/>
              <w:right w:val="single" w:color="DCE6F1" w:sz="6"/>
            </w:tcBorders>
            <w:shd w:fill="F3F7FB" w:color="auto" w:val="clear"/>
            <w:tcMar>
              <w:top w:type="dxa" w:w="120"/>
              <w:left w:type="dxa" w:w="160"/>
              <w:bottom w:type="dxa" w:w="120"/>
              <w:right w:type="dxa" w:w="160"/>
            </w:tcMar>
            <w:vAlign w:val="top"/>
          </w:tcPr>
          <w:p>
            <w:pPr>
              <w:spacing w:after="0" w:before="0" w:line="276"/>
            </w:pPr>
            <w:r>
              <w:rPr>
                <w:rFonts w:ascii="Calibri" w:cs="Calibri" w:eastAsia="Calibri" w:hAnsi="Calibri"/>
                <w:b/>
                <w:bCs/>
                <w:color w:val="0D274D"/>
                <w:sz w:val="21"/>
                <w:szCs w:val="21"/>
              </w:rPr>
              <w:t xml:space="preserve">Scoring. </w:t>
            </w:r>
            <w:r>
              <w:rPr>
                <w:rFonts w:ascii="Calibri" w:cs="Calibri" w:eastAsia="Calibri" w:hAnsi="Calibri"/>
                <w:color w:val="33465F"/>
                <w:sz w:val="21"/>
                <w:szCs w:val="21"/>
              </w:rPr>
              <w:t xml:space="preserve">Each Case Study is worth 100 points (25 per pain point) for a total of 400. Points reward naming an appropriate product and Solution-Engineer reasoning that fits Cedarline — not generic statements.</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0" w:hRule="atLeast"/>
        </w:trPr>
        <w:tc>
          <w:tcPr>
            <w:tcW w:type="dxa" w:w="9360"/>
            <w:tcBorders>
              <w:top w:val="single" w:color="B7E6F3" w:sz="6"/>
              <w:left w:val="single" w:color="B7E6F3" w:sz="6"/>
              <w:bottom w:val="single" w:color="B7E6F3" w:sz="6"/>
              <w:right w:val="single" w:color="B7E6F3" w:sz="6"/>
            </w:tcBorders>
            <w:shd w:fill="F7FCFE" w:color="auto" w:val="clear"/>
            <w:tcMar>
              <w:top w:type="dxa" w:w="120"/>
              <w:left w:type="dxa" w:w="160"/>
              <w:bottom w:type="dxa" w:w="120"/>
              <w:right w:type="dxa" w:w="160"/>
            </w:tcMar>
            <w:vAlign w:val="top"/>
          </w:tcPr>
          <w:p>
            <w:pPr>
              <w:spacing w:after="0" w:before="0" w:line="276"/>
            </w:pPr>
            <w:r>
              <w:rPr>
                <w:rFonts w:ascii="Calibri" w:cs="Calibri" w:eastAsia="Calibri" w:hAnsi="Calibri"/>
                <w:b/>
                <w:bCs/>
                <w:color w:val="0D274D"/>
                <w:sz w:val="21"/>
                <w:szCs w:val="21"/>
              </w:rPr>
              <w:t xml:space="preserve">At the end, </w:t>
            </w:r>
            <w:r>
              <w:rPr>
                <w:rFonts w:ascii="Calibri" w:cs="Calibri" w:eastAsia="Calibri" w:hAnsi="Calibri"/>
                <w:color w:val="33465F"/>
                <w:sz w:val="21"/>
                <w:szCs w:val="21"/>
              </w:rPr>
              <w:t xml:space="preserve">you'll bring your four Case Studies together into one Hybrid Mesh Firewall topology — there's a full-page space to paste or draw your team's diagram.</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1</w:t>
      </w:r>
    </w:p>
    <w:p>
      <w:pPr>
        <w:spacing w:after="80" w:before="0" w:line="276"/>
      </w:pPr>
      <w:r>
        <w:rPr>
          <w:rFonts w:ascii="Calibri" w:cs="Calibri" w:eastAsia="Calibri" w:hAnsi="Calibri"/>
          <w:b/>
          <w:bCs/>
          <w:color w:val="0D274D"/>
          <w:sz w:val="30"/>
          <w:szCs w:val="30"/>
        </w:rPr>
        <w:t xml:space="preserve">AI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0" w:hRule="atLeast"/>
        </w:trPr>
        <w:tc>
          <w:tcPr>
            <w:tcW w:type="dxa" w:w="9360"/>
            <w:tcBorders>
              <w:top w:val="single" w:color="DCE6F1" w:sz="6"/>
              <w:left w:val="single" w:color="DCE6F1" w:sz="6"/>
              <w:bottom w:val="single" w:color="DCE6F1" w:sz="6"/>
              <w:right w:val="single" w:color="DCE6F1" w:sz="6"/>
            </w:tcBorders>
            <w:shd w:fill="F3F7FB" w:color="auto" w:val="clear"/>
            <w:tcMar>
              <w:top w:type="dxa" w:w="120"/>
              <w:left w:type="dxa" w:w="160"/>
              <w:bottom w:type="dxa" w:w="120"/>
              <w:right w:type="dxa" w:w="160"/>
            </w:tcMar>
            <w:vAlign w:val="top"/>
          </w:tcPr>
          <w:p>
            <w:pPr>
              <w:spacing w:after="0" w:before="0" w:line="276"/>
            </w:pPr>
            <w:r>
              <w:rPr>
                <w:rFonts w:ascii="Calibri" w:cs="Calibri" w:eastAsia="Calibri" w:hAnsi="Calibri"/>
                <w:b/>
                <w:bCs/>
                <w:color w:val="0D274D"/>
                <w:sz w:val="21"/>
                <w:szCs w:val="21"/>
              </w:rPr>
              <w:t xml:space="preserve">The situation.  </w:t>
            </w:r>
            <w:r>
              <w:rPr>
                <w:rFonts w:ascii="Calibri" w:cs="Calibri" w:eastAsia="Calibri" w:hAnsi="Calibri"/>
                <w:color w:val="33465F"/>
                <w:sz w:val="21"/>
                <w:szCs w:val="21"/>
              </w:rPr>
              <w:t xml:space="preserve">Cedarline is standing up AI across regulated workflows and public cloud faster than security can see it. Help them prove compliance, vet what they adopt, and get visibility and guardrails over AI traffic.</w:t>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1</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1 · AI Security</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2</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1 · AI Security</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We are integrating various open-source models and third-party agents into our internal workflows. How can we ensure these assets aren't introducing vulnerabilities into our environment before they even go live?</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3</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1 · AI Security</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We know AI is showing up across our cloud environments faster than security can track it. We're worried we have models, agents, datasets, and MCP-connected tools running without visibility or consistent controls.</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4</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1 · AI Security</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2</w:t>
      </w:r>
    </w:p>
    <w:p>
      <w:pPr>
        <w:spacing w:after="80" w:before="0" w:line="276"/>
      </w:pPr>
      <w:r>
        <w:rPr>
          <w:rFonts w:ascii="Calibri" w:cs="Calibri" w:eastAsia="Calibri" w:hAnsi="Calibri"/>
          <w:b/>
          <w:bCs/>
          <w:color w:val="0D274D"/>
          <w:sz w:val="30"/>
          <w:szCs w:val="30"/>
        </w:rPr>
        <w:t xml:space="preserve">Cloud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0" w:hRule="atLeast"/>
        </w:trPr>
        <w:tc>
          <w:tcPr>
            <w:tcW w:type="dxa" w:w="9360"/>
            <w:tcBorders>
              <w:top w:val="single" w:color="DCE6F1" w:sz="6"/>
              <w:left w:val="single" w:color="DCE6F1" w:sz="6"/>
              <w:bottom w:val="single" w:color="DCE6F1" w:sz="6"/>
              <w:right w:val="single" w:color="DCE6F1" w:sz="6"/>
            </w:tcBorders>
            <w:shd w:fill="F3F7FB" w:color="auto" w:val="clear"/>
            <w:tcMar>
              <w:top w:type="dxa" w:w="120"/>
              <w:left w:type="dxa" w:w="160"/>
              <w:bottom w:type="dxa" w:w="120"/>
              <w:right w:type="dxa" w:w="160"/>
            </w:tcMar>
            <w:vAlign w:val="top"/>
          </w:tcPr>
          <w:p>
            <w:pPr>
              <w:spacing w:after="0" w:before="0" w:line="276"/>
            </w:pPr>
            <w:r>
              <w:rPr>
                <w:rFonts w:ascii="Calibri" w:cs="Calibri" w:eastAsia="Calibri" w:hAnsi="Calibri"/>
                <w:b/>
                <w:bCs/>
                <w:color w:val="0D274D"/>
                <w:sz w:val="21"/>
                <w:szCs w:val="21"/>
              </w:rPr>
              <w:t xml:space="preserve">The situation.  </w:t>
            </w:r>
            <w:r>
              <w:rPr>
                <w:rFonts w:ascii="Calibri" w:cs="Calibri" w:eastAsia="Calibri" w:hAnsi="Calibri"/>
                <w:color w:val="33465F"/>
                <w:sz w:val="21"/>
                <w:szCs w:val="21"/>
              </w:rPr>
              <w:t xml:space="preserve">Workloads sprawl across AWS, Azure and on-prem, each with its own policy model. Contain lateral movement, prove consistent controls to auditors, and give Cedarline one place to define and enforce policy.</w:t>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1</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2 · Cloud Edge</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If a breach occurs in one of our public cloud instances, we are terrified that the attacker will move laterally into our core on-premises systems. How can we contain these threats in a multicloud environment?</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2</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2 · Cloud Edge</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Our auditors require proof that our security controls are applied consistently across all our cloud workloads. Gathering this data from different cloud providers is a manual, time-consuming nightmare.</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3</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2 · Cloud Edge</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4</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2 · Cloud Edge</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We have workloads on-prem, in cloud, and in mixed environments, and policy consistency is becoming difficult. Every environment feels different, and we're worried about drift.</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3</w:t>
      </w:r>
    </w:p>
    <w:p>
      <w:pPr>
        <w:spacing w:after="80" w:before="0" w:line="276"/>
      </w:pPr>
      <w:r>
        <w:rPr>
          <w:rFonts w:ascii="Calibri" w:cs="Calibri" w:eastAsia="Calibri" w:hAnsi="Calibri"/>
          <w:b/>
          <w:bCs/>
          <w:color w:val="0D274D"/>
          <w:sz w:val="30"/>
          <w:szCs w:val="30"/>
        </w:rPr>
        <w:t xml:space="preserve">DC Edge — Perimeter Firewall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0" w:hRule="atLeast"/>
        </w:trPr>
        <w:tc>
          <w:tcPr>
            <w:tcW w:type="dxa" w:w="9360"/>
            <w:tcBorders>
              <w:top w:val="single" w:color="DCE6F1" w:sz="6"/>
              <w:left w:val="single" w:color="DCE6F1" w:sz="6"/>
              <w:bottom w:val="single" w:color="DCE6F1" w:sz="6"/>
              <w:right w:val="single" w:color="DCE6F1" w:sz="6"/>
            </w:tcBorders>
            <w:shd w:fill="F3F7FB" w:color="auto" w:val="clear"/>
            <w:tcMar>
              <w:top w:type="dxa" w:w="120"/>
              <w:left w:type="dxa" w:w="160"/>
              <w:bottom w:type="dxa" w:w="120"/>
              <w:right w:type="dxa" w:w="160"/>
            </w:tcMar>
            <w:vAlign w:val="top"/>
          </w:tcPr>
          <w:p>
            <w:pPr>
              <w:spacing w:after="0" w:before="0" w:line="276"/>
            </w:pPr>
            <w:r>
              <w:rPr>
                <w:rFonts w:ascii="Calibri" w:cs="Calibri" w:eastAsia="Calibri" w:hAnsi="Calibri"/>
                <w:b/>
                <w:bCs/>
                <w:color w:val="0D274D"/>
                <w:sz w:val="21"/>
                <w:szCs w:val="21"/>
              </w:rPr>
              <w:t xml:space="preserve">The situation.  </w:t>
            </w:r>
            <w:r>
              <w:rPr>
                <w:rFonts w:ascii="Calibri" w:cs="Calibri" w:eastAsia="Calibri" w:hAnsi="Calibri"/>
                <w:color w:val="33465F"/>
                <w:sz w:val="21"/>
                <w:szCs w:val="21"/>
              </w:rPr>
              <w:t xml:space="preserve">A mixed-vendor perimeter, an inherited rulebase and mostly-encrypted traffic leave blind spots and slow response. Restore visibility, speed the response, and modernise detection with the team they have.</w:t>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1</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3 · DC Edge — Perimeter Firewall</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When our security tools detect a compromised device, our manual response time is too slow. By the time we identify the user and manually isolate the port, the attacker has already moved through the network.</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2</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3 · DC Edge — Perimeter Firewall</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Our firewall environment has become too complex to manage manually.</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3</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3 · DC Edge — Perimeter Firewall</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Most of our traffic is encrypted, so we've lost visibility into a huge part of our environment.</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4</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3 · DC Edge — Perimeter Firewall</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We're worried traditional signature-based detection won't catch new or unknown attacks quickly enough.</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4</w:t>
      </w:r>
    </w:p>
    <w:p>
      <w:pPr>
        <w:spacing w:after="80" w:before="0" w:line="276"/>
      </w:pPr>
      <w:r>
        <w:rPr>
          <w:rFonts w:ascii="Calibri" w:cs="Calibri" w:eastAsia="Calibri" w:hAnsi="Calibri"/>
          <w:b/>
          <w:bCs/>
          <w:color w:val="0D274D"/>
          <w:sz w:val="30"/>
          <w:szCs w:val="30"/>
        </w:rPr>
        <w:t xml:space="preserve">Macro &amp; Micro Segmentation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0" w:hRule="atLeast"/>
        </w:trPr>
        <w:tc>
          <w:tcPr>
            <w:tcW w:type="dxa" w:w="9360"/>
            <w:tcBorders>
              <w:top w:val="single" w:color="DCE6F1" w:sz="6"/>
              <w:left w:val="single" w:color="DCE6F1" w:sz="6"/>
              <w:bottom w:val="single" w:color="DCE6F1" w:sz="6"/>
              <w:right w:val="single" w:color="DCE6F1" w:sz="6"/>
            </w:tcBorders>
            <w:shd w:fill="F3F7FB" w:color="auto" w:val="clear"/>
            <w:tcMar>
              <w:top w:type="dxa" w:w="120"/>
              <w:left w:type="dxa" w:w="160"/>
              <w:bottom w:type="dxa" w:w="120"/>
              <w:right w:type="dxa" w:w="160"/>
            </w:tcMar>
            <w:vAlign w:val="top"/>
          </w:tcPr>
          <w:p>
            <w:pPr>
              <w:spacing w:after="0" w:before="0" w:line="276"/>
            </w:pPr>
            <w:r>
              <w:rPr>
                <w:rFonts w:ascii="Calibri" w:cs="Calibri" w:eastAsia="Calibri" w:hAnsi="Calibri"/>
                <w:b/>
                <w:bCs/>
                <w:color w:val="0D274D"/>
                <w:sz w:val="21"/>
                <w:szCs w:val="21"/>
              </w:rPr>
              <w:t xml:space="preserve">The situation.  </w:t>
            </w:r>
            <w:r>
              <w:rPr>
                <w:rFonts w:ascii="Calibri" w:cs="Calibri" w:eastAsia="Calibri" w:hAnsi="Calibri"/>
                <w:color w:val="33465F"/>
                <w:sz w:val="21"/>
                <w:szCs w:val="21"/>
              </w:rPr>
              <w:t xml:space="preserve">A flat data centre and fragmented Kubernetes networking invite east-west movement. Build segmentation Cedarline can adopt safely — with runtime visibility and application-dependency awareness so nothing breaks.</w:t>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1</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4 · Macro &amp; Micro Segmentation</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Network policy helps, but we also need to know what's happening at runtime inside the workload. We need better detection of suspicious behavior and policy violations.</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2</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4 · Macro &amp; Micro Segmentation</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Our Kubernetes networking feels fragmented across clusters and environments. We're dealing with too many moving parts, inconsistent policies, and too much operational complexity.</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3</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4 · Macro &amp; Micro Segmentation</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Right now we're stitching together separate tools for networking, security, and observability in Kubernetes, and it's creating too much overhead.</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4</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4 · Macro &amp; Micro Segmentation</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We know we need microsegmentation, but we don't have enough visibility into east-west flows or application dependencies to create policy safely. We don't want to break the application.</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0" w:line="276"/>
      </w:pPr>
      <w:r>
        <w:rPr>
          <w:rFonts w:ascii="Calibri" w:cs="Calibri" w:eastAsia="Calibri" w:hAnsi="Calibri"/>
          <w:b/>
          <w:bCs/>
          <w:color w:val="0D274D"/>
          <w:sz w:val="30"/>
          <w:szCs w:val="30"/>
        </w:rPr>
        <w:t xml:space="preserve">Your Hybrid Mesh Firewall topology</w:t>
      </w:r>
    </w:p>
    <w:p>
      <w:pPr>
        <w:spacing w:after="160" w:before="0" w:line="276"/>
      </w:pPr>
      <w:r>
        <w:rPr>
          <w:rFonts w:ascii="Calibri" w:cs="Calibri" w:eastAsia="Calibri" w:hAnsi="Calibri"/>
          <w:color w:val="3A4C63"/>
          <w:sz w:val="22"/>
          <w:szCs w:val="22"/>
        </w:rPr>
        <w:t xml:space="preserve">Combine your four Case Studies into one design. Paste your team's topology diagram in the space below (or sketch it by hand), and be ready to walk the room through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8789" w:hRule="atLeast"/>
        </w:trPr>
        <w:tc>
          <w:tcPr>
            <w:tcW w:type="dxa" w:w="9360"/>
            <w:tcBorders>
              <w:top w:val="single" w:color="00BCEB" w:sz="6"/>
              <w:left w:val="single" w:color="00BCEB" w:sz="6"/>
              <w:bottom w:val="single" w:color="00BCEB" w:sz="6"/>
              <w:right w:val="single" w:color="00BCEB" w:sz="6"/>
            </w:tcBorders>
            <w:shd w:fill="F7FCFE" w:color="auto" w:val="clear"/>
            <w:tcMar>
              <w:top w:type="dxa" w:w="120"/>
              <w:left w:type="dxa" w:w="160"/>
              <w:bottom w:type="dxa" w:w="120"/>
              <w:right w:type="dxa" w:w="160"/>
            </w:tcMar>
            <w:vAlign w:val="center"/>
          </w:tcPr>
          <w:p>
            <w:pPr>
              <w:spacing w:after="60" w:before="0" w:line="276"/>
              <w:jc w:val="center"/>
            </w:pPr>
            <w:r>
              <w:rPr>
                <w:rFonts w:ascii="Calibri" w:cs="Calibri" w:eastAsia="Calibri" w:hAnsi="Calibri"/>
                <w:color w:val="036C8F"/>
                <w:sz w:val="56"/>
                <w:szCs w:val="56"/>
              </w:rPr>
              <w:t xml:space="preserve">▦</w:t>
            </w:r>
          </w:p>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AI Security, Cloud Edge, DC Edge and Segmentation fit together across Cedarline's on-prem, data-centre and multicloud estate.</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2026-07-27T18:39:34.178Z</dcterms:created>
  <dcterms:modified xsi:type="dcterms:W3CDTF">2026-07-27T18:39:34.178Z</dcterms:modified>
</cp:coreProperties>
</file>

<file path=docProps/custom.xml><?xml version="1.0" encoding="utf-8"?>
<Properties xmlns="http://schemas.openxmlformats.org/officeDocument/2006/custom-properties" xmlns:vt="http://schemas.openxmlformats.org/officeDocument/2006/docPropsVTypes"/>
</file>