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4"/>
          <w:szCs w:val="44"/>
        </w:rPr>
        <w:t xml:space="preserve">Team Workbook</w:t>
      </w:r>
    </w:p>
    <w:p>
      <w:pPr>
        <w:spacing w:after="160" w:before="0" w:line="276"/>
      </w:pPr>
      <w:r>
        <w:rPr>
          <w:rFonts w:ascii="Calibri" w:cs="Calibri" w:eastAsia="Calibri" w:hAnsi="Calibri"/>
          <w:color w:val="3A4C63"/>
          <w:sz w:val="24"/>
          <w:szCs w:val="24"/>
        </w:rPr>
        <w:t xml:space="preserve">Cedarline Health Group — Hybrid Mesh Firewall design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color w:val="33465F"/>
                <w:sz w:val="21"/>
                <w:szCs w:val="21"/>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tc>
      </w:tr>
    </w:tbl>
    <w:p>
      <w:pPr>
        <w:spacing w:after="140"/>
      </w:pPr>
      <w:r>
        <w:rPr>
          <w:rFonts w:ascii="Calibri" w:cs="Calibri" w:eastAsia="Calibri" w:hAnsi="Calibri"/>
          <w:color w:val="14263A"/>
          <w:sz w:val="2"/>
          <w:szCs w:val="2"/>
        </w:rPr>
        <w:t xml:space="preserve"/>
      </w:r>
    </w:p>
    <w:p>
      <w:pPr>
        <w:spacing w:after="160" w:before="0" w:line="276"/>
      </w:pPr>
      <w:r>
        <w:rPr>
          <w:rFonts w:ascii="Calibri" w:cs="Calibri" w:eastAsia="Calibri" w:hAnsi="Calibri"/>
          <w:color w:val="3A4C63"/>
          <w:sz w:val="21"/>
          <w:szCs w:val="21"/>
        </w:rPr>
        <w:t xml:space="preserve">Your team acts as Cisco Solution Engineers. Work each Case Study below: for every pain point, name the Cisco product/platform that fits and write the Solution-Engineer response — how it addresses Cedarline's concern and how it helps — then bring it together as a Hybrid Mesh Firewall design.</w:t>
      </w:r>
    </w:p>
    <w:p>
      <w:pPr>
        <w:spacing w:after="50" w:before="120" w:line="276"/>
      </w:pPr>
      <w:r>
        <w:rPr>
          <w:rFonts w:ascii="Calibri" w:cs="Calibri" w:eastAsia="Calibri" w:hAnsi="Calibri"/>
          <w:b/>
          <w:bCs/>
          <w:caps/>
          <w:color w:val="036C8F"/>
          <w:sz w:val="17"/>
          <w:szCs w:val="17"/>
        </w:rPr>
        <w:t xml:space="preserve">Team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use this workbook</w:t>
      </w:r>
    </w:p>
    <w:p>
      <w:pPr>
        <w:pBdr>
          <w:bottom w:val="single" w:color="00BCEB" w:sz="18"/>
        </w:pBdr>
        <w:spacing w:after="120"/>
      </w:pPr>
      <w:r>
        <w:rPr>
          <w:rFonts w:ascii="Calibri" w:cs="Calibri" w:eastAsia="Calibri" w:hAnsi="Calibri"/>
          <w:color w:val="14263A"/>
          <w:sz w:val="2"/>
          <w:szCs w:val="2"/>
        </w:rPr>
        <w:t xml:space="preserve"/>
      </w:r>
    </w:p>
    <w:p>
      <w:pPr>
        <w:spacing w:after="80" w:before="0" w:line="276"/>
      </w:pPr>
      <w:r>
        <w:rPr>
          <w:rFonts w:ascii="Calibri" w:cs="Calibri" w:eastAsia="Calibri" w:hAnsi="Calibri"/>
          <w:b/>
          <w:bCs/>
          <w:color w:val="0D274D"/>
          <w:sz w:val="30"/>
          <w:szCs w:val="30"/>
        </w:rPr>
        <w:t xml:space="preserve">Four Case Studies · four pain points each</w:t>
      </w:r>
    </w:p>
    <w:p>
      <w:pPr>
        <w:spacing w:after="120" w:before="0" w:line="276"/>
      </w:pPr>
      <w:r>
        <w:rPr>
          <w:rFonts w:ascii="Calibri" w:cs="Calibri" w:eastAsia="Calibri" w:hAnsi="Calibri"/>
          <w:color w:val="3A4C63"/>
          <w:sz w:val="22"/>
          <w:szCs w:val="22"/>
        </w:rPr>
        <w:t xml:space="preserve">Each Case Study is a real conversation with Cedarline. For every pain point, fill in two things:</w:t>
      </w:r>
    </w:p>
    <w:p>
      <w:pPr>
        <w:spacing w:after="120" w:before="0" w:line="276"/>
      </w:pPr>
      <w:r>
        <w:rPr>
          <w:rFonts w:ascii="Calibri" w:cs="Calibri" w:eastAsia="Calibri" w:hAnsi="Calibri"/>
          <w:b/>
          <w:bCs/>
          <w:color w:val="0D274D"/>
          <w:sz w:val="22"/>
          <w:szCs w:val="22"/>
        </w:rPr>
        <w:t xml:space="preserve">•  Product / Platform</w:t>
      </w:r>
      <w:r>
        <w:rPr>
          <w:rFonts w:ascii="Calibri" w:cs="Calibri" w:eastAsia="Calibri" w:hAnsi="Calibri"/>
          <w:color w:val="3A4C63"/>
          <w:sz w:val="22"/>
          <w:szCs w:val="22"/>
        </w:rPr>
        <w:t xml:space="preserve"> — the Cisco product or platform you would bring to this concern.</w:t>
      </w:r>
    </w:p>
    <w:p>
      <w:pPr>
        <w:spacing w:after="120" w:before="0" w:line="276"/>
      </w:pPr>
      <w:r>
        <w:rPr>
          <w:rFonts w:ascii="Calibri" w:cs="Calibri" w:eastAsia="Calibri" w:hAnsi="Calibri"/>
          <w:b/>
          <w:bCs/>
          <w:color w:val="0D274D"/>
          <w:sz w:val="22"/>
          <w:szCs w:val="22"/>
        </w:rPr>
        <w:t xml:space="preserve">•  Solution Engineer response</w:t>
      </w:r>
      <w:r>
        <w:rPr>
          <w:rFonts w:ascii="Calibri" w:cs="Calibri" w:eastAsia="Calibri" w:hAnsi="Calibri"/>
          <w:color w:val="3A4C63"/>
          <w:sz w:val="22"/>
          <w:szCs w:val="22"/>
        </w:rPr>
        <w:t xml:space="preserve"> — in your own words, how it addresses the concern and how it helps Cedarline. Be specific to their constraints (regulated data, small team, mid-flight cloud migration, inherited estate).</w:t>
      </w:r>
    </w:p>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Scoring. </w:t>
            </w:r>
            <w:r>
              <w:rPr>
                <w:rFonts w:ascii="Calibri" w:cs="Calibri" w:eastAsia="Calibri" w:hAnsi="Calibri"/>
                <w:color w:val="33465F"/>
                <w:sz w:val="21"/>
                <w:szCs w:val="21"/>
              </w:rPr>
              <w:t xml:space="preserve">Each Case Study is worth 100 points (25 per pain point) for a total of 400. Points reward naming an appropriate product and Solution-Engineer reasoning that fits Cedarline — not generic statements.</w:t>
            </w:r>
          </w:p>
        </w:tc>
      </w:tr>
    </w:tbl>
    <w:p>
      <w:pPr>
        <w:spacing w:after="60" w:before="160" w:line="276"/>
      </w:pPr>
      <w:r>
        <w:rPr>
          <w:rFonts w:ascii="Calibri" w:cs="Calibri" w:eastAsia="Calibri" w:hAnsi="Calibri"/>
          <w:b/>
          <w:bCs/>
          <w:color w:val="0D274D"/>
          <w:sz w:val="24"/>
          <w:szCs w:val="24"/>
        </w:rPr>
        <w:t xml:space="preserve">How you'll be scored — three levels</w:t>
      </w:r>
    </w:p>
    <w:p>
      <w:pPr>
        <w:spacing w:after="80" w:before="0" w:line="276"/>
      </w:pPr>
      <w:r>
        <w:rPr>
          <w:rFonts w:ascii="Calibri" w:cs="Calibri" w:eastAsia="Calibri" w:hAnsi="Calibri"/>
          <w:color w:val="3A4C63"/>
          <w:sz w:val="20"/>
          <w:szCs w:val="20"/>
        </w:rPr>
        <w:t xml:space="preserve">Each answer is graded at one of three levels. Aim for Expert on every pain point.</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E2891F" w:sz="34"/>
              <w:left w:val="single" w:color="C4D2E2" w:sz="6"/>
              <w:bottom w:val="single" w:color="C4D2E2" w:sz="6"/>
              <w:right w:val="single" w:color="C4D2E2" w:sz="6"/>
            </w:tcBorders>
            <w:tcMar>
              <w:top w:type="dxa" w:w="110"/>
              <w:left w:type="dxa" w:w="150"/>
              <w:bottom w:type="dxa" w:w="110"/>
              <w:right w:type="dxa" w:w="150"/>
            </w:tcMar>
            <w:vAlign w:val="top"/>
          </w:tcPr>
          <w:p>
            <w:pPr>
              <w:spacing w:after="40" w:before="0" w:line="276"/>
            </w:pPr>
            <w:r>
              <w:rPr>
                <w:rFonts w:ascii="Calibri" w:cs="Calibri" w:eastAsia="Calibri" w:hAnsi="Calibri"/>
                <w:b/>
                <w:bCs/>
                <w:color w:val="B4711A"/>
                <w:sz w:val="20"/>
                <w:szCs w:val="20"/>
              </w:rPr>
              <w:t xml:space="preserve">Associate</w:t>
            </w:r>
            <w:r>
              <w:rPr>
                <w:rFonts w:ascii="Calibri" w:cs="Calibri" w:eastAsia="Calibri" w:hAnsi="Calibri"/>
                <w:color w:val="7E8CA1"/>
                <w:sz w:val="15"/>
                <w:szCs w:val="15"/>
              </w:rPr>
              <w:t xml:space="preserve">  6–13</w:t>
            </w:r>
          </w:p>
          <w:p>
            <w:pPr>
              <w:spacing w:after="0" w:before="0" w:line="276"/>
            </w:pPr>
            <w:r>
              <w:rPr>
                <w:rFonts w:ascii="Calibri" w:cs="Calibri" w:eastAsia="Calibri" w:hAnsi="Calibri"/>
                <w:color w:val="33465F"/>
                <w:sz w:val="18"/>
                <w:szCs w:val="18"/>
              </w:rPr>
              <w:t xml:space="preserve">Name the right product and show you understand the problem.</w:t>
            </w:r>
          </w:p>
        </w:tc>
        <w:tc>
          <w:tcPr>
            <w:tcW w:type="dxa" w:w="3120"/>
            <w:tcBorders>
              <w:top w:val="single" w:color="00BCEB" w:sz="34"/>
              <w:left w:val="single" w:color="C4D2E2" w:sz="6"/>
              <w:bottom w:val="single" w:color="C4D2E2" w:sz="6"/>
              <w:right w:val="single" w:color="C4D2E2" w:sz="6"/>
            </w:tcBorders>
            <w:tcMar>
              <w:top w:type="dxa" w:w="110"/>
              <w:left w:type="dxa" w:w="150"/>
              <w:bottom w:type="dxa" w:w="110"/>
              <w:right w:type="dxa" w:w="150"/>
            </w:tcMar>
            <w:vAlign w:val="top"/>
          </w:tcPr>
          <w:p>
            <w:pPr>
              <w:spacing w:after="40" w:before="0" w:line="276"/>
            </w:pPr>
            <w:r>
              <w:rPr>
                <w:rFonts w:ascii="Calibri" w:cs="Calibri" w:eastAsia="Calibri" w:hAnsi="Calibri"/>
                <w:b/>
                <w:bCs/>
                <w:color w:val="036C8F"/>
                <w:sz w:val="20"/>
                <w:szCs w:val="20"/>
              </w:rPr>
              <w:t xml:space="preserve">Professional</w:t>
            </w:r>
            <w:r>
              <w:rPr>
                <w:rFonts w:ascii="Calibri" w:cs="Calibri" w:eastAsia="Calibri" w:hAnsi="Calibri"/>
                <w:color w:val="7E8CA1"/>
                <w:sz w:val="15"/>
                <w:szCs w:val="15"/>
              </w:rPr>
              <w:t xml:space="preserve">  14–20</w:t>
            </w:r>
          </w:p>
          <w:p>
            <w:pPr>
              <w:spacing w:after="0" w:before="0" w:line="276"/>
            </w:pPr>
            <w:r>
              <w:rPr>
                <w:rFonts w:ascii="Calibri" w:cs="Calibri" w:eastAsia="Calibri" w:hAnsi="Calibri"/>
                <w:color w:val="33465F"/>
                <w:sz w:val="18"/>
                <w:szCs w:val="18"/>
              </w:rPr>
              <w:t xml:space="preserve">Also explain how the product addresses the concern.</w:t>
            </w:r>
          </w:p>
        </w:tc>
        <w:tc>
          <w:tcPr>
            <w:tcW w:type="dxa" w:w="3120"/>
            <w:tcBorders>
              <w:top w:val="single" w:color="27A276" w:sz="34"/>
              <w:left w:val="single" w:color="C4D2E2" w:sz="6"/>
              <w:bottom w:val="single" w:color="C4D2E2" w:sz="6"/>
              <w:right w:val="single" w:color="C4D2E2" w:sz="6"/>
            </w:tcBorders>
            <w:tcMar>
              <w:top w:type="dxa" w:w="110"/>
              <w:left w:type="dxa" w:w="150"/>
              <w:bottom w:type="dxa" w:w="110"/>
              <w:right w:type="dxa" w:w="150"/>
            </w:tcMar>
            <w:vAlign w:val="top"/>
          </w:tcPr>
          <w:p>
            <w:pPr>
              <w:spacing w:after="40" w:before="0" w:line="276"/>
            </w:pPr>
            <w:r>
              <w:rPr>
                <w:rFonts w:ascii="Calibri" w:cs="Calibri" w:eastAsia="Calibri" w:hAnsi="Calibri"/>
                <w:b/>
                <w:bCs/>
                <w:color w:val="1F8A63"/>
                <w:sz w:val="20"/>
                <w:szCs w:val="20"/>
              </w:rPr>
              <w:t xml:space="preserve">Expert</w:t>
            </w:r>
            <w:r>
              <w:rPr>
                <w:rFonts w:ascii="Calibri" w:cs="Calibri" w:eastAsia="Calibri" w:hAnsi="Calibri"/>
                <w:color w:val="7E8CA1"/>
                <w:sz w:val="15"/>
                <w:szCs w:val="15"/>
              </w:rPr>
              <w:t xml:space="preserve">  21–25</w:t>
            </w:r>
          </w:p>
          <w:p>
            <w:pPr>
              <w:spacing w:after="0" w:before="0" w:line="276"/>
            </w:pPr>
            <w:r>
              <w:rPr>
                <w:rFonts w:ascii="Calibri" w:cs="Calibri" w:eastAsia="Calibri" w:hAnsi="Calibri"/>
                <w:color w:val="33465F"/>
                <w:sz w:val="18"/>
                <w:szCs w:val="18"/>
              </w:rPr>
              <w:t xml:space="preserve">Also tie it to Cedarline's specifics and the outcome, and how it fits the wider HMF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B7E6F3" w:sz="6"/>
              <w:left w:val="single" w:color="B7E6F3" w:sz="6"/>
              <w:bottom w:val="single" w:color="B7E6F3" w:sz="6"/>
              <w:right w:val="single" w:color="B7E6F3" w:sz="6"/>
            </w:tcBorders>
            <w:shd w:fill="F7FCFE"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At the end, </w:t>
            </w:r>
            <w:r>
              <w:rPr>
                <w:rFonts w:ascii="Calibri" w:cs="Calibri" w:eastAsia="Calibri" w:hAnsi="Calibri"/>
                <w:color w:val="33465F"/>
                <w:sz w:val="21"/>
                <w:szCs w:val="21"/>
              </w:rPr>
              <w:t xml:space="preserve">you'll bring your four Case Studies together into one Hybrid Mesh Firewall topology — there's a full-page space to paste or draw your team's diagram.</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w:t>
      </w:r>
    </w:p>
    <w:p>
      <w:pPr>
        <w:spacing w:after="80" w:before="0" w:line="276"/>
      </w:pPr>
      <w:r>
        <w:rPr>
          <w:rFonts w:ascii="Calibri" w:cs="Calibri" w:eastAsia="Calibri" w:hAnsi="Calibri"/>
          <w:b/>
          <w:bCs/>
          <w:color w:val="0D274D"/>
          <w:sz w:val="30"/>
          <w:szCs w:val="30"/>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Cedarline is standing up AI across regulated workflows and public cloud faster than security can see it. Help them prove compliance, vet what they adopt, and get visibility and guardrails over AI traffic.</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1 · AI Security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w:t>
      </w:r>
    </w:p>
    <w:p>
      <w:pPr>
        <w:spacing w:after="80" w:before="0" w:line="276"/>
      </w:pPr>
      <w:r>
        <w:rPr>
          <w:rFonts w:ascii="Calibri" w:cs="Calibri" w:eastAsia="Calibri" w:hAnsi="Calibri"/>
          <w:b/>
          <w:bCs/>
          <w:color w:val="0D274D"/>
          <w:sz w:val="30"/>
          <w:szCs w:val="30"/>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Workloads sprawl across AWS, Azure and on-prem, each with its own policy model. Contain lateral movement, prove consistent controls to auditors, and give Cedarline one place to define and enforce policy.</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Our auditors require proof that our security controls are applied consistently across all our cloud workloads. Gathering this data from different cloud providers is a manual, time-consuming nightmare.</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2 · Cloud Edge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have workloads on-prem, in cloud, and in mixed environments, and policy consistency is becoming difficult. Every environment feels different, and we're worried about drift.</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w:t>
      </w:r>
    </w:p>
    <w:p>
      <w:pPr>
        <w:spacing w:after="80" w:before="0" w:line="276"/>
      </w:pPr>
      <w:r>
        <w:rPr>
          <w:rFonts w:ascii="Calibri" w:cs="Calibri" w:eastAsia="Calibri" w:hAnsi="Calibri"/>
          <w:b/>
          <w:bCs/>
          <w:color w:val="0D274D"/>
          <w:sz w:val="30"/>
          <w:szCs w:val="30"/>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A mixed-vendor perimeter, an inherited rulebase and mostly-encrypted traffic leave blind spots and slow response. Restore visibility, speed the response, and modernise detection with the team they have.</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Our firewall environment has become too complex to manage manually.</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Most of our traffic is encrypted, so we've lost visibility into a huge part of our environment.</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3 · DC Edge — Perimeter Firewall</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We're worried traditional signature-based detection won't catch new or unknown attacks quickly enough.</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w:t>
      </w:r>
    </w:p>
    <w:p>
      <w:pPr>
        <w:spacing w:after="80" w:before="0" w:line="276"/>
      </w:pPr>
      <w:r>
        <w:rPr>
          <w:rFonts w:ascii="Calibri" w:cs="Calibri" w:eastAsia="Calibri" w:hAnsi="Calibri"/>
          <w:b/>
          <w:bCs/>
          <w:color w:val="0D274D"/>
          <w:sz w:val="30"/>
          <w:szCs w:val="30"/>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The situation.  </w:t>
            </w:r>
            <w:r>
              <w:rPr>
                <w:rFonts w:ascii="Calibri" w:cs="Calibri" w:eastAsia="Calibri" w:hAnsi="Calibri"/>
                <w:color w:val="33465F"/>
                <w:sz w:val="21"/>
                <w:szCs w:val="21"/>
              </w:rPr>
              <w:t xml:space="preserve">A flat data centre and fragmented Kubernetes networking invite east-west movement. Build segmentation Cedarline can adopt safely — with runtime visibility and application-dependency awareness so nothing breaks.</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1</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Network policy helps, but we also need to know what's happening at runtime inside the workload. We need better detection of suspicious behavior and policy violations.</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2</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Our Kubernetes networking feels fragmented across clusters and environments. We're dealing with too many moving parts, inconsistent policies, and too much operational complexity.</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3</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Right now we're stitching together separate tools for networking, security, and observability in Kubernetes, and it's creating too much overhead.</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none" w:color="FFFFFF" w:sz="0"/>
              <w:left w:val="none" w:color="FFFFFF" w:sz="0"/>
              <w:bottom w:val="none" w:color="FFFFFF" w:sz="0"/>
              <w:right w:val="none" w:color="FFFFFF" w:sz="0"/>
            </w:tcBorders>
            <w:shd w:fill="00BCEB" w:color="auto" w:val="clear"/>
            <w:tcMar>
              <w:top w:type="dxa" w:w="40"/>
              <w:left w:type="dxa" w:w="100"/>
              <w:bottom w:type="dxa" w:w="40"/>
              <w:right w:type="dxa" w:w="100"/>
            </w:tcMar>
            <w:vAlign w:val="center"/>
          </w:tcPr>
          <w:p>
            <w:pPr>
              <w:spacing w:after="0" w:before="0" w:line="276"/>
            </w:pPr>
            <w:r>
              <w:rPr>
                <w:rFonts w:ascii="Calibri" w:cs="Calibri" w:eastAsia="Calibri" w:hAnsi="Calibri"/>
                <w:b/>
                <w:bCs/>
                <w:color w:val="04283A"/>
                <w:sz w:val="16"/>
                <w:szCs w:val="16"/>
              </w:rPr>
              <w:t xml:space="preserve">PAIN POINT 4</w:t>
            </w:r>
          </w:p>
        </w:tc>
        <w:tc>
          <w:tcPr>
            <w:tcW w:type="dxa" w:w="7860"/>
            <w:tcBorders>
              <w:top w:val="none" w:color="FFFFFF" w:sz="0"/>
              <w:left w:val="none" w:color="FFFFFF" w:sz="0"/>
              <w:bottom w:val="none" w:color="FFFFFF" w:sz="0"/>
              <w:right w:val="none" w:color="FFFFFF" w:sz="0"/>
            </w:tcBorders>
            <w:tcMar>
              <w:top w:type="dxa" w:w="40"/>
              <w:left w:type="dxa" w:w="160"/>
              <w:bottom w:type="dxa" w:w="40"/>
              <w:right w:type="dxa" w:w="100"/>
            </w:tcMar>
            <w:vAlign w:val="center"/>
          </w:tcPr>
          <w:p>
            <w:pPr>
              <w:spacing w:after="0" w:before="0" w:line="276"/>
            </w:pPr>
            <w:r>
              <w:rPr>
                <w:rFonts w:ascii="Calibri" w:cs="Calibri" w:eastAsia="Calibri" w:hAnsi="Calibri"/>
                <w:color w:val="7E8CA1"/>
                <w:sz w:val="16"/>
                <w:szCs w:val="16"/>
              </w:rPr>
              <w:t xml:space="preserve">Case Study 4 · Macro &amp; Micro Segmentation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100"/>
              <w:left w:type="dxa" w:w="160"/>
              <w:bottom w:type="dxa" w:w="100"/>
              <w:right w:type="dxa" w:w="160"/>
            </w:tcMar>
          </w:tcPr>
          <w:p>
            <w:pPr>
              <w:spacing w:after="0" w:before="0" w:line="276"/>
            </w:pPr>
            <w:r>
              <w:rPr>
                <w:rFonts w:ascii="Calibri" w:cs="Calibri" w:eastAsia="Calibri" w:hAnsi="Calibri"/>
                <w:i/>
                <w:iCs/>
                <w:color w:val="22344A"/>
                <w:sz w:val="21"/>
                <w:szCs w:val="21"/>
              </w:rPr>
              <w:t xml:space="preserve">We know we need microsegmentation, but we don't have enough visibility into east-west flows or application dependencies to create policy safely. We don't want to break the application.</w:t>
            </w:r>
          </w:p>
        </w:tc>
      </w:tr>
    </w:tbl>
    <w:p>
      <w:pPr>
        <w:spacing w:after="50" w:before="120" w:line="276"/>
      </w:pPr>
      <w:r>
        <w:rPr>
          <w:rFonts w:ascii="Calibri" w:cs="Calibri" w:eastAsia="Calibri" w:hAnsi="Calibri"/>
          <w:b/>
          <w:bCs/>
          <w:caps/>
          <w:color w:val="036C8F"/>
          <w:sz w:val="17"/>
          <w:szCs w:val="17"/>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10"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50" w:before="120" w:line="276"/>
      </w:pPr>
      <w:r>
        <w:rPr>
          <w:rFonts w:ascii="Calibri" w:cs="Calibri" w:eastAsia="Calibri" w:hAnsi="Calibri"/>
          <w:b/>
          <w:bCs/>
          <w:caps/>
          <w:color w:val="036C8F"/>
          <w:sz w:val="17"/>
          <w:szCs w:val="17"/>
        </w:rPr>
        <w:t xml:space="preserve">Solution Engineer response — how it addresses the concern &amp; how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28" w:hRule="atLeast"/>
        </w:trPr>
        <w:tc>
          <w:tcPr>
            <w:tcW w:type="dxa" w:w="9360"/>
            <w:tcBorders>
              <w:top w:val="single" w:color="C4D2E2" w:sz="6"/>
              <w:left w:val="single" w:color="C4D2E2" w:sz="6"/>
              <w:bottom w:val="single" w:color="C4D2E2" w:sz="6"/>
              <w:right w:val="single" w:color="C4D2E2" w:sz="6"/>
            </w:tcBorders>
            <w:tcMar>
              <w:top w:type="dxa" w:w="120"/>
              <w:left w:type="dxa" w:w="160"/>
              <w:bottom w:type="dxa" w:w="120"/>
              <w:right w:type="dxa" w:w="160"/>
            </w:tcMar>
            <w:vAlign w:val="top"/>
          </w:tcPr>
          <w:p>
            <w:r>
              <w:rPr>
                <w:rFonts w:ascii="Calibri" w:cs="Calibri" w:eastAsia="Calibri" w:hAnsi="Calibri"/>
                <w:color w:val="14263A"/>
                <w:sz w:val="2"/>
                <w:szCs w:val="2"/>
              </w:rPr>
              <w:t xml:space="preserve"/>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0" w:line="276"/>
      </w:pPr>
      <w:r>
        <w:rPr>
          <w:rFonts w:ascii="Calibri" w:cs="Calibri" w:eastAsia="Calibri" w:hAnsi="Calibri"/>
          <w:b/>
          <w:bCs/>
          <w:color w:val="0D274D"/>
          <w:sz w:val="30"/>
          <w:szCs w:val="30"/>
        </w:rPr>
        <w:t xml:space="preserve">Your Hybrid Mesh Firewall topology</w:t>
      </w:r>
    </w:p>
    <w:p>
      <w:pPr>
        <w:spacing w:after="160" w:before="0" w:line="276"/>
      </w:pPr>
      <w:r>
        <w:rPr>
          <w:rFonts w:ascii="Calibri" w:cs="Calibri" w:eastAsia="Calibri" w:hAnsi="Calibri"/>
          <w:color w:val="3A4C63"/>
          <w:sz w:val="22"/>
          <w:szCs w:val="22"/>
        </w:rPr>
        <w:t xml:space="preserve">Combine your four Case Studies into one design. Paste your team's topology diagram in the space below (or sketch it by hand), and be ready to walk the room through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789" w:hRule="atLeast"/>
        </w:trPr>
        <w:tc>
          <w:tcPr>
            <w:tcW w:type="dxa" w:w="9360"/>
            <w:tcBorders>
              <w:top w:val="single" w:color="00BCEB" w:sz="6"/>
              <w:left w:val="single" w:color="00BCEB" w:sz="6"/>
              <w:bottom w:val="single" w:color="00BCEB" w:sz="6"/>
              <w:right w:val="single" w:color="00BCEB" w:sz="6"/>
            </w:tcBorders>
            <w:shd w:fill="F7FCFE" w:color="auto" w:val="clear"/>
            <w:tcMar>
              <w:top w:type="dxa" w:w="120"/>
              <w:left w:type="dxa" w:w="160"/>
              <w:bottom w:type="dxa" w:w="120"/>
              <w:right w:type="dxa" w:w="160"/>
            </w:tcMar>
            <w:vAlign w:val="center"/>
          </w:tcPr>
          <w:p>
            <w:pPr>
              <w:spacing w:after="60" w:before="0" w:line="276"/>
              <w:jc w:val="center"/>
            </w:pPr>
            <w:r>
              <w:rPr>
                <w:rFonts w:ascii="Calibri" w:cs="Calibri" w:eastAsia="Calibri" w:hAnsi="Calibri"/>
                <w:color w:val="036C8F"/>
                <w:sz w:val="56"/>
                <w:szCs w:val="56"/>
              </w:rPr>
              <w:t xml:space="preserve">▦</w:t>
            </w:r>
          </w:p>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AI Security, Cloud Edge, DC Edge and Segmentation fit together across Cedarline's on-prem, data-centre and multicloud estate.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2026-07-29T03:29:51.904Z</dcterms:created>
  <dcterms:modified xsi:type="dcterms:W3CDTF">2026-07-29T03:29:51.905Z</dcterms:modified>
</cp:coreProperties>
</file>

<file path=docProps/custom.xml><?xml version="1.0" encoding="utf-8"?>
<Properties xmlns="http://schemas.openxmlformats.org/officeDocument/2006/custom-properties" xmlns:vt="http://schemas.openxmlformats.org/officeDocument/2006/docPropsVTypes"/>
</file>