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left w:val="none"/>
          <w:bottom w:val="none"/>
          <w:right w:val="none"/>
          <w:insideH w:val="none"/>
          <w:insideV w:val="none"/>
        </w:tblBorders>
      </w:tblPr>
      <w:tblGrid>
        <w:gridCol w:w="10080"/>
      </w:tblGrid>
      <w:tr>
        <w:tc>
          <w:tcPr>
            <w:tcW w:type="dxa" w:w="10080"/>
            <w:shd w:fill="0D274D" w:val="clear"/>
            <w:tcMar>
              <w:top w:type="dxa" w:w="240"/>
              <w:left w:type="dxa" w:w="260"/>
              <w:bottom w:type="dxa" w:w="240"/>
              <w:right w:type="dxa" w:w="260"/>
            </w:tcMar>
          </w:tcPr>
          <w:p>
            <w:r>
              <w:rPr>
                <w:rFonts w:ascii="Calibri" w:cs="Calibri" w:eastAsia="Calibri" w:hAnsi="Calibri"/>
                <w:b/>
                <w:bCs/>
                <w:color w:val="7FE2EF"/>
                <w:sz w:val="17"/>
                <w:szCs w:val="17"/>
              </w:rPr>
              <w:t xml:space="preserve">CISCO SECURE · DESIGN CLINIC</w:t>
            </w:r>
          </w:p>
          <w:p>
            <w:pPr>
              <w:spacing w:before="60"/>
            </w:pPr>
            <w:r>
              <w:rPr>
                <w:rFonts w:ascii="Calibri" w:cs="Calibri" w:eastAsia="Calibri" w:hAnsi="Calibri"/>
                <w:b/>
                <w:bCs/>
                <w:color w:val="FFFFFF"/>
                <w:sz w:val="52"/>
                <w:szCs w:val="52"/>
              </w:rPr>
              <w:t xml:space="preserve">HMF Design Clinic</w:t>
            </w:r>
          </w:p>
          <w:p>
            <w:pPr>
              <w:spacing w:before="20"/>
            </w:pPr>
            <w:r>
              <w:rPr>
                <w:rFonts w:ascii="Calibri" w:cs="Calibri" w:eastAsia="Calibri" w:hAnsi="Calibri"/>
                <w:b/>
                <w:bCs/>
                <w:color w:val="8FD8EA"/>
                <w:sz w:val="30"/>
                <w:szCs w:val="30"/>
              </w:rPr>
              <w:t xml:space="preserve">Team Workbook</w:t>
            </w:r>
          </w:p>
          <w:p>
            <w:pPr>
              <w:spacing w:before="110"/>
            </w:pPr>
            <w:r>
              <w:rPr>
                <w:rFonts w:ascii="Calibri" w:cs="Calibri" w:eastAsia="Calibri" w:hAnsi="Calibri"/>
                <w:color w:val="AEC4DC"/>
                <w:sz w:val="20"/>
                <w:szCs w:val="20"/>
              </w:rPr>
              <w:t xml:space="preserve">Cedarline Health Group · 4 use cases · 27 customer pain points · 400 points</w:t>
            </w:r>
          </w:p>
        </w:tc>
      </w:tr>
    </w:tbl>
    <w:p>
      <w:pPr>
        <w:spacing w:after="120"/>
      </w:pPr>
    </w:p>
    <w:p>
      <w:pPr>
        <w:spacing w:after="100"/>
      </w:pPr>
      <w:r>
        <w:rPr>
          <w:rFonts w:ascii="Calibri" w:cs="Calibri" w:eastAsia="Calibri" w:hAnsi="Calibri"/>
          <w:b/>
          <w:bCs/>
          <w:color w:val="0D274D"/>
          <w:sz w:val="28"/>
          <w:szCs w:val="28"/>
        </w:rPr>
        <w:t xml:space="preserve">Your team</w:t>
      </w:r>
    </w:p>
    <w:tbl>
      <w:tblPr>
        <w:tblW w:type="dxa" w:w="10080"/>
        <w:tblBorders>
          <w:top w:val="none"/>
          <w:left w:val="none"/>
          <w:bottom w:val="none"/>
          <w:right w:val="none"/>
          <w:insideH w:val="none"/>
          <w:insideV w:val="none"/>
        </w:tblBorders>
      </w:tblPr>
      <w:tblGrid>
        <w:gridCol w:w="1900"/>
        <w:gridCol w:w="8180"/>
      </w:tblGrid>
      <w:tr>
        <w:trPr>
          <w:trHeight w:val="520" w:hRule="atLeast"/>
        </w:trPr>
        <w:tc>
          <w:tcPr>
            <w:tcW w:type="dxa" w:w="1900"/>
            <w:tcBorders>
              <w:top w:val="none"/>
              <w:left w:val="none"/>
              <w:bottom w:val="none"/>
              <w:right w:val="none"/>
            </w:tcBorders>
            <w:tcMar>
              <w:top w:type="dxa" w:w="60"/>
              <w:bottom w:type="dxa" w:w="60"/>
              <w:right w:type="dxa" w:w="120"/>
            </w:tcMar>
            <w:vAlign w:val="center"/>
          </w:tcPr>
          <w:p>
            <w:r>
              <w:rPr>
                <w:rFonts w:ascii="Calibri" w:cs="Calibri" w:eastAsia="Calibri" w:hAnsi="Calibri"/>
                <w:b/>
                <w:bCs/>
                <w:color w:val="0D274D"/>
                <w:sz w:val="22"/>
                <w:szCs w:val="22"/>
              </w:rPr>
              <w:t xml:space="preserve">Team name</w:t>
            </w:r>
          </w:p>
        </w:tc>
        <w:tc>
          <w:tcPr>
            <w:tcW w:type="dxa" w:w="8180"/>
            <w:tcBorders>
              <w:top w:val="single" w:color="C9D3E1" w:sz="4"/>
              <w:left w:val="single" w:color="C9D3E1" w:sz="4"/>
              <w:bottom w:val="single" w:color="C9D3E1" w:sz="4"/>
              <w:right w:val="single" w:color="C9D3E1" w:sz="4"/>
            </w:tcBorders>
            <w:shd w:fill="FBFDFF" w:val="clear"/>
            <w:tcMar>
              <w:top w:type="dxa" w:w="60"/>
              <w:left w:type="dxa" w:w="120"/>
              <w:bottom w:type="dxa" w:w="60"/>
            </w:tcMar>
          </w:tcPr>
          <w:p/>
        </w:tc>
      </w:tr>
      <w:tr>
        <w:trPr>
          <w:trHeight w:val="900" w:hRule="atLeast"/>
        </w:trPr>
        <w:tc>
          <w:tcPr>
            <w:tcW w:type="dxa" w:w="1900"/>
            <w:tcBorders>
              <w:top w:val="none"/>
              <w:left w:val="none"/>
              <w:bottom w:val="none"/>
              <w:right w:val="none"/>
            </w:tcBorders>
            <w:tcMar>
              <w:top w:type="dxa" w:w="60"/>
              <w:bottom w:type="dxa" w:w="60"/>
              <w:right w:type="dxa" w:w="120"/>
            </w:tcMar>
            <w:vAlign w:val="center"/>
          </w:tcPr>
          <w:p>
            <w:r>
              <w:rPr>
                <w:rFonts w:ascii="Calibri" w:cs="Calibri" w:eastAsia="Calibri" w:hAnsi="Calibri"/>
                <w:b/>
                <w:bCs/>
                <w:color w:val="0D274D"/>
                <w:sz w:val="22"/>
                <w:szCs w:val="22"/>
              </w:rPr>
              <w:t xml:space="preserve">Team members</w:t>
            </w:r>
          </w:p>
        </w:tc>
        <w:tc>
          <w:tcPr>
            <w:tcW w:type="dxa" w:w="8180"/>
            <w:tcBorders>
              <w:top w:val="single" w:color="C9D3E1" w:sz="4"/>
              <w:left w:val="single" w:color="C9D3E1" w:sz="4"/>
              <w:bottom w:val="single" w:color="C9D3E1" w:sz="4"/>
              <w:right w:val="single" w:color="C9D3E1" w:sz="4"/>
            </w:tcBorders>
            <w:shd w:fill="FBFDFF" w:val="clear"/>
            <w:tcMar>
              <w:top w:type="dxa" w:w="60"/>
              <w:left w:type="dxa" w:w="120"/>
              <w:bottom w:type="dxa" w:w="60"/>
            </w:tcMar>
          </w:tcPr>
          <w:p/>
        </w:tc>
      </w:tr>
      <w:tr>
        <w:trPr>
          <w:trHeight w:val="520" w:hRule="atLeast"/>
        </w:trPr>
        <w:tc>
          <w:tcPr>
            <w:tcW w:type="dxa" w:w="1900"/>
            <w:tcBorders>
              <w:top w:val="none"/>
              <w:left w:val="none"/>
              <w:bottom w:val="none"/>
              <w:right w:val="none"/>
            </w:tcBorders>
            <w:tcMar>
              <w:top w:type="dxa" w:w="60"/>
              <w:bottom w:type="dxa" w:w="60"/>
              <w:right w:type="dxa" w:w="120"/>
            </w:tcMar>
            <w:vAlign w:val="center"/>
          </w:tcPr>
          <w:p>
            <w:r>
              <w:rPr>
                <w:rFonts w:ascii="Calibri" w:cs="Calibri" w:eastAsia="Calibri" w:hAnsi="Calibri"/>
                <w:b/>
                <w:bCs/>
                <w:color w:val="0D274D"/>
                <w:sz w:val="22"/>
                <w:szCs w:val="22"/>
              </w:rPr>
              <w:t xml:space="preserve">Date</w:t>
            </w:r>
          </w:p>
        </w:tc>
        <w:tc>
          <w:tcPr>
            <w:tcW w:type="dxa" w:w="8180"/>
            <w:tcBorders>
              <w:top w:val="single" w:color="C9D3E1" w:sz="4"/>
              <w:left w:val="single" w:color="C9D3E1" w:sz="4"/>
              <w:bottom w:val="single" w:color="C9D3E1" w:sz="4"/>
              <w:right w:val="single" w:color="C9D3E1" w:sz="4"/>
            </w:tcBorders>
            <w:shd w:fill="FBFDFF" w:val="clear"/>
            <w:tcMar>
              <w:top w:type="dxa" w:w="60"/>
              <w:left w:type="dxa" w:w="120"/>
              <w:bottom w:type="dxa" w:w="60"/>
            </w:tcMar>
          </w:tcPr>
          <w:p/>
        </w:tc>
      </w:tr>
    </w:tbl>
    <w:p>
      <w:pPr>
        <w:spacing w:after="160"/>
      </w:pPr>
    </w:p>
    <w:p>
      <w:pPr>
        <w:spacing w:after="100"/>
      </w:pPr>
      <w:r>
        <w:rPr>
          <w:rFonts w:ascii="Calibri" w:cs="Calibri" w:eastAsia="Calibri" w:hAnsi="Calibri"/>
          <w:b/>
          <w:bCs/>
          <w:color w:val="0D274D"/>
          <w:sz w:val="28"/>
          <w:szCs w:val="28"/>
        </w:rPr>
        <w:t xml:space="preserve">How this workbook works</w:t>
      </w:r>
    </w:p>
    <w:p>
      <w:pPr>
        <w:pStyle w:val="ListParagraph"/>
        <w:numPr>
          <w:ilvl w:val="0"/>
          <w:numId w:val="2"/>
        </w:numPr>
        <w:spacing w:after="90"/>
      </w:pPr>
      <w:r>
        <w:rPr>
          <w:rFonts w:ascii="Calibri" w:cs="Calibri" w:eastAsia="Calibri" w:hAnsi="Calibri"/>
          <w:color w:val="0E1A2B"/>
          <w:sz w:val="22"/>
          <w:szCs w:val="22"/>
        </w:rPr>
        <w:t xml:space="preserve">You are a team of Cisco Solution Engineers helping Cedarline Health Group. Read their situation and the guidance overleaf, then work the four use cases in order.</w:t>
      </w:r>
    </w:p>
    <w:p>
      <w:pPr>
        <w:pStyle w:val="ListParagraph"/>
        <w:numPr>
          <w:ilvl w:val="0"/>
          <w:numId w:val="2"/>
        </w:numPr>
        <w:spacing w:after="90"/>
      </w:pPr>
      <w:r>
        <w:rPr>
          <w:rFonts w:ascii="Calibri" w:cs="Calibri" w:eastAsia="Calibri" w:hAnsi="Calibri"/>
          <w:color w:val="0E1A2B"/>
          <w:sz w:val="22"/>
          <w:szCs w:val="22"/>
        </w:rPr>
        <w:t xml:space="preserve">Each use case lists the customer’s pain points. For each one you take on, fill the two answer boxes: the Product / platform that solves it, and the Solution Engineer response — how it addresses the concern and how it helps.</w:t>
      </w:r>
    </w:p>
    <w:p>
      <w:pPr>
        <w:pStyle w:val="ListParagraph"/>
        <w:numPr>
          <w:ilvl w:val="0"/>
          <w:numId w:val="2"/>
        </w:numPr>
        <w:spacing w:after="90"/>
      </w:pPr>
      <w:r>
        <w:rPr>
          <w:rFonts w:ascii="Calibri" w:cs="Calibri" w:eastAsia="Calibri" w:hAnsi="Calibri"/>
          <w:color w:val="0E1A2B"/>
          <w:sz w:val="22"/>
          <w:szCs w:val="22"/>
        </w:rPr>
        <w:t xml:space="preserve">Your proctor assigns which pain points to answer. Each use case is scored out of 100 — four make 400.</w:t>
      </w:r>
    </w:p>
    <w:p>
      <w:pPr>
        <w:spacing w:before="140"/>
      </w:pPr>
      <w:r>
        <w:rPr>
          <w:rFonts w:ascii="Calibri" w:cs="Calibri" w:eastAsia="Calibri" w:hAnsi="Calibri"/>
          <w:b/>
          <w:bCs/>
          <w:color w:val="036C8F"/>
          <w:sz w:val="24"/>
          <w:szCs w:val="24"/>
        </w:rPr>
        <w:t xml:space="preserve">Your four use cases</w:t>
      </w:r>
    </w:p>
    <w:p>
      <w:pPr>
        <w:spacing w:after="70"/>
      </w:pPr>
      <w:r>
        <w:rPr>
          <w:rFonts w:ascii="Calibri" w:cs="Calibri" w:eastAsia="Calibri" w:hAnsi="Calibri"/>
          <w:color w:val="036C8F"/>
          <w:sz w:val="24"/>
          <w:szCs w:val="24"/>
        </w:rPr>
        <w:t xml:space="preserve">☐  </w:t>
      </w:r>
      <w:r>
        <w:rPr>
          <w:rFonts w:ascii="Calibri" w:cs="Calibri" w:eastAsia="Calibri" w:hAnsi="Calibri"/>
          <w:b/>
          <w:bCs/>
          <w:color w:val="0D274D"/>
          <w:sz w:val="22"/>
          <w:szCs w:val="22"/>
        </w:rPr>
        <w:t xml:space="preserve">1.  AI Security</w:t>
      </w:r>
      <w:r>
        <w:rPr>
          <w:rFonts w:ascii="Calibri" w:cs="Calibri" w:eastAsia="Calibri" w:hAnsi="Calibri"/>
          <w:color w:val="46566E"/>
          <w:sz w:val="20"/>
          <w:szCs w:val="20"/>
        </w:rPr>
        <w:t xml:space="preserve">   —  7 pain points</w:t>
      </w:r>
    </w:p>
    <w:p>
      <w:pPr>
        <w:spacing w:after="70"/>
      </w:pPr>
      <w:r>
        <w:rPr>
          <w:rFonts w:ascii="Calibri" w:cs="Calibri" w:eastAsia="Calibri" w:hAnsi="Calibri"/>
          <w:color w:val="2A6FB0"/>
          <w:sz w:val="24"/>
          <w:szCs w:val="24"/>
        </w:rPr>
        <w:t xml:space="preserve">☐  </w:t>
      </w:r>
      <w:r>
        <w:rPr>
          <w:rFonts w:ascii="Calibri" w:cs="Calibri" w:eastAsia="Calibri" w:hAnsi="Calibri"/>
          <w:b/>
          <w:bCs/>
          <w:color w:val="0D274D"/>
          <w:sz w:val="22"/>
          <w:szCs w:val="22"/>
        </w:rPr>
        <w:t xml:space="preserve">2.  Cloud Edge</w:t>
      </w:r>
      <w:r>
        <w:rPr>
          <w:rFonts w:ascii="Calibri" w:cs="Calibri" w:eastAsia="Calibri" w:hAnsi="Calibri"/>
          <w:color w:val="46566E"/>
          <w:sz w:val="20"/>
          <w:szCs w:val="20"/>
        </w:rPr>
        <w:t xml:space="preserve">   —  6 pain points</w:t>
      </w:r>
    </w:p>
    <w:p>
      <w:pPr>
        <w:spacing w:after="70"/>
      </w:pPr>
      <w:r>
        <w:rPr>
          <w:rFonts w:ascii="Calibri" w:cs="Calibri" w:eastAsia="Calibri" w:hAnsi="Calibri"/>
          <w:color w:val="B4700F"/>
          <w:sz w:val="24"/>
          <w:szCs w:val="24"/>
        </w:rPr>
        <w:t xml:space="preserve">☐  </w:t>
      </w:r>
      <w:r>
        <w:rPr>
          <w:rFonts w:ascii="Calibri" w:cs="Calibri" w:eastAsia="Calibri" w:hAnsi="Calibri"/>
          <w:b/>
          <w:bCs/>
          <w:color w:val="0D274D"/>
          <w:sz w:val="22"/>
          <w:szCs w:val="22"/>
        </w:rPr>
        <w:t xml:space="preserve">3.  DC Edge · Perimeter Firewall</w:t>
      </w:r>
      <w:r>
        <w:rPr>
          <w:rFonts w:ascii="Calibri" w:cs="Calibri" w:eastAsia="Calibri" w:hAnsi="Calibri"/>
          <w:color w:val="46566E"/>
          <w:sz w:val="20"/>
          <w:szCs w:val="20"/>
        </w:rPr>
        <w:t xml:space="preserve">   —  5 pain points</w:t>
      </w:r>
    </w:p>
    <w:p>
      <w:pPr>
        <w:spacing w:after="70"/>
      </w:pPr>
      <w:r>
        <w:rPr>
          <w:rFonts w:ascii="Calibri" w:cs="Calibri" w:eastAsia="Calibri" w:hAnsi="Calibri"/>
          <w:color w:val="1C7A58"/>
          <w:sz w:val="24"/>
          <w:szCs w:val="24"/>
        </w:rPr>
        <w:t xml:space="preserve">☐  </w:t>
      </w:r>
      <w:r>
        <w:rPr>
          <w:rFonts w:ascii="Calibri" w:cs="Calibri" w:eastAsia="Calibri" w:hAnsi="Calibri"/>
          <w:b/>
          <w:bCs/>
          <w:color w:val="0D274D"/>
          <w:sz w:val="22"/>
          <w:szCs w:val="22"/>
        </w:rPr>
        <w:t xml:space="preserve">4.  Macro &amp; Micro Segmentation</w:t>
      </w:r>
      <w:r>
        <w:rPr>
          <w:rFonts w:ascii="Calibri" w:cs="Calibri" w:eastAsia="Calibri" w:hAnsi="Calibri"/>
          <w:color w:val="46566E"/>
          <w:sz w:val="20"/>
          <w:szCs w:val="20"/>
        </w:rPr>
        <w:t xml:space="preserve">   —  9 pain points</w:t>
      </w:r>
    </w:p>
    <w:p>
      <w:r>
        <w:br w:type="page"/>
      </w:r>
    </w:p>
    <w:tbl>
      <w:tblPr>
        <w:tblW w:type="dxa" w:w="10080"/>
        <w:tblBorders>
          <w:top w:val="none"/>
          <w:left w:val="none"/>
          <w:bottom w:val="none"/>
          <w:right w:val="none"/>
          <w:insideH w:val="none"/>
          <w:insideV w:val="none"/>
        </w:tblBorders>
      </w:tblPr>
      <w:tblGrid>
        <w:gridCol w:w="10080"/>
      </w:tblGrid>
      <w:tr>
        <w:tc>
          <w:tcPr>
            <w:tcW w:type="dxa" w:w="10080"/>
            <w:shd w:fill="036C8F" w:val="clear"/>
            <w:tcMar>
              <w:top w:type="dxa" w:w="240"/>
              <w:left w:type="dxa" w:w="260"/>
              <w:bottom w:type="dxa" w:w="240"/>
              <w:right w:type="dxa" w:w="260"/>
            </w:tcMar>
          </w:tcPr>
          <w:p>
            <w:r>
              <w:rPr>
                <w:rFonts w:ascii="Calibri" w:cs="Calibri" w:eastAsia="Calibri" w:hAnsi="Calibri"/>
                <w:b/>
                <w:bCs/>
                <w:color w:val="CFF1FA"/>
                <w:sz w:val="16"/>
                <w:szCs w:val="16"/>
              </w:rPr>
              <w:t xml:space="preserve">GUIDANCE</w:t>
            </w:r>
          </w:p>
          <w:p>
            <w:pPr>
              <w:spacing w:before="40"/>
            </w:pPr>
            <w:r>
              <w:rPr>
                <w:rFonts w:ascii="Calibri" w:cs="Calibri" w:eastAsia="Calibri" w:hAnsi="Calibri"/>
                <w:b/>
                <w:bCs/>
                <w:color w:val="FFFFFF"/>
                <w:sz w:val="30"/>
                <w:szCs w:val="30"/>
              </w:rPr>
              <w:t xml:space="preserve">How to write a great answer</w:t>
            </w:r>
          </w:p>
        </w:tc>
      </w:tr>
    </w:tbl>
    <w:p>
      <w:pPr>
        <w:spacing w:after="120"/>
      </w:pPr>
      <w:r>
        <w:rPr>
          <w:rFonts w:ascii="Calibri" w:cs="Calibri" w:eastAsia="Calibri" w:hAnsi="Calibri"/>
          <w:color w:val="0E1A2B"/>
          <w:sz w:val="22"/>
          <w:szCs w:val="22"/>
        </w:rPr>
        <w:t xml:space="preserve">For every pain point you answer, give two things:</w:t>
      </w:r>
    </w:p>
    <w:p>
      <w:pPr>
        <w:pStyle w:val="ListParagraph"/>
        <w:numPr>
          <w:ilvl w:val="0"/>
          <w:numId w:val="2"/>
        </w:numPr>
        <w:spacing w:after="90"/>
      </w:pPr>
      <w:r>
        <w:rPr>
          <w:rFonts w:ascii="Calibri" w:cs="Calibri" w:eastAsia="Calibri" w:hAnsi="Calibri"/>
          <w:color w:val="0E1A2B"/>
          <w:sz w:val="22"/>
          <w:szCs w:val="22"/>
        </w:rPr>
        <w:t xml:space="preserve">Product / platform — name a specific Cisco product, not a category (e.g. “Cisco AI Defense,” not “an AI tool”).</w:t>
      </w:r>
    </w:p>
    <w:p>
      <w:pPr>
        <w:pStyle w:val="ListParagraph"/>
        <w:numPr>
          <w:ilvl w:val="0"/>
          <w:numId w:val="2"/>
        </w:numPr>
        <w:spacing w:after="90"/>
      </w:pPr>
      <w:r>
        <w:rPr>
          <w:rFonts w:ascii="Calibri" w:cs="Calibri" w:eastAsia="Calibri" w:hAnsi="Calibri"/>
          <w:color w:val="0E1A2B"/>
          <w:sz w:val="22"/>
          <w:szCs w:val="22"/>
        </w:rPr>
        <w:t xml:space="preserve">SE response — explain in two moves: how it addresses the concern, then how it helps Cedarline (the outcome, tied to their real constraints).</w:t>
      </w:r>
    </w:p>
    <w:p>
      <w:pPr>
        <w:spacing w:before="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F0C4C4" w:sz="4"/>
              <w:left w:val="single" w:color="F0C4C4" w:sz="4"/>
              <w:bottom w:val="single" w:color="F0C4C4" w:sz="4"/>
              <w:right w:val="single" w:color="F0C4C4" w:sz="4"/>
            </w:tcBorders>
            <w:shd w:fill="FBEDED" w:val="clear"/>
            <w:tcMar>
              <w:top w:type="dxa" w:w="140"/>
              <w:left w:type="dxa" w:w="170"/>
              <w:bottom w:type="dxa" w:w="140"/>
              <w:right w:type="dxa" w:w="150"/>
            </w:tcMar>
          </w:tcPr>
          <w:p>
            <w:r>
              <w:rPr>
                <w:rFonts w:ascii="Calibri" w:cs="Calibri" w:eastAsia="Calibri" w:hAnsi="Calibri"/>
                <w:b/>
                <w:bCs/>
                <w:color w:val="9a3b3b"/>
                <w:sz w:val="16"/>
                <w:szCs w:val="16"/>
              </w:rPr>
              <w:t xml:space="preserve">✗ WEAK — SCORES LOW</w:t>
            </w:r>
          </w:p>
          <w:p>
            <w:pPr>
              <w:spacing w:before="70"/>
            </w:pPr>
            <w:r>
              <w:rPr>
                <w:rFonts w:ascii="Calibri" w:cs="Calibri" w:eastAsia="Calibri" w:hAnsi="Calibri"/>
                <w:b/>
                <w:bCs/>
                <w:color w:val="46566E"/>
                <w:sz w:val="18"/>
                <w:szCs w:val="18"/>
              </w:rPr>
              <w:t xml:space="preserve">Product: </w:t>
            </w:r>
            <w:r>
              <w:rPr>
                <w:rFonts w:ascii="Calibri" w:cs="Calibri" w:eastAsia="Calibri" w:hAnsi="Calibri"/>
                <w:color w:val="0E1A2B"/>
                <w:sz w:val="20"/>
                <w:szCs w:val="20"/>
              </w:rPr>
              <w:t xml:space="preserve">A firewall.</w:t>
            </w:r>
          </w:p>
          <w:p>
            <w:pPr>
              <w:spacing w:before="40"/>
            </w:pPr>
            <w:r>
              <w:rPr>
                <w:rFonts w:ascii="Calibri" w:cs="Calibri" w:eastAsia="Calibri" w:hAnsi="Calibri"/>
                <w:b/>
                <w:bCs/>
                <w:color w:val="46566E"/>
                <w:sz w:val="18"/>
                <w:szCs w:val="18"/>
              </w:rPr>
              <w:t xml:space="preserve">SE response: </w:t>
            </w:r>
            <w:r>
              <w:rPr>
                <w:rFonts w:ascii="Calibri" w:cs="Calibri" w:eastAsia="Calibri" w:hAnsi="Calibri"/>
                <w:color w:val="0E1A2B"/>
                <w:sz w:val="20"/>
                <w:szCs w:val="20"/>
              </w:rPr>
              <w:t xml:space="preserve">It would improve security and give better protection.</w:t>
            </w:r>
          </w:p>
        </w:tc>
        <w:tc>
          <w:tcPr>
            <w:tcW w:type="dxa" w:w="5040"/>
            <w:tcBorders>
              <w:top w:val="single" w:color="B8E0CB" w:sz="4"/>
              <w:left w:val="single" w:color="B8E0CB" w:sz="4"/>
              <w:bottom w:val="single" w:color="B8E0CB" w:sz="4"/>
              <w:right w:val="single" w:color="B8E0CB" w:sz="4"/>
            </w:tcBorders>
            <w:shd w:fill="E9F6EF" w:val="clear"/>
            <w:tcMar>
              <w:top w:type="dxa" w:w="140"/>
              <w:left w:type="dxa" w:w="170"/>
              <w:bottom w:type="dxa" w:w="140"/>
              <w:right w:type="dxa" w:w="150"/>
            </w:tcMar>
          </w:tcPr>
          <w:p>
            <w:r>
              <w:rPr>
                <w:rFonts w:ascii="Calibri" w:cs="Calibri" w:eastAsia="Calibri" w:hAnsi="Calibri"/>
                <w:b/>
                <w:bCs/>
                <w:color w:val="166a49"/>
                <w:sz w:val="16"/>
                <w:szCs w:val="16"/>
              </w:rPr>
              <w:t xml:space="preserve">✓ STRONG — SCORES HIGH</w:t>
            </w:r>
          </w:p>
          <w:p>
            <w:pPr>
              <w:spacing w:before="70"/>
            </w:pPr>
            <w:r>
              <w:rPr>
                <w:rFonts w:ascii="Calibri" w:cs="Calibri" w:eastAsia="Calibri" w:hAnsi="Calibri"/>
                <w:b/>
                <w:bCs/>
                <w:color w:val="46566E"/>
                <w:sz w:val="18"/>
                <w:szCs w:val="18"/>
              </w:rPr>
              <w:t xml:space="preserve">Product: </w:t>
            </w:r>
            <w:r>
              <w:rPr>
                <w:rFonts w:ascii="Calibri" w:cs="Calibri" w:eastAsia="Calibri" w:hAnsi="Calibri"/>
                <w:color w:val="0E1A2B"/>
                <w:sz w:val="20"/>
                <w:szCs w:val="20"/>
              </w:rPr>
              <w:t xml:space="preserve">Cisco Secure Firewall with the Encrypted Visibility Engine (EVE).</w:t>
            </w:r>
          </w:p>
          <w:p>
            <w:pPr>
              <w:spacing w:before="40"/>
            </w:pPr>
            <w:r>
              <w:rPr>
                <w:rFonts w:ascii="Calibri" w:cs="Calibri" w:eastAsia="Calibri" w:hAnsi="Calibri"/>
                <w:b/>
                <w:bCs/>
                <w:color w:val="46566E"/>
                <w:sz w:val="18"/>
                <w:szCs w:val="18"/>
              </w:rPr>
              <w:t xml:space="preserve">SE response: </w:t>
            </w:r>
            <w:r>
              <w:rPr>
                <w:rFonts w:ascii="Calibri" w:cs="Calibri" w:eastAsia="Calibri" w:hAnsi="Calibri"/>
                <w:color w:val="0E1A2B"/>
                <w:sz w:val="20"/>
                <w:szCs w:val="20"/>
              </w:rPr>
              <w:t xml:space="preserve">EVE fingerprints threats inside encrypted traffic without decrypting it — so Cedarline keeps visibility while respecting Compliance’s ban on decrypting clinical traffic, and closes the four-day dwell-time gap.</w:t>
            </w:r>
          </w:p>
        </w:tc>
      </w:tr>
    </w:tbl>
    <w:p>
      <w:pPr>
        <w:spacing w:before="80"/>
      </w:pPr>
    </w:p>
    <w:tbl>
      <w:tblPr>
        <w:tblW w:type="dxa" w:w="10080"/>
        <w:tblBorders>
          <w:top w:val="none"/>
          <w:left w:val="single" w:color="B4700F" w:sz="22"/>
          <w:bottom w:val="none"/>
          <w:right w:val="none"/>
          <w:insideH w:val="none"/>
          <w:insideV w:val="none"/>
        </w:tblBorders>
      </w:tblPr>
      <w:tblGrid>
        <w:gridCol w:w="10080"/>
      </w:tblGrid>
      <w:tr>
        <w:tc>
          <w:tcPr>
            <w:tcW w:type="dxa" w:w="10080"/>
            <w:shd w:fill="FBF3E3" w:val="clear"/>
            <w:tcMar>
              <w:top w:type="dxa" w:w="100"/>
              <w:left w:type="dxa" w:w="180"/>
              <w:bottom w:type="dxa" w:w="100"/>
              <w:right w:type="dxa" w:w="150"/>
            </w:tcMar>
          </w:tcPr>
          <w:p>
            <w:r>
              <w:rPr>
                <w:rFonts w:ascii="Calibri" w:cs="Calibri" w:eastAsia="Calibri" w:hAnsi="Calibri"/>
                <w:b/>
                <w:bCs/>
                <w:color w:val="8a560f"/>
                <w:sz w:val="17"/>
                <w:szCs w:val="17"/>
              </w:rPr>
              <w:t xml:space="preserve">TIP  </w:t>
            </w:r>
            <w:r>
              <w:rPr>
                <w:rFonts w:ascii="Calibri" w:cs="Calibri" w:eastAsia="Calibri" w:hAnsi="Calibri"/>
                <w:color w:val="5f430c"/>
                <w:sz w:val="20"/>
                <w:szCs w:val="20"/>
              </w:rPr>
              <w:t xml:space="preserve">Half the marks are the reasoning. Reasoning that could be true for any customer scores in the middle; reasoning that turns on something Cedarline said scores high.</w:t>
            </w:r>
          </w:p>
        </w:tc>
      </w:tr>
    </w:tbl>
    <w:p>
      <w:pPr>
        <w:spacing w:before="60"/>
      </w:pPr>
    </w:p>
    <w:tbl>
      <w:tblPr>
        <w:tblW w:type="dxa" w:w="10080"/>
        <w:tblBorders>
          <w:top w:val="single" w:color="D8E0EC" w:sz="4"/>
          <w:left w:val="single" w:color="D8E0EC" w:sz="4"/>
          <w:bottom w:val="single" w:color="D8E0EC" w:sz="4"/>
          <w:right w:val="single" w:color="D8E0EC" w:sz="4"/>
          <w:insideH w:val="single" w:color="auto" w:sz="4"/>
          <w:insideV w:val="single" w:color="auto" w:sz="4"/>
        </w:tblBorders>
      </w:tblPr>
      <w:tblGrid>
        <w:gridCol w:w="10080"/>
      </w:tblGrid>
      <w:tr>
        <w:tc>
          <w:tcPr>
            <w:tcW w:type="dxa" w:w="10080"/>
            <w:tcMar>
              <w:top w:type="dxa" w:w="180"/>
              <w:left w:type="dxa" w:w="220"/>
              <w:bottom w:type="dxa" w:w="180"/>
              <w:right w:type="dxa" w:w="220"/>
            </w:tcMar>
          </w:tcPr>
          <w:p>
            <w:pPr>
              <w:spacing w:after="100"/>
            </w:pPr>
            <w:r>
              <w:rPr>
                <w:rFonts w:ascii="Calibri" w:cs="Calibri" w:eastAsia="Calibri" w:hAnsi="Calibri"/>
                <w:b/>
                <w:bCs/>
                <w:color w:val="0D274D"/>
                <w:sz w:val="28"/>
                <w:szCs w:val="28"/>
              </w:rPr>
              <w:t xml:space="preserve">The customer — Cedarline Health Group</w:t>
            </w:r>
          </w:p>
          <w:p>
            <w:pPr>
              <w:spacing w:after="120"/>
            </w:pPr>
            <w:r>
              <w:rPr>
                <w:rFonts w:ascii="Calibri" w:cs="Calibri" w:eastAsia="Calibri" w:hAnsi="Calibri"/>
                <w:color w:val="46566E"/>
                <w:sz w:val="21"/>
                <w:szCs w:val="21"/>
              </w:rPr>
              <w:t xml:space="preserve">A regional healthcare payer-provider: ~8,000 staff across four hospitals and thirty-one clinics, plus a claims-processing business. Grown by acquisition (a second data centre absorbed as-is) and mid-flight into public cloud, now running AI workloads across it. After a March security incident the board asked what would have stopped it — and leadership still can’t answer. Budget and executive attention are approved, but temporary. TLS everywhere; two flat/inherited data centres run by two engineers; AWS + Azure + GCP with AI assets appearing faster than security can track.</w:t>
            </w:r>
          </w:p>
        </w:tc>
      </w:tr>
    </w:tbl>
    <w:p>
      <w:r>
        <w:br w:type="page"/>
      </w:r>
    </w:p>
    <w:tbl>
      <w:tblPr>
        <w:tblW w:type="dxa" w:w="10080"/>
        <w:tblBorders>
          <w:top w:val="none"/>
          <w:left w:val="none"/>
          <w:bottom w:val="none"/>
          <w:right w:val="none"/>
          <w:insideH w:val="none"/>
          <w:insideV w:val="none"/>
        </w:tblBorders>
      </w:tblPr>
      <w:tblGrid>
        <w:gridCol w:w="880"/>
        <w:gridCol w:w="9200"/>
      </w:tblGrid>
      <w:tr>
        <w:tc>
          <w:tcPr>
            <w:tcW w:type="dxa" w:w="880"/>
            <w:shd w:fill="036C8F" w:val="clear"/>
            <w:tcMar>
              <w:top w:type="dxa" w:w="160"/>
              <w:bottom w:type="dxa" w:w="160"/>
            </w:tcMar>
            <w:vAlign w:val="center"/>
          </w:tcPr>
          <w:p>
            <w:pPr>
              <w:jc w:val="center"/>
            </w:pPr>
            <w:r>
              <w:rPr>
                <w:rFonts w:ascii="Calibri" w:cs="Calibri" w:eastAsia="Calibri" w:hAnsi="Calibri"/>
                <w:b/>
                <w:bCs/>
                <w:color w:val="FFFFFF"/>
                <w:sz w:val="44"/>
                <w:szCs w:val="44"/>
              </w:rPr>
              <w:t xml:space="preserve">1</w:t>
            </w:r>
          </w:p>
        </w:tc>
        <w:tc>
          <w:tcPr>
            <w:tcW w:type="dxa" w:w="9200"/>
            <w:shd w:fill="EEF3F9" w:val="clear"/>
            <w:tcMar>
              <w:top w:type="dxa" w:w="140"/>
              <w:left w:type="dxa" w:w="200"/>
              <w:bottom w:type="dxa" w:w="140"/>
            </w:tcMar>
            <w:vAlign w:val="center"/>
          </w:tcPr>
          <w:p>
            <w:r>
              <w:rPr>
                <w:rFonts w:ascii="Calibri" w:cs="Calibri" w:eastAsia="Calibri" w:hAnsi="Calibri"/>
                <w:b/>
                <w:bCs/>
                <w:color w:val="036C8F"/>
                <w:sz w:val="15"/>
                <w:szCs w:val="15"/>
              </w:rPr>
              <w:t xml:space="preserve">USE CASE 1 OF 4 · AI DEFENSE · RUNTIME, COMPLIANCE, SUPPLY CHAIN</w:t>
            </w:r>
          </w:p>
          <w:p>
            <w:pPr>
              <w:spacing w:before="20"/>
            </w:pPr>
            <w:r>
              <w:rPr>
                <w:rFonts w:ascii="Calibri" w:cs="Calibri" w:eastAsia="Calibri" w:hAnsi="Calibri"/>
                <w:b/>
                <w:bCs/>
                <w:color w:val="0D274D"/>
                <w:sz w:val="30"/>
                <w:szCs w:val="30"/>
              </w:rPr>
              <w:t xml:space="preserve">AI Security</w:t>
            </w:r>
          </w:p>
        </w:tc>
      </w:tr>
    </w:tbl>
    <w:p>
      <w:pPr>
        <w:spacing w:before="80"/>
      </w:pPr>
      <w:r>
        <w:rPr>
          <w:rFonts w:ascii="Calibri" w:cs="Calibri" w:eastAsia="Calibri" w:hAnsi="Calibri"/>
          <w:b/>
          <w:bCs/>
          <w:color w:val="036C8F"/>
          <w:sz w:val="21"/>
          <w:szCs w:val="21"/>
        </w:rPr>
        <w:t xml:space="preserve">Why this matters.  </w:t>
      </w:r>
      <w:r>
        <w:rPr>
          <w:rFonts w:ascii="Calibri" w:cs="Calibri" w:eastAsia="Calibri" w:hAnsi="Calibri"/>
          <w:color w:val="0E1A2B"/>
          <w:sz w:val="21"/>
          <w:szCs w:val="21"/>
        </w:rPr>
        <w:t xml:space="preserve">Cedarline’s AI apps are live and exposed, and AI assets are spreading across the clouds faster than security can see them.</w:t>
      </w:r>
    </w:p>
    <w:tbl>
      <w:tblPr>
        <w:tblW w:type="dxa" w:w="10080"/>
        <w:tblBorders>
          <w:top w:val="none"/>
          <w:left w:val="single" w:color="B4700F" w:sz="22"/>
          <w:bottom w:val="none"/>
          <w:right w:val="none"/>
          <w:insideH w:val="none"/>
          <w:insideV w:val="none"/>
        </w:tblBorders>
      </w:tblPr>
      <w:tblGrid>
        <w:gridCol w:w="10080"/>
      </w:tblGrid>
      <w:tr>
        <w:tc>
          <w:tcPr>
            <w:tcW w:type="dxa" w:w="10080"/>
            <w:shd w:fill="FBF3E3" w:val="clear"/>
            <w:tcMar>
              <w:top w:type="dxa" w:w="100"/>
              <w:left w:type="dxa" w:w="180"/>
              <w:bottom w:type="dxa" w:w="100"/>
              <w:right w:type="dxa" w:w="150"/>
            </w:tcMar>
          </w:tcPr>
          <w:p>
            <w:r>
              <w:rPr>
                <w:rFonts w:ascii="Calibri" w:cs="Calibri" w:eastAsia="Calibri" w:hAnsi="Calibri"/>
                <w:b/>
                <w:bCs/>
                <w:color w:val="8a560f"/>
                <w:sz w:val="17"/>
                <w:szCs w:val="17"/>
              </w:rPr>
              <w:t xml:space="preserve">TIP  </w:t>
            </w:r>
            <w:r>
              <w:rPr>
                <w:rFonts w:ascii="Calibri" w:cs="Calibri" w:eastAsia="Calibri" w:hAnsi="Calibri"/>
                <w:color w:val="5f430c"/>
                <w:sz w:val="20"/>
                <w:szCs w:val="20"/>
              </w:rPr>
              <w:t xml:space="preserve">Most answers here are Cisco AI Defense capabilities — runtime guardrails, model/app validation, supply-chain scanning, AI cloud visibility — plus ISE for device visibility.</w:t>
            </w:r>
          </w:p>
        </w:tc>
      </w:tr>
    </w:tbl>
    <w:tbl>
      <w:tblPr>
        <w:tblW w:type="dxa" w:w="10080"/>
        <w:tblBorders>
          <w:top w:val="single" w:color="B6E4EB" w:sz="4"/>
          <w:left w:val="single" w:color="B6E4EB" w:sz="4"/>
          <w:bottom w:val="single" w:color="B6E4EB" w:sz="4"/>
          <w:right w:val="single" w:color="B6E4EB" w:sz="4"/>
          <w:insideH w:val="single" w:color="auto" w:sz="4"/>
          <w:insideV w:val="single" w:color="auto" w:sz="4"/>
        </w:tblBorders>
      </w:tblPr>
      <w:tblGrid>
        <w:gridCol w:w="10080"/>
      </w:tblGrid>
      <w:tr>
        <w:tc>
          <w:tcPr>
            <w:tcW w:type="dxa" w:w="10080"/>
            <w:shd w:fill="EAF7F9" w:val="clear"/>
            <w:tcMar>
              <w:top w:type="dxa" w:w="110"/>
              <w:left w:type="dxa" w:w="180"/>
              <w:bottom w:type="dxa" w:w="110"/>
              <w:right w:type="dxa" w:w="160"/>
            </w:tcMar>
          </w:tcPr>
          <w:p>
            <w:r>
              <w:rPr>
                <w:rFonts w:ascii="Calibri" w:cs="Calibri" w:eastAsia="Calibri" w:hAnsi="Calibri"/>
                <w:color w:val="0a5560"/>
                <w:sz w:val="20"/>
                <w:szCs w:val="20"/>
              </w:rPr>
              <w:t xml:space="preserve">This use case has 7 customer pain points. Answer the ones your proctor assigns — each use case is scored out of 100.</w:t>
            </w:r>
          </w:p>
        </w:tc>
      </w:tr>
    </w:tbl>
    <w:p>
      <w:pPr>
        <w:spacing w:after="40" w:before="150"/>
      </w:pPr>
      <w:r>
        <w:rPr>
          <w:rFonts w:ascii="Calibri" w:cs="Calibri" w:eastAsia="Calibri" w:hAnsi="Calibri"/>
          <w:b/>
          <w:bCs/>
          <w:color w:val="036C8F"/>
          <w:sz w:val="19"/>
          <w:szCs w:val="19"/>
        </w:rPr>
        <w:t xml:space="preserve">PAIN POINT 1</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production AI applications are exposed to users, and we are worried about adversarial attacks like prompt injection or data exfiltration. How do we protect these apps in real-time without slowing down the user experience?"</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2</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3</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are integrating various open-source models and third-party agents into our internal workflows. How can we ensure these assets aren't introducing vulnerabilities into our environment before they even go live?"</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4</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have thousands of IoT devices, printers, and guest users connecting to our network. We have no visibility into what these devices are or if they are compromised, leaving us vulnerable to unauthorized access."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5</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know AI is showing up across our cloud environments faster than security can track it. We’re worried we have models, agents, datasets, and MCP-connected tools running without visibility or consistent controls.”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6</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“We’re concerned that vulnerable or compromised models, repositories, or MCP servers could enter development before we catch them. Traditional controls aren’t designed to inspect the AI supply chain.”</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036C8F"/>
          <w:sz w:val="19"/>
          <w:szCs w:val="19"/>
        </w:rPr>
        <w:t xml:space="preserve">PAIN POINT 7</w:t>
      </w:r>
    </w:p>
    <w:tbl>
      <w:tblPr>
        <w:tblW w:type="dxa" w:w="10080"/>
        <w:tblBorders>
          <w:top w:val="none"/>
          <w:left w:val="single" w:color="036C8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036C8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036C8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before="120"/>
      </w:pPr>
    </w:p>
    <w:tbl>
      <w:tblPr>
        <w:tblW w:type="dxa" w:w="10080"/>
        <w:tblBorders>
          <w:top w:val="single" w:color="F0CE97" w:sz="4"/>
          <w:left w:val="single" w:color="F0CE97" w:sz="4"/>
          <w:bottom w:val="single" w:color="F0CE97" w:sz="4"/>
          <w:right w:val="single" w:color="F0CE97" w:sz="4"/>
          <w:insideH w:val="single" w:color="auto" w:sz="4"/>
          <w:insideV w:val="single" w:color="auto" w:sz="4"/>
        </w:tblBorders>
      </w:tblPr>
      <w:tblGrid>
        <w:gridCol w:w="3427"/>
        <w:gridCol w:w="6653"/>
      </w:tblGrid>
      <w:tr>
        <w:tc>
          <w:tcPr>
            <w:tcW w:type="dxa" w:w="3427"/>
            <w:shd w:fill="FBEBD3" w:val="clear"/>
            <w:tcMar>
              <w:top w:type="dxa" w:w="130"/>
              <w:left w:type="dxa" w:w="160"/>
              <w:bottom w:type="dxa" w:w="130"/>
              <w:right w:type="dxa" w:w="160"/>
            </w:tcMar>
          </w:tcPr>
          <w:p>
            <w:r>
              <w:rPr>
                <w:rFonts w:ascii="Calibri" w:cs="Calibri" w:eastAsia="Calibri" w:hAnsi="Calibri"/>
                <w:b/>
                <w:bCs/>
                <w:color w:val="8a560f"/>
                <w:sz w:val="16"/>
                <w:szCs w:val="16"/>
              </w:rPr>
              <w:t xml:space="preserve">PROCTOR — SCORE</w:t>
            </w:r>
          </w:p>
          <w:p>
            <w:pPr>
              <w:spacing w:before="120"/>
            </w:pPr>
            <w:r>
              <w:rPr>
                <w:rFonts w:ascii="Calibri" w:cs="Calibri" w:eastAsia="Calibri" w:hAnsi="Calibri"/>
                <w:b/>
                <w:bCs/>
                <w:color w:val="0D274D"/>
                <w:sz w:val="26"/>
                <w:szCs w:val="26"/>
              </w:rPr>
              <w:t xml:space="preserve">________ / 100</w:t>
            </w:r>
          </w:p>
        </w:tc>
        <w:tc>
          <w:tcPr>
            <w:tcW w:type="dxa" w:w="6653"/>
            <w:tcMar>
              <w:top w:type="dxa" w:w="130"/>
              <w:left w:type="dxa" w:w="160"/>
              <w:bottom w:type="dxa" w:w="130"/>
              <w:right w:type="dxa" w:w="160"/>
            </w:tcMar>
          </w:tcPr>
          <w:p>
            <w:r>
              <w:rPr>
                <w:rFonts w:ascii="Calibri" w:cs="Calibri" w:eastAsia="Calibri" w:hAnsi="Calibri"/>
                <w:b/>
                <w:bCs/>
                <w:color w:val="46566E"/>
                <w:sz w:val="16"/>
                <w:szCs w:val="16"/>
              </w:rPr>
              <w:t xml:space="preserve">Notes</w:t>
            </w:r>
          </w:p>
          <w:p>
            <w:pPr>
              <w:pBdr>
                <w:bottom w:val="single" w:color="C9D3E1" w:sz="4"/>
              </w:pBdr>
              <w:spacing w:before="160"/>
            </w:pPr>
          </w:p>
          <w:p>
            <w:pPr>
              <w:pBdr>
                <w:bottom w:val="single" w:color="C9D3E1" w:sz="4"/>
              </w:pBdr>
              <w:spacing w:before="160"/>
            </w:pPr>
          </w:p>
        </w:tc>
      </w:tr>
    </w:tbl>
    <w:p>
      <w:r>
        <w:br w:type="page"/>
      </w:r>
    </w:p>
    <w:tbl>
      <w:tblPr>
        <w:tblW w:type="dxa" w:w="10080"/>
        <w:tblBorders>
          <w:top w:val="none"/>
          <w:left w:val="none"/>
          <w:bottom w:val="none"/>
          <w:right w:val="none"/>
          <w:insideH w:val="none"/>
          <w:insideV w:val="none"/>
        </w:tblBorders>
      </w:tblPr>
      <w:tblGrid>
        <w:gridCol w:w="880"/>
        <w:gridCol w:w="9200"/>
      </w:tblGrid>
      <w:tr>
        <w:tc>
          <w:tcPr>
            <w:tcW w:type="dxa" w:w="880"/>
            <w:shd w:fill="2A6FB0" w:val="clear"/>
            <w:tcMar>
              <w:top w:type="dxa" w:w="160"/>
              <w:bottom w:type="dxa" w:w="160"/>
            </w:tcMar>
            <w:vAlign w:val="center"/>
          </w:tcPr>
          <w:p>
            <w:pPr>
              <w:jc w:val="center"/>
            </w:pPr>
            <w:r>
              <w:rPr>
                <w:rFonts w:ascii="Calibri" w:cs="Calibri" w:eastAsia="Calibri" w:hAnsi="Calibri"/>
                <w:b/>
                <w:bCs/>
                <w:color w:val="FFFFFF"/>
                <w:sz w:val="44"/>
                <w:szCs w:val="44"/>
              </w:rPr>
              <w:t xml:space="preserve">2</w:t>
            </w:r>
          </w:p>
        </w:tc>
        <w:tc>
          <w:tcPr>
            <w:tcW w:type="dxa" w:w="9200"/>
            <w:shd w:fill="EEF3F9" w:val="clear"/>
            <w:tcMar>
              <w:top w:type="dxa" w:w="140"/>
              <w:left w:type="dxa" w:w="200"/>
              <w:bottom w:type="dxa" w:w="140"/>
            </w:tcMar>
            <w:vAlign w:val="center"/>
          </w:tcPr>
          <w:p>
            <w:r>
              <w:rPr>
                <w:rFonts w:ascii="Calibri" w:cs="Calibri" w:eastAsia="Calibri" w:hAnsi="Calibri"/>
                <w:b/>
                <w:bCs/>
                <w:color w:val="2A6FB0"/>
                <w:sz w:val="15"/>
                <w:szCs w:val="15"/>
              </w:rPr>
              <w:t xml:space="preserve">USE CASE 2 OF 4 · MULTICLOUD · CONSISTENCY &amp; CONTAINMENT</w:t>
            </w:r>
          </w:p>
          <w:p>
            <w:pPr>
              <w:spacing w:before="20"/>
            </w:pPr>
            <w:r>
              <w:rPr>
                <w:rFonts w:ascii="Calibri" w:cs="Calibri" w:eastAsia="Calibri" w:hAnsi="Calibri"/>
                <w:b/>
                <w:bCs/>
                <w:color w:val="0D274D"/>
                <w:sz w:val="30"/>
                <w:szCs w:val="30"/>
              </w:rPr>
              <w:t xml:space="preserve">Cloud Edge</w:t>
            </w:r>
          </w:p>
        </w:tc>
      </w:tr>
    </w:tbl>
    <w:p>
      <w:pPr>
        <w:spacing w:before="80"/>
      </w:pPr>
      <w:r>
        <w:rPr>
          <w:rFonts w:ascii="Calibri" w:cs="Calibri" w:eastAsia="Calibri" w:hAnsi="Calibri"/>
          <w:b/>
          <w:bCs/>
          <w:color w:val="2A6FB0"/>
          <w:sz w:val="21"/>
          <w:szCs w:val="21"/>
        </w:rPr>
        <w:t xml:space="preserve">Why this matters.  </w:t>
      </w:r>
      <w:r>
        <w:rPr>
          <w:rFonts w:ascii="Calibri" w:cs="Calibri" w:eastAsia="Calibri" w:hAnsi="Calibri"/>
          <w:color w:val="0E1A2B"/>
          <w:sz w:val="21"/>
          <w:szCs w:val="21"/>
        </w:rPr>
        <w:t xml:space="preserve">Workloads sprawl across AWS, Azure, GCP and on-prem — inconsistent policy, drift, and lateral-movement risk.</w:t>
      </w:r>
    </w:p>
    <w:tbl>
      <w:tblPr>
        <w:tblW w:type="dxa" w:w="10080"/>
        <w:tblBorders>
          <w:top w:val="none"/>
          <w:left w:val="single" w:color="B4700F" w:sz="22"/>
          <w:bottom w:val="none"/>
          <w:right w:val="none"/>
          <w:insideH w:val="none"/>
          <w:insideV w:val="none"/>
        </w:tblBorders>
      </w:tblPr>
      <w:tblGrid>
        <w:gridCol w:w="10080"/>
      </w:tblGrid>
      <w:tr>
        <w:tc>
          <w:tcPr>
            <w:tcW w:type="dxa" w:w="10080"/>
            <w:shd w:fill="FBF3E3" w:val="clear"/>
            <w:tcMar>
              <w:top w:type="dxa" w:w="100"/>
              <w:left w:type="dxa" w:w="180"/>
              <w:bottom w:type="dxa" w:w="100"/>
              <w:right w:type="dxa" w:w="150"/>
            </w:tcMar>
          </w:tcPr>
          <w:p>
            <w:r>
              <w:rPr>
                <w:rFonts w:ascii="Calibri" w:cs="Calibri" w:eastAsia="Calibri" w:hAnsi="Calibri"/>
                <w:b/>
                <w:bCs/>
                <w:color w:val="8a560f"/>
                <w:sz w:val="17"/>
                <w:szCs w:val="17"/>
              </w:rPr>
              <w:t xml:space="preserve">TIP  </w:t>
            </w:r>
            <w:r>
              <w:rPr>
                <w:rFonts w:ascii="Calibri" w:cs="Calibri" w:eastAsia="Calibri" w:hAnsi="Calibri"/>
                <w:color w:val="5f430c"/>
                <w:sz w:val="20"/>
                <w:szCs w:val="20"/>
              </w:rPr>
              <w:t xml:space="preserve">Think one control plane: Multicloud Defense + Security Cloud Control; ISE for consistent identity-based access.</w:t>
            </w:r>
          </w:p>
        </w:tc>
      </w:tr>
    </w:tbl>
    <w:tbl>
      <w:tblPr>
        <w:tblW w:type="dxa" w:w="10080"/>
        <w:tblBorders>
          <w:top w:val="single" w:color="B6E4EB" w:sz="4"/>
          <w:left w:val="single" w:color="B6E4EB" w:sz="4"/>
          <w:bottom w:val="single" w:color="B6E4EB" w:sz="4"/>
          <w:right w:val="single" w:color="B6E4EB" w:sz="4"/>
          <w:insideH w:val="single" w:color="auto" w:sz="4"/>
          <w:insideV w:val="single" w:color="auto" w:sz="4"/>
        </w:tblBorders>
      </w:tblPr>
      <w:tblGrid>
        <w:gridCol w:w="10080"/>
      </w:tblGrid>
      <w:tr>
        <w:tc>
          <w:tcPr>
            <w:tcW w:type="dxa" w:w="10080"/>
            <w:shd w:fill="EAF7F9" w:val="clear"/>
            <w:tcMar>
              <w:top w:type="dxa" w:w="110"/>
              <w:left w:type="dxa" w:w="180"/>
              <w:bottom w:type="dxa" w:w="110"/>
              <w:right w:type="dxa" w:w="160"/>
            </w:tcMar>
          </w:tcPr>
          <w:p>
            <w:r>
              <w:rPr>
                <w:rFonts w:ascii="Calibri" w:cs="Calibri" w:eastAsia="Calibri" w:hAnsi="Calibri"/>
                <w:color w:val="0a5560"/>
                <w:sz w:val="20"/>
                <w:szCs w:val="20"/>
              </w:rPr>
              <w:t xml:space="preserve">This use case has 6 customer pain points. Answer the ones your proctor assigns — each use case is scored out of 100.</w:t>
            </w:r>
          </w:p>
        </w:tc>
      </w:tr>
    </w:tbl>
    <w:p>
      <w:pPr>
        <w:spacing w:after="40" w:before="150"/>
      </w:pPr>
      <w:r>
        <w:rPr>
          <w:rFonts w:ascii="Calibri" w:cs="Calibri" w:eastAsia="Calibri" w:hAnsi="Calibri"/>
          <w:b/>
          <w:bCs/>
          <w:color w:val="2A6FB0"/>
          <w:sz w:val="19"/>
          <w:szCs w:val="19"/>
        </w:rPr>
        <w:t xml:space="preserve">PAIN POINT 1</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“We’re deploying across AWS, Azure, and GCP, but each cloud has its own constructs and workflows.”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2A6FB0"/>
          <w:sz w:val="19"/>
          <w:szCs w:val="19"/>
        </w:rPr>
        <w:t xml:space="preserve">PAIN POINT 2</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"If a breach occurs in one of our public cloud instances, we are terrified that the attacker will move laterally into our core on-premises systems. How can we contain these threats in a multicloud environment?"</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2A6FB0"/>
          <w:sz w:val="19"/>
          <w:szCs w:val="19"/>
        </w:rPr>
        <w:t xml:space="preserve">PAIN POINT 3</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auditors require proof that our security controls are applied consistently across all our cloud workloads. Gathering this data from different cloud providers is a manual, time-consuming nightmare."</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2A6FB0"/>
          <w:sz w:val="19"/>
          <w:szCs w:val="19"/>
        </w:rPr>
        <w:t xml:space="preserve">PAIN POINT 4</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employees work from the office, home, and coffee shops. We are struggling to maintain a consistent security policy across these different locations, leading to complex, fragmented rule sets that are hard to manage."</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2A6FB0"/>
          <w:sz w:val="19"/>
          <w:szCs w:val="19"/>
        </w:rPr>
        <w:t xml:space="preserve">PAIN POINT 5</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2A6FB0"/>
          <w:sz w:val="19"/>
          <w:szCs w:val="19"/>
        </w:rPr>
        <w:t xml:space="preserve">PAIN POINT 6</w:t>
      </w:r>
    </w:p>
    <w:tbl>
      <w:tblPr>
        <w:tblW w:type="dxa" w:w="10080"/>
        <w:tblBorders>
          <w:top w:val="none"/>
          <w:left w:val="single" w:color="2A6FB0"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have workloads on-prem, in cloud, and in mixed environments, and policy consistency is becoming difficult. Every environment feels different, and we’re worried about drift.”</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2A6FB0"/>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2A6FB0"/>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before="120"/>
      </w:pPr>
    </w:p>
    <w:tbl>
      <w:tblPr>
        <w:tblW w:type="dxa" w:w="10080"/>
        <w:tblBorders>
          <w:top w:val="single" w:color="F0CE97" w:sz="4"/>
          <w:left w:val="single" w:color="F0CE97" w:sz="4"/>
          <w:bottom w:val="single" w:color="F0CE97" w:sz="4"/>
          <w:right w:val="single" w:color="F0CE97" w:sz="4"/>
          <w:insideH w:val="single" w:color="auto" w:sz="4"/>
          <w:insideV w:val="single" w:color="auto" w:sz="4"/>
        </w:tblBorders>
      </w:tblPr>
      <w:tblGrid>
        <w:gridCol w:w="3427"/>
        <w:gridCol w:w="6653"/>
      </w:tblGrid>
      <w:tr>
        <w:tc>
          <w:tcPr>
            <w:tcW w:type="dxa" w:w="3427"/>
            <w:shd w:fill="FBEBD3" w:val="clear"/>
            <w:tcMar>
              <w:top w:type="dxa" w:w="130"/>
              <w:left w:type="dxa" w:w="160"/>
              <w:bottom w:type="dxa" w:w="130"/>
              <w:right w:type="dxa" w:w="160"/>
            </w:tcMar>
          </w:tcPr>
          <w:p>
            <w:r>
              <w:rPr>
                <w:rFonts w:ascii="Calibri" w:cs="Calibri" w:eastAsia="Calibri" w:hAnsi="Calibri"/>
                <w:b/>
                <w:bCs/>
                <w:color w:val="8a560f"/>
                <w:sz w:val="16"/>
                <w:szCs w:val="16"/>
              </w:rPr>
              <w:t xml:space="preserve">PROCTOR — SCORE</w:t>
            </w:r>
          </w:p>
          <w:p>
            <w:pPr>
              <w:spacing w:before="120"/>
            </w:pPr>
            <w:r>
              <w:rPr>
                <w:rFonts w:ascii="Calibri" w:cs="Calibri" w:eastAsia="Calibri" w:hAnsi="Calibri"/>
                <w:b/>
                <w:bCs/>
                <w:color w:val="0D274D"/>
                <w:sz w:val="26"/>
                <w:szCs w:val="26"/>
              </w:rPr>
              <w:t xml:space="preserve">________ / 100</w:t>
            </w:r>
          </w:p>
        </w:tc>
        <w:tc>
          <w:tcPr>
            <w:tcW w:type="dxa" w:w="6653"/>
            <w:tcMar>
              <w:top w:type="dxa" w:w="130"/>
              <w:left w:type="dxa" w:w="160"/>
              <w:bottom w:type="dxa" w:w="130"/>
              <w:right w:type="dxa" w:w="160"/>
            </w:tcMar>
          </w:tcPr>
          <w:p>
            <w:r>
              <w:rPr>
                <w:rFonts w:ascii="Calibri" w:cs="Calibri" w:eastAsia="Calibri" w:hAnsi="Calibri"/>
                <w:b/>
                <w:bCs/>
                <w:color w:val="46566E"/>
                <w:sz w:val="16"/>
                <w:szCs w:val="16"/>
              </w:rPr>
              <w:t xml:space="preserve">Notes</w:t>
            </w:r>
          </w:p>
          <w:p>
            <w:pPr>
              <w:pBdr>
                <w:bottom w:val="single" w:color="C9D3E1" w:sz="4"/>
              </w:pBdr>
              <w:spacing w:before="160"/>
            </w:pPr>
          </w:p>
          <w:p>
            <w:pPr>
              <w:pBdr>
                <w:bottom w:val="single" w:color="C9D3E1" w:sz="4"/>
              </w:pBdr>
              <w:spacing w:before="160"/>
            </w:pPr>
          </w:p>
        </w:tc>
      </w:tr>
    </w:tbl>
    <w:p>
      <w:r>
        <w:br w:type="page"/>
      </w:r>
    </w:p>
    <w:tbl>
      <w:tblPr>
        <w:tblW w:type="dxa" w:w="10080"/>
        <w:tblBorders>
          <w:top w:val="none"/>
          <w:left w:val="none"/>
          <w:bottom w:val="none"/>
          <w:right w:val="none"/>
          <w:insideH w:val="none"/>
          <w:insideV w:val="none"/>
        </w:tblBorders>
      </w:tblPr>
      <w:tblGrid>
        <w:gridCol w:w="880"/>
        <w:gridCol w:w="9200"/>
      </w:tblGrid>
      <w:tr>
        <w:tc>
          <w:tcPr>
            <w:tcW w:type="dxa" w:w="880"/>
            <w:shd w:fill="B4700F" w:val="clear"/>
            <w:tcMar>
              <w:top w:type="dxa" w:w="160"/>
              <w:bottom w:type="dxa" w:w="160"/>
            </w:tcMar>
            <w:vAlign w:val="center"/>
          </w:tcPr>
          <w:p>
            <w:pPr>
              <w:jc w:val="center"/>
            </w:pPr>
            <w:r>
              <w:rPr>
                <w:rFonts w:ascii="Calibri" w:cs="Calibri" w:eastAsia="Calibri" w:hAnsi="Calibri"/>
                <w:b/>
                <w:bCs/>
                <w:color w:val="FFFFFF"/>
                <w:sz w:val="44"/>
                <w:szCs w:val="44"/>
              </w:rPr>
              <w:t xml:space="preserve">3</w:t>
            </w:r>
          </w:p>
        </w:tc>
        <w:tc>
          <w:tcPr>
            <w:tcW w:type="dxa" w:w="9200"/>
            <w:shd w:fill="EEF3F9" w:val="clear"/>
            <w:tcMar>
              <w:top w:type="dxa" w:w="140"/>
              <w:left w:type="dxa" w:w="200"/>
              <w:bottom w:type="dxa" w:w="140"/>
            </w:tcMar>
            <w:vAlign w:val="center"/>
          </w:tcPr>
          <w:p>
            <w:r>
              <w:rPr>
                <w:rFonts w:ascii="Calibri" w:cs="Calibri" w:eastAsia="Calibri" w:hAnsi="Calibri"/>
                <w:b/>
                <w:bCs/>
                <w:color w:val="B4700F"/>
                <w:sz w:val="15"/>
                <w:szCs w:val="15"/>
              </w:rPr>
              <w:t xml:space="preserve">USE CASE 3 OF 4 · PERIMETER · VISIBILITY &amp; POLICY</w:t>
            </w:r>
          </w:p>
          <w:p>
            <w:pPr>
              <w:spacing w:before="20"/>
            </w:pPr>
            <w:r>
              <w:rPr>
                <w:rFonts w:ascii="Calibri" w:cs="Calibri" w:eastAsia="Calibri" w:hAnsi="Calibri"/>
                <w:b/>
                <w:bCs/>
                <w:color w:val="0D274D"/>
                <w:sz w:val="30"/>
                <w:szCs w:val="30"/>
              </w:rPr>
              <w:t xml:space="preserve">DC Edge · Perimeter Firewall</w:t>
            </w:r>
          </w:p>
        </w:tc>
      </w:tr>
    </w:tbl>
    <w:p>
      <w:pPr>
        <w:spacing w:before="80"/>
      </w:pPr>
      <w:r>
        <w:rPr>
          <w:rFonts w:ascii="Calibri" w:cs="Calibri" w:eastAsia="Calibri" w:hAnsi="Calibri"/>
          <w:b/>
          <w:bCs/>
          <w:color w:val="B4700F"/>
          <w:sz w:val="21"/>
          <w:szCs w:val="21"/>
        </w:rPr>
        <w:t xml:space="preserve">Why this matters.  </w:t>
      </w:r>
      <w:r>
        <w:rPr>
          <w:rFonts w:ascii="Calibri" w:cs="Calibri" w:eastAsia="Calibri" w:hAnsi="Calibri"/>
          <w:color w:val="0E1A2B"/>
          <w:sz w:val="21"/>
          <w:szCs w:val="21"/>
        </w:rPr>
        <w:t xml:space="preserve">A complex, mixed-vendor firewall estate with encrypted blind spots, unknown threats, and slow manual response.</w:t>
      </w:r>
    </w:p>
    <w:tbl>
      <w:tblPr>
        <w:tblW w:type="dxa" w:w="10080"/>
        <w:tblBorders>
          <w:top w:val="none"/>
          <w:left w:val="single" w:color="B4700F" w:sz="22"/>
          <w:bottom w:val="none"/>
          <w:right w:val="none"/>
          <w:insideH w:val="none"/>
          <w:insideV w:val="none"/>
        </w:tblBorders>
      </w:tblPr>
      <w:tblGrid>
        <w:gridCol w:w="10080"/>
      </w:tblGrid>
      <w:tr>
        <w:tc>
          <w:tcPr>
            <w:tcW w:type="dxa" w:w="10080"/>
            <w:shd w:fill="FBF3E3" w:val="clear"/>
            <w:tcMar>
              <w:top w:type="dxa" w:w="100"/>
              <w:left w:type="dxa" w:w="180"/>
              <w:bottom w:type="dxa" w:w="100"/>
              <w:right w:type="dxa" w:w="150"/>
            </w:tcMar>
          </w:tcPr>
          <w:p>
            <w:r>
              <w:rPr>
                <w:rFonts w:ascii="Calibri" w:cs="Calibri" w:eastAsia="Calibri" w:hAnsi="Calibri"/>
                <w:b/>
                <w:bCs/>
                <w:color w:val="8a560f"/>
                <w:sz w:val="17"/>
                <w:szCs w:val="17"/>
              </w:rPr>
              <w:t xml:space="preserve">TIP  </w:t>
            </w:r>
            <w:r>
              <w:rPr>
                <w:rFonts w:ascii="Calibri" w:cs="Calibri" w:eastAsia="Calibri" w:hAnsi="Calibri"/>
                <w:color w:val="5f430c"/>
                <w:sz w:val="20"/>
                <w:szCs w:val="20"/>
              </w:rPr>
              <w:t xml:space="preserve">Secure Firewall + FMC + Security Cloud Control; EVE for encrypted visibility, Snort ML for unknown threats, ISE for automated response.</w:t>
            </w:r>
          </w:p>
        </w:tc>
      </w:tr>
    </w:tbl>
    <w:tbl>
      <w:tblPr>
        <w:tblW w:type="dxa" w:w="10080"/>
        <w:tblBorders>
          <w:top w:val="single" w:color="B6E4EB" w:sz="4"/>
          <w:left w:val="single" w:color="B6E4EB" w:sz="4"/>
          <w:bottom w:val="single" w:color="B6E4EB" w:sz="4"/>
          <w:right w:val="single" w:color="B6E4EB" w:sz="4"/>
          <w:insideH w:val="single" w:color="auto" w:sz="4"/>
          <w:insideV w:val="single" w:color="auto" w:sz="4"/>
        </w:tblBorders>
      </w:tblPr>
      <w:tblGrid>
        <w:gridCol w:w="10080"/>
      </w:tblGrid>
      <w:tr>
        <w:tc>
          <w:tcPr>
            <w:tcW w:type="dxa" w:w="10080"/>
            <w:shd w:fill="EAF7F9" w:val="clear"/>
            <w:tcMar>
              <w:top w:type="dxa" w:w="110"/>
              <w:left w:type="dxa" w:w="180"/>
              <w:bottom w:type="dxa" w:w="110"/>
              <w:right w:type="dxa" w:w="160"/>
            </w:tcMar>
          </w:tcPr>
          <w:p>
            <w:r>
              <w:rPr>
                <w:rFonts w:ascii="Calibri" w:cs="Calibri" w:eastAsia="Calibri" w:hAnsi="Calibri"/>
                <w:color w:val="0a5560"/>
                <w:sz w:val="20"/>
                <w:szCs w:val="20"/>
              </w:rPr>
              <w:t xml:space="preserve">This use case has 5 customer pain points. Answer the ones your proctor assigns — each use case is scored out of 100.</w:t>
            </w:r>
          </w:p>
        </w:tc>
      </w:tr>
    </w:tbl>
    <w:p>
      <w:pPr>
        <w:spacing w:after="40" w:before="150"/>
      </w:pPr>
      <w:r>
        <w:rPr>
          <w:rFonts w:ascii="Calibri" w:cs="Calibri" w:eastAsia="Calibri" w:hAnsi="Calibri"/>
          <w:b/>
          <w:bCs/>
          <w:color w:val="B4700F"/>
          <w:sz w:val="19"/>
          <w:szCs w:val="19"/>
        </w:rPr>
        <w:t xml:space="preserve">PAIN POINT 1</w:t>
      </w:r>
    </w:p>
    <w:tbl>
      <w:tblPr>
        <w:tblW w:type="dxa" w:w="10080"/>
        <w:tblBorders>
          <w:top w:val="none"/>
          <w:left w:val="single" w:color="B4700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"When our security tools detect a compromised device, our manual response time is too slow. By the time we identify the user and manually isolate the port, the attacker has already moved through the network."</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B4700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B4700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B4700F"/>
          <w:sz w:val="19"/>
          <w:szCs w:val="19"/>
        </w:rPr>
        <w:t xml:space="preserve">PAIN POINT 2</w:t>
      </w:r>
    </w:p>
    <w:tbl>
      <w:tblPr>
        <w:tblW w:type="dxa" w:w="10080"/>
        <w:tblBorders>
          <w:top w:val="none"/>
          <w:left w:val="single" w:color="B4700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“We’re worried that once an attacker gets into the environment, they can move laterally across applications.”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B4700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B4700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B4700F"/>
          <w:sz w:val="19"/>
          <w:szCs w:val="19"/>
        </w:rPr>
        <w:t xml:space="preserve">PAIN POINT 3</w:t>
      </w:r>
    </w:p>
    <w:tbl>
      <w:tblPr>
        <w:tblW w:type="dxa" w:w="10080"/>
        <w:tblBorders>
          <w:top w:val="none"/>
          <w:left w:val="single" w:color="B4700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firewall environment has become too complex to manage manually.”</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B4700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B4700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B4700F"/>
          <w:sz w:val="19"/>
          <w:szCs w:val="19"/>
        </w:rPr>
        <w:t xml:space="preserve">PAIN POINT 4</w:t>
      </w:r>
    </w:p>
    <w:tbl>
      <w:tblPr>
        <w:tblW w:type="dxa" w:w="10080"/>
        <w:tblBorders>
          <w:top w:val="none"/>
          <w:left w:val="single" w:color="B4700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“Most of our traffic is encrypted, so we’ve lost visibility into a huge part of our environment.”</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B4700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B4700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B4700F"/>
          <w:sz w:val="19"/>
          <w:szCs w:val="19"/>
        </w:rPr>
        <w:t xml:space="preserve">PAIN POINT 5</w:t>
      </w:r>
    </w:p>
    <w:tbl>
      <w:tblPr>
        <w:tblW w:type="dxa" w:w="10080"/>
        <w:tblBorders>
          <w:top w:val="none"/>
          <w:left w:val="single" w:color="B4700F"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“We’re worried traditional signature-based detection won’t catch new or unknown attacks quickly enough.”</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B4700F"/>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B4700F"/>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before="120"/>
      </w:pPr>
    </w:p>
    <w:tbl>
      <w:tblPr>
        <w:tblW w:type="dxa" w:w="10080"/>
        <w:tblBorders>
          <w:top w:val="single" w:color="F0CE97" w:sz="4"/>
          <w:left w:val="single" w:color="F0CE97" w:sz="4"/>
          <w:bottom w:val="single" w:color="F0CE97" w:sz="4"/>
          <w:right w:val="single" w:color="F0CE97" w:sz="4"/>
          <w:insideH w:val="single" w:color="auto" w:sz="4"/>
          <w:insideV w:val="single" w:color="auto" w:sz="4"/>
        </w:tblBorders>
      </w:tblPr>
      <w:tblGrid>
        <w:gridCol w:w="3427"/>
        <w:gridCol w:w="6653"/>
      </w:tblGrid>
      <w:tr>
        <w:tc>
          <w:tcPr>
            <w:tcW w:type="dxa" w:w="3427"/>
            <w:shd w:fill="FBEBD3" w:val="clear"/>
            <w:tcMar>
              <w:top w:type="dxa" w:w="130"/>
              <w:left w:type="dxa" w:w="160"/>
              <w:bottom w:type="dxa" w:w="130"/>
              <w:right w:type="dxa" w:w="160"/>
            </w:tcMar>
          </w:tcPr>
          <w:p>
            <w:r>
              <w:rPr>
                <w:rFonts w:ascii="Calibri" w:cs="Calibri" w:eastAsia="Calibri" w:hAnsi="Calibri"/>
                <w:b/>
                <w:bCs/>
                <w:color w:val="8a560f"/>
                <w:sz w:val="16"/>
                <w:szCs w:val="16"/>
              </w:rPr>
              <w:t xml:space="preserve">PROCTOR — SCORE</w:t>
            </w:r>
          </w:p>
          <w:p>
            <w:pPr>
              <w:spacing w:before="120"/>
            </w:pPr>
            <w:r>
              <w:rPr>
                <w:rFonts w:ascii="Calibri" w:cs="Calibri" w:eastAsia="Calibri" w:hAnsi="Calibri"/>
                <w:b/>
                <w:bCs/>
                <w:color w:val="0D274D"/>
                <w:sz w:val="26"/>
                <w:szCs w:val="26"/>
              </w:rPr>
              <w:t xml:space="preserve">________ / 100</w:t>
            </w:r>
          </w:p>
        </w:tc>
        <w:tc>
          <w:tcPr>
            <w:tcW w:type="dxa" w:w="6653"/>
            <w:tcMar>
              <w:top w:type="dxa" w:w="130"/>
              <w:left w:type="dxa" w:w="160"/>
              <w:bottom w:type="dxa" w:w="130"/>
              <w:right w:type="dxa" w:w="160"/>
            </w:tcMar>
          </w:tcPr>
          <w:p>
            <w:r>
              <w:rPr>
                <w:rFonts w:ascii="Calibri" w:cs="Calibri" w:eastAsia="Calibri" w:hAnsi="Calibri"/>
                <w:b/>
                <w:bCs/>
                <w:color w:val="46566E"/>
                <w:sz w:val="16"/>
                <w:szCs w:val="16"/>
              </w:rPr>
              <w:t xml:space="preserve">Notes</w:t>
            </w:r>
          </w:p>
          <w:p>
            <w:pPr>
              <w:pBdr>
                <w:bottom w:val="single" w:color="C9D3E1" w:sz="4"/>
              </w:pBdr>
              <w:spacing w:before="160"/>
            </w:pPr>
          </w:p>
          <w:p>
            <w:pPr>
              <w:pBdr>
                <w:bottom w:val="single" w:color="C9D3E1" w:sz="4"/>
              </w:pBdr>
              <w:spacing w:before="160"/>
            </w:pPr>
          </w:p>
        </w:tc>
      </w:tr>
    </w:tbl>
    <w:p>
      <w:r>
        <w:br w:type="page"/>
      </w:r>
    </w:p>
    <w:tbl>
      <w:tblPr>
        <w:tblW w:type="dxa" w:w="10080"/>
        <w:tblBorders>
          <w:top w:val="none"/>
          <w:left w:val="none"/>
          <w:bottom w:val="none"/>
          <w:right w:val="none"/>
          <w:insideH w:val="none"/>
          <w:insideV w:val="none"/>
        </w:tblBorders>
      </w:tblPr>
      <w:tblGrid>
        <w:gridCol w:w="880"/>
        <w:gridCol w:w="9200"/>
      </w:tblGrid>
      <w:tr>
        <w:tc>
          <w:tcPr>
            <w:tcW w:type="dxa" w:w="880"/>
            <w:shd w:fill="1C7A58" w:val="clear"/>
            <w:tcMar>
              <w:top w:type="dxa" w:w="160"/>
              <w:bottom w:type="dxa" w:w="160"/>
            </w:tcMar>
            <w:vAlign w:val="center"/>
          </w:tcPr>
          <w:p>
            <w:pPr>
              <w:jc w:val="center"/>
            </w:pPr>
            <w:r>
              <w:rPr>
                <w:rFonts w:ascii="Calibri" w:cs="Calibri" w:eastAsia="Calibri" w:hAnsi="Calibri"/>
                <w:b/>
                <w:bCs/>
                <w:color w:val="FFFFFF"/>
                <w:sz w:val="44"/>
                <w:szCs w:val="44"/>
              </w:rPr>
              <w:t xml:space="preserve">4</w:t>
            </w:r>
          </w:p>
        </w:tc>
        <w:tc>
          <w:tcPr>
            <w:tcW w:type="dxa" w:w="9200"/>
            <w:shd w:fill="EEF3F9" w:val="clear"/>
            <w:tcMar>
              <w:top w:type="dxa" w:w="140"/>
              <w:left w:type="dxa" w:w="200"/>
              <w:bottom w:type="dxa" w:w="140"/>
            </w:tcMar>
            <w:vAlign w:val="center"/>
          </w:tcPr>
          <w:p>
            <w:r>
              <w:rPr>
                <w:rFonts w:ascii="Calibri" w:cs="Calibri" w:eastAsia="Calibri" w:hAnsi="Calibri"/>
                <w:b/>
                <w:bCs/>
                <w:color w:val="1C7A58"/>
                <w:sz w:val="15"/>
                <w:szCs w:val="15"/>
              </w:rPr>
              <w:t xml:space="preserve">USE CASE 4 OF 4 · EAST-WEST · WORKLOAD &amp; KUBERNETES</w:t>
            </w:r>
          </w:p>
          <w:p>
            <w:pPr>
              <w:spacing w:before="20"/>
            </w:pPr>
            <w:r>
              <w:rPr>
                <w:rFonts w:ascii="Calibri" w:cs="Calibri" w:eastAsia="Calibri" w:hAnsi="Calibri"/>
                <w:b/>
                <w:bCs/>
                <w:color w:val="0D274D"/>
                <w:sz w:val="30"/>
                <w:szCs w:val="30"/>
              </w:rPr>
              <w:t xml:space="preserve">Macro &amp; Micro Segmentation</w:t>
            </w:r>
          </w:p>
        </w:tc>
      </w:tr>
    </w:tbl>
    <w:p>
      <w:pPr>
        <w:spacing w:before="80"/>
      </w:pPr>
      <w:r>
        <w:rPr>
          <w:rFonts w:ascii="Calibri" w:cs="Calibri" w:eastAsia="Calibri" w:hAnsi="Calibri"/>
          <w:b/>
          <w:bCs/>
          <w:color w:val="1C7A58"/>
          <w:sz w:val="21"/>
          <w:szCs w:val="21"/>
        </w:rPr>
        <w:t xml:space="preserve">Why this matters.  </w:t>
      </w:r>
      <w:r>
        <w:rPr>
          <w:rFonts w:ascii="Calibri" w:cs="Calibri" w:eastAsia="Calibri" w:hAnsi="Calibri"/>
          <w:color w:val="0E1A2B"/>
          <w:sz w:val="21"/>
          <w:szCs w:val="21"/>
        </w:rPr>
        <w:t xml:space="preserve">The data centre and Kubernetes are wide open east-west; policy must follow the workload — safely, without breaking apps.</w:t>
      </w:r>
    </w:p>
    <w:tbl>
      <w:tblPr>
        <w:tblW w:type="dxa" w:w="10080"/>
        <w:tblBorders>
          <w:top w:val="none"/>
          <w:left w:val="single" w:color="B4700F" w:sz="22"/>
          <w:bottom w:val="none"/>
          <w:right w:val="none"/>
          <w:insideH w:val="none"/>
          <w:insideV w:val="none"/>
        </w:tblBorders>
      </w:tblPr>
      <w:tblGrid>
        <w:gridCol w:w="10080"/>
      </w:tblGrid>
      <w:tr>
        <w:tc>
          <w:tcPr>
            <w:tcW w:type="dxa" w:w="10080"/>
            <w:shd w:fill="FBF3E3" w:val="clear"/>
            <w:tcMar>
              <w:top w:type="dxa" w:w="100"/>
              <w:left w:type="dxa" w:w="180"/>
              <w:bottom w:type="dxa" w:w="100"/>
              <w:right w:type="dxa" w:w="150"/>
            </w:tcMar>
          </w:tcPr>
          <w:p>
            <w:r>
              <w:rPr>
                <w:rFonts w:ascii="Calibri" w:cs="Calibri" w:eastAsia="Calibri" w:hAnsi="Calibri"/>
                <w:b/>
                <w:bCs/>
                <w:color w:val="8a560f"/>
                <w:sz w:val="17"/>
                <w:szCs w:val="17"/>
              </w:rPr>
              <w:t xml:space="preserve">TIP  </w:t>
            </w:r>
            <w:r>
              <w:rPr>
                <w:rFonts w:ascii="Calibri" w:cs="Calibri" w:eastAsia="Calibri" w:hAnsi="Calibri"/>
                <w:color w:val="5f430c"/>
                <w:sz w:val="20"/>
                <w:szCs w:val="20"/>
              </w:rPr>
              <w:t xml:space="preserve">Secure Workload for dependency-aware policy, Hypershield / N9300 for fabric enforcement, Isovalent Cilium + Tetragon for Kubernetes.</w:t>
            </w:r>
          </w:p>
        </w:tc>
      </w:tr>
    </w:tbl>
    <w:tbl>
      <w:tblPr>
        <w:tblW w:type="dxa" w:w="10080"/>
        <w:tblBorders>
          <w:top w:val="single" w:color="B6E4EB" w:sz="4"/>
          <w:left w:val="single" w:color="B6E4EB" w:sz="4"/>
          <w:bottom w:val="single" w:color="B6E4EB" w:sz="4"/>
          <w:right w:val="single" w:color="B6E4EB" w:sz="4"/>
          <w:insideH w:val="single" w:color="auto" w:sz="4"/>
          <w:insideV w:val="single" w:color="auto" w:sz="4"/>
        </w:tblBorders>
      </w:tblPr>
      <w:tblGrid>
        <w:gridCol w:w="10080"/>
      </w:tblGrid>
      <w:tr>
        <w:tc>
          <w:tcPr>
            <w:tcW w:type="dxa" w:w="10080"/>
            <w:shd w:fill="EAF7F9" w:val="clear"/>
            <w:tcMar>
              <w:top w:type="dxa" w:w="110"/>
              <w:left w:type="dxa" w:w="180"/>
              <w:bottom w:type="dxa" w:w="110"/>
              <w:right w:type="dxa" w:w="160"/>
            </w:tcMar>
          </w:tcPr>
          <w:p>
            <w:r>
              <w:rPr>
                <w:rFonts w:ascii="Calibri" w:cs="Calibri" w:eastAsia="Calibri" w:hAnsi="Calibri"/>
                <w:color w:val="0a5560"/>
                <w:sz w:val="20"/>
                <w:szCs w:val="20"/>
              </w:rPr>
              <w:t xml:space="preserve">This use case has 9 customer pain points. Answer the ones your proctor assigns — each use case is scored out of 100.</w:t>
            </w:r>
          </w:p>
        </w:tc>
      </w:tr>
    </w:tbl>
    <w:p>
      <w:pPr>
        <w:spacing w:after="40" w:before="150"/>
      </w:pPr>
      <w:r>
        <w:rPr>
          <w:rFonts w:ascii="Calibri" w:cs="Calibri" w:eastAsia="Calibri" w:hAnsi="Calibri"/>
          <w:b/>
          <w:bCs/>
          <w:color w:val="1C7A58"/>
          <w:sz w:val="19"/>
          <w:szCs w:val="19"/>
        </w:rPr>
        <w:t xml:space="preserve">PAIN POINT 1</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don’t feel like we have enough control over east-west movement inside the data center.”</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2</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“Network policy helps, but we also need to know what’s happening at runtime inside the workload. We need better detection of suspicious behavior and policy violations.”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3</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Kubernetes environment changes too fast for traditional segmentation approaches. We need policy at the service and container level, with visibility into microservice communication.”</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4</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“Our Kubernetes networking feels fragmented across clusters and environments. We’re dealing with too many moving parts, inconsistent policies, and too much operational complexity.”</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5</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“Pods and services are constantly changing, so traditional IP-based policy is hard to maintain. We need segmentation that actually follows the application.”</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6</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“Right now we’re stitching together separate tools for networking, security, and observability in Kubernetes, and it’s creating too much overhead.”</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7</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know we need microsegmentation, but we don’t have enough visibility into east-west flows or application dependencies to create policy safely. We don’t want to break the application.”</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8</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like the idea of workload-level enforcement, but in some environments we can’t install agents on every system. We still need segmentation coverage for those workloads.”</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after="40" w:before="150"/>
      </w:pPr>
      <w:r>
        <w:rPr>
          <w:rFonts w:ascii="Calibri" w:cs="Calibri" w:eastAsia="Calibri" w:hAnsi="Calibri"/>
          <w:b/>
          <w:bCs/>
          <w:color w:val="1C7A58"/>
          <w:sz w:val="19"/>
          <w:szCs w:val="19"/>
        </w:rPr>
        <w:t xml:space="preserve">PAIN POINT 9</w:t>
      </w:r>
    </w:p>
    <w:tbl>
      <w:tblPr>
        <w:tblW w:type="dxa" w:w="10080"/>
        <w:tblBorders>
          <w:top w:val="none"/>
          <w:left w:val="single" w:color="1C7A58" w:sz="20"/>
          <w:bottom w:val="none"/>
          <w:right w:val="none"/>
          <w:insideH w:val="none"/>
          <w:insideV w:val="none"/>
        </w:tblBorders>
      </w:tblPr>
      <w:tblGrid>
        <w:gridCol w:w="10080"/>
      </w:tblGrid>
      <w:tr>
        <w:tc>
          <w:tcPr>
            <w:tcW w:type="dxa" w:w="10080"/>
            <w:shd w:fill="F2F5FA" w:val="clear"/>
            <w:tcMar>
              <w:top w:type="dxa" w:w="110"/>
              <w:left w:type="dxa" w:w="180"/>
              <w:bottom w:type="dxa" w:w="110"/>
              <w:right w:type="dxa" w:w="160"/>
            </w:tcMar>
          </w:tcPr>
          <w:p>
            <w:pPr>
              <w:spacing w:after="30"/>
            </w:pPr>
            <w:r>
              <w:rPr>
                <w:rFonts w:ascii="Calibri" w:cs="Calibri" w:eastAsia="Calibri" w:hAnsi="Calibri"/>
                <w:b/>
                <w:bCs/>
                <w:color w:val="46566E"/>
                <w:sz w:val="15"/>
                <w:szCs w:val="15"/>
              </w:rPr>
              <w:t xml:space="preserve">THE CUSTOMER SAYS</w:t>
            </w:r>
          </w:p>
          <w:p>
            <w:r>
              <w:rPr>
                <w:rFonts w:ascii="Calibri" w:cs="Calibri" w:eastAsia="Calibri" w:hAnsi="Calibri"/>
                <w:i/>
                <w:iCs/>
                <w:color w:val="0D274D"/>
                <w:sz w:val="21"/>
                <w:szCs w:val="21"/>
              </w:rPr>
              <w:t xml:space="preserve">“We need Kubernetes networking and security that can perform at scale, support mission-critical workloads, and integrate with the rest of our enterprise tooling.”</w:t>
            </w:r>
          </w:p>
        </w:tc>
      </w:tr>
    </w:tbl>
    <w:p>
      <w:pPr>
        <w:spacing w:after="40" w:before="110"/>
      </w:pPr>
      <w:r>
        <w:rPr>
          <w:rFonts w:ascii="Calibri" w:cs="Calibri" w:eastAsia="Calibri" w:hAnsi="Calibri"/>
          <w:b/>
          <w:bCs/>
          <w:color w:val="FFFFFF"/>
          <w:sz w:val="20"/>
          <w:szCs w:val="20"/>
        </w:rPr>
        <w:t xml:space="preserve">1  </w:t>
      </w:r>
      <w:r>
        <w:rPr>
          <w:rFonts w:ascii="Calibri" w:cs="Calibri" w:eastAsia="Calibri" w:hAnsi="Calibri"/>
          <w:b/>
          <w:bCs/>
          <w:color w:val="1C7A58"/>
          <w:sz w:val="18"/>
          <w:szCs w:val="18"/>
        </w:rPr>
        <w:t xml:space="preserve">PRODUCT / PLATFORM</w:t>
      </w:r>
      <w:r>
        <w:rPr>
          <w:rFonts w:ascii="Calibri" w:cs="Calibri" w:eastAsia="Calibri" w:hAnsi="Calibri"/>
          <w:color w:val="46566E"/>
          <w:sz w:val="16"/>
          <w:szCs w:val="16"/>
        </w:rPr>
        <w:t xml:space="preserve">   — name the Cisco product or platform</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560" w:hRule="atLeast"/>
        </w:trPr>
        <w:tc>
          <w:tcPr>
            <w:tcW w:type="dxa" w:w="10080"/>
            <w:shd w:fill="FCFDFF" w:val="clear"/>
            <w:tcMar>
              <w:top w:type="dxa" w:w="80"/>
              <w:left w:type="dxa" w:w="150"/>
              <w:bottom w:type="dxa" w:w="80"/>
              <w:right w:type="dxa" w:w="150"/>
            </w:tcMar>
          </w:tcPr>
          <w:p/>
        </w:tc>
      </w:tr>
    </w:tbl>
    <w:p>
      <w:pPr>
        <w:spacing w:after="40" w:before="110"/>
      </w:pPr>
      <w:r>
        <w:rPr>
          <w:rFonts w:ascii="Calibri" w:cs="Calibri" w:eastAsia="Calibri" w:hAnsi="Calibri"/>
          <w:b/>
          <w:bCs/>
          <w:color w:val="FFFFFF"/>
          <w:sz w:val="20"/>
          <w:szCs w:val="20"/>
        </w:rPr>
        <w:t xml:space="preserve">2  </w:t>
      </w:r>
      <w:r>
        <w:rPr>
          <w:rFonts w:ascii="Calibri" w:cs="Calibri" w:eastAsia="Calibri" w:hAnsi="Calibri"/>
          <w:b/>
          <w:bCs/>
          <w:color w:val="1C7A58"/>
          <w:sz w:val="18"/>
          <w:szCs w:val="18"/>
        </w:rPr>
        <w:t xml:space="preserve">SOLUTION ENGINEER RESPONSE</w:t>
      </w:r>
      <w:r>
        <w:rPr>
          <w:rFonts w:ascii="Calibri" w:cs="Calibri" w:eastAsia="Calibri" w:hAnsi="Calibri"/>
          <w:color w:val="46566E"/>
          <w:sz w:val="16"/>
          <w:szCs w:val="16"/>
        </w:rPr>
        <w:t xml:space="preserve">   — how it addresses the concern, and how it helps Cedarline</w:t>
      </w:r>
    </w:p>
    <w:tbl>
      <w:tblPr>
        <w:tblW w:type="dxa" w:w="10080"/>
        <w:tblBorders>
          <w:top w:val="single" w:color="C9D3E1" w:sz="4"/>
          <w:left w:val="single" w:color="C9D3E1" w:sz="4"/>
          <w:bottom w:val="single" w:color="C9D3E1" w:sz="4"/>
          <w:right w:val="single" w:color="C9D3E1" w:sz="4"/>
          <w:insideH w:val="single" w:color="auto" w:sz="4"/>
          <w:insideV w:val="single" w:color="auto" w:sz="4"/>
        </w:tblBorders>
      </w:tblPr>
      <w:tblGrid>
        <w:gridCol w:w="10080"/>
      </w:tblGrid>
      <w:tr>
        <w:trPr>
          <w:trHeight w:val="1900" w:hRule="atLeast"/>
        </w:trPr>
        <w:tc>
          <w:tcPr>
            <w:tcW w:type="dxa" w:w="10080"/>
            <w:shd w:fill="FCFDFF" w:val="clear"/>
            <w:tcMar>
              <w:top w:type="dxa" w:w="80"/>
              <w:left w:type="dxa" w:w="150"/>
              <w:bottom w:type="dxa" w:w="80"/>
              <w:right w:type="dxa" w:w="150"/>
            </w:tcMar>
          </w:tcPr>
          <w:p/>
        </w:tc>
      </w:tr>
    </w:tbl>
    <w:p>
      <w:pPr>
        <w:spacing w:before="120"/>
      </w:pPr>
    </w:p>
    <w:tbl>
      <w:tblPr>
        <w:tblW w:type="dxa" w:w="10080"/>
        <w:tblBorders>
          <w:top w:val="single" w:color="F0CE97" w:sz="4"/>
          <w:left w:val="single" w:color="F0CE97" w:sz="4"/>
          <w:bottom w:val="single" w:color="F0CE97" w:sz="4"/>
          <w:right w:val="single" w:color="F0CE97" w:sz="4"/>
          <w:insideH w:val="single" w:color="auto" w:sz="4"/>
          <w:insideV w:val="single" w:color="auto" w:sz="4"/>
        </w:tblBorders>
      </w:tblPr>
      <w:tblGrid>
        <w:gridCol w:w="3427"/>
        <w:gridCol w:w="6653"/>
      </w:tblGrid>
      <w:tr>
        <w:tc>
          <w:tcPr>
            <w:tcW w:type="dxa" w:w="3427"/>
            <w:shd w:fill="FBEBD3" w:val="clear"/>
            <w:tcMar>
              <w:top w:type="dxa" w:w="130"/>
              <w:left w:type="dxa" w:w="160"/>
              <w:bottom w:type="dxa" w:w="130"/>
              <w:right w:type="dxa" w:w="160"/>
            </w:tcMar>
          </w:tcPr>
          <w:p>
            <w:r>
              <w:rPr>
                <w:rFonts w:ascii="Calibri" w:cs="Calibri" w:eastAsia="Calibri" w:hAnsi="Calibri"/>
                <w:b/>
                <w:bCs/>
                <w:color w:val="8a560f"/>
                <w:sz w:val="16"/>
                <w:szCs w:val="16"/>
              </w:rPr>
              <w:t xml:space="preserve">PROCTOR — SCORE</w:t>
            </w:r>
          </w:p>
          <w:p>
            <w:pPr>
              <w:spacing w:before="120"/>
            </w:pPr>
            <w:r>
              <w:rPr>
                <w:rFonts w:ascii="Calibri" w:cs="Calibri" w:eastAsia="Calibri" w:hAnsi="Calibri"/>
                <w:b/>
                <w:bCs/>
                <w:color w:val="0D274D"/>
                <w:sz w:val="26"/>
                <w:szCs w:val="26"/>
              </w:rPr>
              <w:t xml:space="preserve">________ / 100</w:t>
            </w:r>
          </w:p>
        </w:tc>
        <w:tc>
          <w:tcPr>
            <w:tcW w:type="dxa" w:w="6653"/>
            <w:tcMar>
              <w:top w:type="dxa" w:w="130"/>
              <w:left w:type="dxa" w:w="160"/>
              <w:bottom w:type="dxa" w:w="130"/>
              <w:right w:type="dxa" w:w="160"/>
            </w:tcMar>
          </w:tcPr>
          <w:p>
            <w:r>
              <w:rPr>
                <w:rFonts w:ascii="Calibri" w:cs="Calibri" w:eastAsia="Calibri" w:hAnsi="Calibri"/>
                <w:b/>
                <w:bCs/>
                <w:color w:val="46566E"/>
                <w:sz w:val="16"/>
                <w:szCs w:val="16"/>
              </w:rPr>
              <w:t xml:space="preserve">Notes</w:t>
            </w:r>
          </w:p>
          <w:p>
            <w:pPr>
              <w:pBdr>
                <w:bottom w:val="single" w:color="C9D3E1" w:sz="4"/>
              </w:pBdr>
              <w:spacing w:before="160"/>
            </w:pPr>
          </w:p>
          <w:p>
            <w:pPr>
              <w:pBdr>
                <w:bottom w:val="single" w:color="C9D3E1" w:sz="4"/>
              </w:pBdr>
              <w:spacing w:before="160"/>
            </w:pPr>
          </w:p>
        </w:tc>
      </w:tr>
    </w:tbl>
    <w:p>
      <w:r>
        <w:br w:type="page"/>
      </w:r>
    </w:p>
    <w:tbl>
      <w:tblPr>
        <w:tblW w:type="dxa" w:w="10080"/>
        <w:tblBorders>
          <w:top w:val="none"/>
          <w:left w:val="none"/>
          <w:bottom w:val="none"/>
          <w:right w:val="none"/>
          <w:insideH w:val="none"/>
          <w:insideV w:val="none"/>
        </w:tblBorders>
      </w:tblPr>
      <w:tblGrid>
        <w:gridCol w:w="10080"/>
      </w:tblGrid>
      <w:tr>
        <w:tc>
          <w:tcPr>
            <w:tcW w:type="dxa" w:w="10080"/>
            <w:shd w:fill="1C7A58" w:val="clear"/>
            <w:tcMar>
              <w:top w:type="dxa" w:w="240"/>
              <w:left w:type="dxa" w:w="260"/>
              <w:bottom w:type="dxa" w:w="240"/>
              <w:right w:type="dxa" w:w="260"/>
            </w:tcMar>
          </w:tcPr>
          <w:p>
            <w:r>
              <w:rPr>
                <w:rFonts w:ascii="Calibri" w:cs="Calibri" w:eastAsia="Calibri" w:hAnsi="Calibri"/>
                <w:b/>
                <w:bCs/>
                <w:color w:val="D7F0E6"/>
                <w:sz w:val="15"/>
                <w:szCs w:val="15"/>
              </w:rPr>
              <w:t xml:space="preserve">FINISH</w:t>
            </w:r>
          </w:p>
          <w:p>
            <w:pPr>
              <w:spacing w:before="40"/>
            </w:pPr>
            <w:r>
              <w:rPr>
                <w:rFonts w:ascii="Calibri" w:cs="Calibri" w:eastAsia="Calibri" w:hAnsi="Calibri"/>
                <w:b/>
                <w:bCs/>
                <w:color w:val="FFFFFF"/>
                <w:sz w:val="28"/>
                <w:szCs w:val="28"/>
              </w:rPr>
              <w:t xml:space="preserve">Your scoreboard</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7460"/>
        <w:gridCol w:w="1900"/>
      </w:tblGrid>
      <w:tr>
        <w:trPr>
          <w:tblHeader/>
        </w:trPr>
        <w:tc>
          <w:tcPr>
            <w:tcW w:type="dxa" w:w="720"/>
            <w:shd w:fill="0D274D" w:val="clear"/>
            <w:tcMar>
              <w:top w:type="dxa" w:w="110"/>
              <w:left w:type="dxa" w:w="140"/>
              <w:bottom w:type="dxa" w:w="110"/>
              <w:right w:type="dxa" w:w="140"/>
            </w:tcMar>
          </w:tcPr>
          <w:p>
            <w:r>
              <w:rPr>
                <w:rFonts w:ascii="Calibri" w:cs="Calibri" w:eastAsia="Calibri" w:hAnsi="Calibri"/>
                <w:b/>
                <w:bCs/>
                <w:color w:val="FFFFFF"/>
                <w:sz w:val="20"/>
                <w:szCs w:val="20"/>
              </w:rPr>
              <w:t xml:space="preserve">#</w:t>
            </w:r>
          </w:p>
        </w:tc>
        <w:tc>
          <w:tcPr>
            <w:tcW w:type="dxa" w:w="7460"/>
            <w:shd w:fill="0D274D" w:val="clear"/>
            <w:tcMar>
              <w:top w:type="dxa" w:w="110"/>
              <w:left w:type="dxa" w:w="140"/>
              <w:bottom w:type="dxa" w:w="110"/>
              <w:right w:type="dxa" w:w="140"/>
            </w:tcMar>
          </w:tcPr>
          <w:p>
            <w:r>
              <w:rPr>
                <w:rFonts w:ascii="Calibri" w:cs="Calibri" w:eastAsia="Calibri" w:hAnsi="Calibri"/>
                <w:b/>
                <w:bCs/>
                <w:color w:val="FFFFFF"/>
                <w:sz w:val="20"/>
                <w:szCs w:val="20"/>
              </w:rPr>
              <w:t xml:space="preserve">Use case</w:t>
            </w:r>
          </w:p>
        </w:tc>
        <w:tc>
          <w:tcPr>
            <w:tcW w:type="dxa" w:w="1900"/>
            <w:shd w:fill="0D274D" w:val="clear"/>
            <w:tcMar>
              <w:top w:type="dxa" w:w="110"/>
              <w:left w:type="dxa" w:w="140"/>
              <w:bottom w:type="dxa" w:w="110"/>
              <w:right w:type="dxa" w:w="140"/>
            </w:tcMar>
          </w:tcPr>
          <w:p>
            <w:r>
              <w:rPr>
                <w:rFonts w:ascii="Calibri" w:cs="Calibri" w:eastAsia="Calibri" w:hAnsi="Calibri"/>
                <w:b/>
                <w:bCs/>
                <w:color w:val="FFFFFF"/>
                <w:sz w:val="20"/>
                <w:szCs w:val="20"/>
              </w:rPr>
              <w:t xml:space="preserve">Score</w:t>
            </w:r>
          </w:p>
        </w:tc>
      </w:tr>
      <w:tr>
        <w:tc>
          <w:tcPr>
            <w:tcW w:type="dxa" w:w="72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b/>
                <w:bCs/>
                <w:color w:val="036C8F"/>
                <w:sz w:val="22"/>
                <w:szCs w:val="22"/>
              </w:rPr>
              <w:t xml:space="preserve">1</w:t>
            </w:r>
          </w:p>
        </w:tc>
        <w:tc>
          <w:tcPr>
            <w:tcW w:type="dxa" w:w="746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E1A2B"/>
                <w:sz w:val="22"/>
                <w:szCs w:val="22"/>
              </w:rPr>
              <w:t xml:space="preserve">AI Security</w:t>
            </w:r>
            <w:r>
              <w:rPr>
                <w:rFonts w:ascii="Calibri" w:cs="Calibri" w:eastAsia="Calibri" w:hAnsi="Calibri"/>
                <w:color w:val="46566E"/>
                <w:sz w:val="16"/>
                <w:szCs w:val="16"/>
              </w:rPr>
              <w:t xml:space="preserve">   (7 pain points)</w:t>
            </w:r>
          </w:p>
        </w:tc>
        <w:tc>
          <w:tcPr>
            <w:tcW w:type="dxa" w:w="190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D274D"/>
                <w:sz w:val="22"/>
                <w:szCs w:val="22"/>
              </w:rPr>
              <w:t xml:space="preserve">______ / 100</w:t>
            </w:r>
          </w:p>
        </w:tc>
      </w:tr>
      <w:tr>
        <w:tc>
          <w:tcPr>
            <w:tcW w:type="dxa" w:w="72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b/>
                <w:bCs/>
                <w:color w:val="2A6FB0"/>
                <w:sz w:val="22"/>
                <w:szCs w:val="22"/>
              </w:rPr>
              <w:t xml:space="preserve">2</w:t>
            </w:r>
          </w:p>
        </w:tc>
        <w:tc>
          <w:tcPr>
            <w:tcW w:type="dxa" w:w="746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E1A2B"/>
                <w:sz w:val="22"/>
                <w:szCs w:val="22"/>
              </w:rPr>
              <w:t xml:space="preserve">Cloud Edge</w:t>
            </w:r>
            <w:r>
              <w:rPr>
                <w:rFonts w:ascii="Calibri" w:cs="Calibri" w:eastAsia="Calibri" w:hAnsi="Calibri"/>
                <w:color w:val="46566E"/>
                <w:sz w:val="16"/>
                <w:szCs w:val="16"/>
              </w:rPr>
              <w:t xml:space="preserve">   (6 pain points)</w:t>
            </w:r>
          </w:p>
        </w:tc>
        <w:tc>
          <w:tcPr>
            <w:tcW w:type="dxa" w:w="190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D274D"/>
                <w:sz w:val="22"/>
                <w:szCs w:val="22"/>
              </w:rPr>
              <w:t xml:space="preserve">______ / 100</w:t>
            </w:r>
          </w:p>
        </w:tc>
      </w:tr>
      <w:tr>
        <w:tc>
          <w:tcPr>
            <w:tcW w:type="dxa" w:w="72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b/>
                <w:bCs/>
                <w:color w:val="B4700F"/>
                <w:sz w:val="22"/>
                <w:szCs w:val="22"/>
              </w:rPr>
              <w:t xml:space="preserve">3</w:t>
            </w:r>
          </w:p>
        </w:tc>
        <w:tc>
          <w:tcPr>
            <w:tcW w:type="dxa" w:w="746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E1A2B"/>
                <w:sz w:val="22"/>
                <w:szCs w:val="22"/>
              </w:rPr>
              <w:t xml:space="preserve">DC Edge · Perimeter Firewall</w:t>
            </w:r>
            <w:r>
              <w:rPr>
                <w:rFonts w:ascii="Calibri" w:cs="Calibri" w:eastAsia="Calibri" w:hAnsi="Calibri"/>
                <w:color w:val="46566E"/>
                <w:sz w:val="16"/>
                <w:szCs w:val="16"/>
              </w:rPr>
              <w:t xml:space="preserve">   (5 pain points)</w:t>
            </w:r>
          </w:p>
        </w:tc>
        <w:tc>
          <w:tcPr>
            <w:tcW w:type="dxa" w:w="190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D274D"/>
                <w:sz w:val="22"/>
                <w:szCs w:val="22"/>
              </w:rPr>
              <w:t xml:space="preserve">______ / 100</w:t>
            </w:r>
          </w:p>
        </w:tc>
      </w:tr>
      <w:tr>
        <w:tc>
          <w:tcPr>
            <w:tcW w:type="dxa" w:w="72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b/>
                <w:bCs/>
                <w:color w:val="1C7A58"/>
                <w:sz w:val="22"/>
                <w:szCs w:val="22"/>
              </w:rPr>
              <w:t xml:space="preserve">4</w:t>
            </w:r>
          </w:p>
        </w:tc>
        <w:tc>
          <w:tcPr>
            <w:tcW w:type="dxa" w:w="746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E1A2B"/>
                <w:sz w:val="22"/>
                <w:szCs w:val="22"/>
              </w:rPr>
              <w:t xml:space="preserve">Macro &amp; Micro Segmentation</w:t>
            </w:r>
            <w:r>
              <w:rPr>
                <w:rFonts w:ascii="Calibri" w:cs="Calibri" w:eastAsia="Calibri" w:hAnsi="Calibri"/>
                <w:color w:val="46566E"/>
                <w:sz w:val="16"/>
                <w:szCs w:val="16"/>
              </w:rPr>
              <w:t xml:space="preserve">   (9 pain points)</w:t>
            </w:r>
          </w:p>
        </w:tc>
        <w:tc>
          <w:tcPr>
            <w:tcW w:type="dxa" w:w="1900"/>
            <w:tcBorders>
              <w:top w:val="single" w:color="C6D0DE" w:sz="4"/>
              <w:left w:val="single" w:color="C6D0DE" w:sz="4"/>
              <w:bottom w:val="single" w:color="C6D0DE" w:sz="4"/>
              <w:right w:val="single" w:color="C6D0DE" w:sz="4"/>
            </w:tcBorders>
            <w:tcMar>
              <w:top w:type="dxa" w:w="150"/>
              <w:left w:type="dxa" w:w="140"/>
              <w:bottom w:type="dxa" w:w="150"/>
            </w:tcMar>
          </w:tcPr>
          <w:p>
            <w:r>
              <w:rPr>
                <w:rFonts w:ascii="Calibri" w:cs="Calibri" w:eastAsia="Calibri" w:hAnsi="Calibri"/>
                <w:color w:val="0D274D"/>
                <w:sz w:val="22"/>
                <w:szCs w:val="22"/>
              </w:rPr>
              <w:t xml:space="preserve">______ / 100</w:t>
            </w:r>
          </w:p>
        </w:tc>
      </w:tr>
      <w:tr>
        <w:tc>
          <w:tcPr>
            <w:tcW w:type="dxa" w:w="8180"/>
            <w:gridSpan w:val="2"/>
            <w:tcBorders>
              <w:top w:val="single" w:color="C6D0DE" w:sz="4"/>
              <w:left w:val="single" w:color="C6D0DE" w:sz="4"/>
              <w:bottom w:val="single" w:color="C6D0DE" w:sz="4"/>
              <w:right w:val="single" w:color="C6D0DE" w:sz="4"/>
            </w:tcBorders>
            <w:shd w:fill="EEF3F9" w:val="clear"/>
            <w:tcMar>
              <w:top w:type="dxa" w:w="150"/>
              <w:left w:type="dxa" w:w="140"/>
              <w:bottom w:type="dxa" w:w="150"/>
            </w:tcMar>
          </w:tcPr>
          <w:p>
            <w:r>
              <w:rPr>
                <w:rFonts w:ascii="Calibri" w:cs="Calibri" w:eastAsia="Calibri" w:hAnsi="Calibri"/>
                <w:b/>
                <w:bCs/>
                <w:color w:val="0D274D"/>
                <w:sz w:val="22"/>
                <w:szCs w:val="22"/>
              </w:rPr>
              <w:t xml:space="preserve">TOTAL</w:t>
            </w:r>
          </w:p>
        </w:tc>
        <w:tc>
          <w:tcPr>
            <w:tcW w:type="dxa" w:w="1900"/>
            <w:tcBorders>
              <w:top w:val="single" w:color="C6D0DE" w:sz="4"/>
              <w:left w:val="single" w:color="C6D0DE" w:sz="4"/>
              <w:bottom w:val="single" w:color="C6D0DE" w:sz="4"/>
              <w:right w:val="single" w:color="C6D0DE" w:sz="4"/>
            </w:tcBorders>
            <w:shd w:fill="EEF3F9" w:val="clear"/>
            <w:tcMar>
              <w:top w:type="dxa" w:w="150"/>
              <w:left w:type="dxa" w:w="140"/>
              <w:bottom w:type="dxa" w:w="150"/>
            </w:tcMar>
          </w:tcPr>
          <w:p>
            <w:r>
              <w:rPr>
                <w:rFonts w:ascii="Calibri" w:cs="Calibri" w:eastAsia="Calibri" w:hAnsi="Calibri"/>
                <w:b/>
                <w:bCs/>
                <w:color w:val="1C7A58"/>
                <w:sz w:val="24"/>
                <w:szCs w:val="24"/>
              </w:rPr>
              <w:t xml:space="preserve">______ / 400</w:t>
            </w:r>
          </w:p>
        </w:tc>
      </w:tr>
    </w:tbl>
    <w:p>
      <w:pPr>
        <w:spacing w:before="160"/>
        <w:jc w:val="center"/>
      </w:pPr>
      <w:r>
        <w:rPr>
          <w:rFonts w:ascii="Calibri" w:cs="Calibri" w:eastAsia="Calibri" w:hAnsi="Calibri"/>
          <w:i/>
          <w:iCs/>
          <w:color w:val="46566E"/>
          <w:sz w:val="22"/>
          <w:szCs w:val="22"/>
        </w:rPr>
        <w:t xml:space="preserve">Well played. You turned a pile of problems into a plan — the way a great SE does in the real room.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rPr>
        <w:b/>
        <w:bCs/>
        <w:color w:val="036C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2026-07-25T13:50:44.951Z</dcterms:created>
  <dcterms:modified xsi:type="dcterms:W3CDTF">2026-07-25T13:50:44.961Z</dcterms:modified>
</cp:coreProperties>
</file>

<file path=docProps/custom.xml><?xml version="1.0" encoding="utf-8"?>
<Properties xmlns="http://schemas.openxmlformats.org/officeDocument/2006/custom-properties" xmlns:vt="http://schemas.openxmlformats.org/officeDocument/2006/docPropsVTypes"/>
</file>