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the workbook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Evaluating a team's submission</w:t>
      </w:r>
    </w:p>
    <w:p>
      <w:pPr>
        <w:spacing w:after="100" w:before="0" w:line="276"/>
      </w:pPr>
      <w:r>
        <w:rPr>
          <w:rFonts w:ascii="Calibri" w:cs="Calibri" w:eastAsia="Calibri" w:hAnsi="Calibri"/>
          <w:color w:val="3A4C63"/>
          <w:sz w:val="21"/>
          <w:szCs w:val="21"/>
        </w:rPr>
        <w:t xml:space="preserve">Each team submits a completed Workbook. Work through it one case study at a time using the broken-down expected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Read the team's four answers alongside the broken-down expected answers on this page.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pain point, compare the team's Product / platform and Solution Engineer response against the expected Problem, Solution and Value.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Assess the case study on the three dimensions using the Strong, Developing, Emerging scale.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Use the ratings-to-score mapping to place the case study score out of 100, then write one line of strengths and coaching.</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expected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2026-08-03T20:15:38.379Z</dcterms:created>
  <dcterms:modified xsi:type="dcterms:W3CDTF">2026-08-03T20:15:38.379Z</dcterms:modified>
</cp:coreProperties>
</file>

<file path=docProps/custom.xml><?xml version="1.0" encoding="utf-8"?>
<Properties xmlns="http://schemas.openxmlformats.org/officeDocument/2006/custom-properties" xmlns:vt="http://schemas.openxmlformats.org/officeDocument/2006/docPropsVTypes"/>
</file>